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E0F6D">
      <w:pPr>
        <w:pStyle w:val="2"/>
        <w:spacing w:before="0" w:after="0" w:line="360" w:lineRule="auto"/>
        <w:rPr>
          <w:rFonts w:hint="eastAsia" w:asciiTheme="minorEastAsia" w:hAnsiTheme="minorEastAsia" w:eastAsiaTheme="minorEastAsia" w:cstheme="minorEastAsia"/>
          <w:bCs w:val="0"/>
          <w:sz w:val="52"/>
          <w:szCs w:val="52"/>
        </w:rPr>
      </w:pPr>
      <w:r>
        <w:rPr>
          <w:rFonts w:hint="eastAsia" w:asciiTheme="minorEastAsia" w:hAnsiTheme="minorEastAsia" w:eastAsiaTheme="minorEastAsia" w:cstheme="minorEastAsia"/>
          <w:bCs w:val="0"/>
          <w:sz w:val="52"/>
          <w:szCs w:val="52"/>
        </w:rPr>
        <w:t>招标公告</w:t>
      </w:r>
    </w:p>
    <w:p w14:paraId="2B0C7011">
      <w:pPr>
        <w:jc w:val="center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项目名称：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天津水务集团滨海水务有限公司数据机房搬迁服务项目</w:t>
      </w:r>
    </w:p>
    <w:p w14:paraId="4B2ED062">
      <w:pPr>
        <w:jc w:val="center"/>
        <w:rPr>
          <w:rFonts w:hint="eastAsia" w:asciiTheme="minorEastAsia" w:hAnsiTheme="minorEastAsia" w:eastAsiaTheme="minorEastAsia" w:cstheme="minorEastAsia"/>
          <w:b/>
          <w:kern w:val="44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招标编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号：BHSW-ZB-F-2025-002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7</w:t>
      </w:r>
    </w:p>
    <w:p w14:paraId="00034645">
      <w:pPr>
        <w:widowControl/>
        <w:spacing w:line="360" w:lineRule="auto"/>
        <w:jc w:val="left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highlight w:val="none"/>
        </w:rPr>
      </w:pPr>
      <w:bookmarkStart w:id="0" w:name="_Hlt29355487"/>
      <w:bookmarkEnd w:id="0"/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highlight w:val="none"/>
        </w:rPr>
        <w:t>1.招标条件</w:t>
      </w:r>
    </w:p>
    <w:p w14:paraId="37F1793E">
      <w:pPr>
        <w:widowControl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天津水务集团滨</w:t>
      </w: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海水务有限公司数据机房搬迁服务项目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，项目资金来源为其他资金招标人自筹，招标人为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天津水务集团滨海水务有限公司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。本项目已具备招标条件，现招标方式为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集团招标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。</w:t>
      </w:r>
    </w:p>
    <w:p w14:paraId="107DC7BF">
      <w:pPr>
        <w:widowControl/>
        <w:spacing w:line="360" w:lineRule="auto"/>
        <w:jc w:val="left"/>
        <w:outlineLvl w:val="0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highlight w:val="none"/>
        </w:rPr>
        <w:t>2.项目概况和招标范围</w:t>
      </w:r>
    </w:p>
    <w:p w14:paraId="606BBFA0">
      <w:pPr>
        <w:spacing w:line="42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规模：</w:t>
      </w:r>
      <w:r>
        <w:rPr>
          <w:rFonts w:hint="eastAsia" w:ascii="Arial" w:hAnsi="Arial" w:cs="Arial"/>
          <w:color w:val="333333"/>
          <w:szCs w:val="21"/>
          <w:shd w:val="clear" w:color="auto" w:fill="FFFFFF"/>
        </w:rPr>
        <w:t>天津水务集团滨海水务有限公司采购数据机房搬迁服务，服务商提供</w:t>
      </w:r>
      <w:r>
        <w:rPr>
          <w:rFonts w:hint="eastAsia" w:ascii="宋体" w:hAnsi="宋体" w:cs="宋体"/>
          <w:kern w:val="0"/>
          <w:szCs w:val="21"/>
          <w:lang w:bidi="ar"/>
        </w:rPr>
        <w:t>系统备份、数据迁移、网络链路搭建、设备清点、运输、上架、综合布线等服务</w:t>
      </w:r>
      <w:r>
        <w:rPr>
          <w:rFonts w:hint="eastAsia" w:ascii="宋体" w:hAnsi="宋体" w:cs="宋体"/>
          <w:kern w:val="0"/>
          <w:szCs w:val="21"/>
          <w:lang w:eastAsia="zh-CN" w:bidi="ar"/>
        </w:rPr>
        <w:t>。</w:t>
      </w:r>
      <w:r>
        <w:rPr>
          <w:rFonts w:hint="eastAsia" w:ascii="宋体" w:hAnsi="宋体" w:cs="宋体"/>
          <w:kern w:val="0"/>
          <w:szCs w:val="21"/>
          <w:lang w:bidi="ar"/>
        </w:rPr>
        <w:t>计划资金60万元。</w:t>
      </w:r>
    </w:p>
    <w:p w14:paraId="55223AB2">
      <w:pPr>
        <w:spacing w:line="42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服务期</w:t>
      </w:r>
      <w:r>
        <w:rPr>
          <w:rFonts w:hint="eastAsia" w:ascii="Arial" w:hAnsi="Arial" w:cs="Arial"/>
          <w:color w:val="333333"/>
          <w:szCs w:val="21"/>
          <w:shd w:val="clear" w:color="auto" w:fill="FFFFFF"/>
          <w:lang w:val="en-US" w:eastAsia="zh-CN"/>
        </w:rPr>
        <w:t>限为：</w:t>
      </w:r>
      <w:r>
        <w:rPr>
          <w:rFonts w:hint="eastAsia" w:ascii="Arial" w:hAnsi="Arial" w:cs="Arial"/>
          <w:color w:val="333333"/>
          <w:szCs w:val="21"/>
          <w:shd w:val="clear" w:color="auto" w:fill="FFFFFF"/>
        </w:rPr>
        <w:t>自签订合同后1年内完成</w:t>
      </w:r>
      <w:r>
        <w:rPr>
          <w:rFonts w:hint="eastAsia" w:ascii="Arial" w:hAnsi="Arial" w:cs="Arial"/>
          <w:color w:val="333333"/>
          <w:szCs w:val="21"/>
          <w:shd w:val="clear" w:color="auto" w:fill="FFFFFF"/>
          <w:lang w:val="en-US" w:eastAsia="zh-CN"/>
        </w:rPr>
        <w:t>。</w:t>
      </w:r>
    </w:p>
    <w:p w14:paraId="5506BB14">
      <w:pPr>
        <w:spacing w:line="360" w:lineRule="auto"/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范围：本招标项目划分为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个标段。本次招标为其中的：（001）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天津水务集团滨海水务有限公司数据机房搬迁服务项目</w:t>
      </w:r>
    </w:p>
    <w:p w14:paraId="2A29B33D">
      <w:pPr>
        <w:widowControl/>
        <w:spacing w:line="360" w:lineRule="auto"/>
        <w:jc w:val="left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3.投标人资格要求</w:t>
      </w:r>
    </w:p>
    <w:p w14:paraId="69BEF2B2">
      <w:pPr>
        <w:widowControl/>
        <w:spacing w:line="360" w:lineRule="auto"/>
        <w:jc w:val="left"/>
        <w:rPr>
          <w:rFonts w:hint="eastAsia" w:asciiTheme="minorEastAsia" w:hAnsiTheme="minorEastAsia" w:eastAsiaTheme="minorEastAsia" w:cstheme="minorEastAsia"/>
          <w:bCs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天津水务集团滨海水务有限公司数据机房搬迁服务项目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的投标人资格能力要求：</w:t>
      </w:r>
    </w:p>
    <w:p w14:paraId="2242F609">
      <w:pPr>
        <w:widowControl/>
        <w:spacing w:line="360" w:lineRule="auto"/>
        <w:jc w:val="left"/>
      </w:pPr>
      <w:r>
        <w:rPr>
          <w:rFonts w:hint="eastAsia" w:ascii="宋体" w:hAnsi="宋体" w:cs="宋体"/>
          <w:kern w:val="0"/>
          <w:szCs w:val="21"/>
          <w:lang w:bidi="ar"/>
        </w:rPr>
        <w:t>（1）</w:t>
      </w:r>
      <w:r>
        <w:rPr>
          <w:rFonts w:hint="eastAsia" w:ascii="宋体" w:hAnsi="宋体" w:cs="宋体"/>
          <w:szCs w:val="21"/>
          <w:highlight w:val="none"/>
          <w:lang w:eastAsia="zh-TW"/>
        </w:rPr>
        <w:t>中华人民共和国注册的</w:t>
      </w:r>
      <w:r>
        <w:rPr>
          <w:rFonts w:hint="eastAsia" w:ascii="宋体" w:hAnsi="宋体" w:cs="宋体"/>
          <w:szCs w:val="21"/>
          <w:highlight w:val="none"/>
        </w:rPr>
        <w:t>，</w:t>
      </w:r>
      <w:r>
        <w:rPr>
          <w:rFonts w:hint="eastAsia" w:ascii="宋体" w:hAnsi="宋体" w:cs="宋体"/>
          <w:szCs w:val="21"/>
          <w:highlight w:val="none"/>
          <w:lang w:eastAsia="zh-TW"/>
        </w:rPr>
        <w:t>具有独立法人资格，且具有在有效期内的营业执照</w:t>
      </w:r>
      <w:r>
        <w:rPr>
          <w:rFonts w:hint="eastAsia" w:ascii="宋体" w:hAnsi="宋体" w:cs="宋体"/>
          <w:kern w:val="0"/>
          <w:szCs w:val="21"/>
          <w:lang w:bidi="ar"/>
        </w:rPr>
        <w:t xml:space="preserve">。 </w:t>
      </w:r>
    </w:p>
    <w:p w14:paraId="6D5B6E10"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cs="宋体"/>
          <w:kern w:val="0"/>
          <w:szCs w:val="21"/>
          <w:lang w:bidi="ar"/>
        </w:rPr>
      </w:pPr>
      <w:r>
        <w:rPr>
          <w:rFonts w:hint="eastAsia" w:ascii="宋体" w:hAnsi="宋体" w:cs="宋体"/>
          <w:kern w:val="0"/>
          <w:szCs w:val="21"/>
          <w:lang w:bidi="ar"/>
        </w:rPr>
        <w:t xml:space="preserve">提供公司主体未被列入“信用中国”网站（www.creditchina.gov.cn）“失信被执行人”、“重大税收违法案件当事人名单”。 </w:t>
      </w:r>
    </w:p>
    <w:p w14:paraId="2DA5D0A2">
      <w:pPr>
        <w:spacing w:line="360" w:lineRule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highlight w:val="none"/>
          <w:lang w:eastAsia="zh-CN"/>
        </w:rPr>
        <w:t>（</w:t>
      </w:r>
      <w:r>
        <w:rPr>
          <w:rFonts w:hint="eastAsia" w:ascii="宋体" w:hAnsi="宋体" w:cs="宋体"/>
          <w:szCs w:val="21"/>
          <w:highlight w:val="none"/>
          <w:lang w:val="en-US" w:eastAsia="zh-CN"/>
        </w:rPr>
        <w:t>3</w:t>
      </w:r>
      <w:r>
        <w:rPr>
          <w:rFonts w:hint="eastAsia" w:ascii="宋体" w:hAnsi="宋体" w:cs="宋体"/>
          <w:szCs w:val="21"/>
          <w:highlight w:val="none"/>
          <w:lang w:eastAsia="zh-CN"/>
        </w:rPr>
        <w:t>）</w:t>
      </w:r>
      <w:r>
        <w:rPr>
          <w:rFonts w:hint="eastAsia" w:ascii="宋体" w:hAnsi="宋体" w:cs="宋体"/>
          <w:szCs w:val="21"/>
          <w:highlight w:val="none"/>
        </w:rPr>
        <w:t>投标商为水务集团津水云采平台供应商库入库合格供应商并完成CA注册（CA为激活状态），须提供证明材料（查询方法：登录天津水务集团津水云采平台http://www.jinshuiyuncai.com/，合格供应商申请中供应商信息变更截图）。</w:t>
      </w:r>
    </w:p>
    <w:p w14:paraId="69BD82CE">
      <w:pPr>
        <w:spacing w:line="360" w:lineRule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4</w:t>
      </w:r>
      <w:r>
        <w:rPr>
          <w:rFonts w:hint="eastAsia" w:ascii="宋体" w:hAnsi="宋体" w:cs="宋体"/>
          <w:szCs w:val="21"/>
          <w:lang w:eastAsia="zh-CN"/>
        </w:rPr>
        <w:t>）</w:t>
      </w:r>
      <w:r>
        <w:rPr>
          <w:rFonts w:hint="eastAsia" w:ascii="宋体" w:hAnsi="宋体" w:cs="宋体"/>
          <w:szCs w:val="21"/>
        </w:rPr>
        <w:t>法定代表人参加开标会：若法定代表人参加开标会议的，应携带法定代表人资格证明书原件及法定代表人身份证原件，且真实有效；法人授权委托人参加开标会：若授权人参加开标会议的，应携带授权委托书原件及被授权人身份证原件，且真实有效；</w:t>
      </w:r>
    </w:p>
    <w:p w14:paraId="20F257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5</w:t>
      </w:r>
      <w:r>
        <w:rPr>
          <w:rFonts w:hint="eastAsia" w:ascii="宋体" w:hAnsi="宋体" w:cs="宋体"/>
          <w:szCs w:val="21"/>
          <w:lang w:eastAsia="zh-CN"/>
        </w:rPr>
        <w:t>）</w:t>
      </w:r>
      <w:r>
        <w:rPr>
          <w:rFonts w:hint="eastAsia" w:ascii="宋体" w:hAnsi="宋体" w:cs="宋体"/>
          <w:szCs w:val="21"/>
        </w:rPr>
        <w:t>本项目不接受联合体投标。</w:t>
      </w:r>
    </w:p>
    <w:p w14:paraId="5D454E5B">
      <w:pPr>
        <w:widowControl/>
        <w:spacing w:line="360" w:lineRule="auto"/>
        <w:jc w:val="left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4.招标文件的获取</w:t>
      </w:r>
    </w:p>
    <w:p w14:paraId="62FD22F1">
      <w:pPr>
        <w:widowControl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获取时间：从 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 08 时 30 分到 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 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时 00 分获取方式：愿意参加投标的单位，请于 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时（法定节假日除外，北京时间，下同）前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1、携带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u w:val="single"/>
        </w:rPr>
        <w:t>企业营业执照副本（复印件加盖单位公章）及经办人授权委托书（原件）及本人身份证（复印件加盖单位公章）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u w:val="single"/>
          <w:lang w:val="en-US" w:eastAsia="zh-CN"/>
        </w:rPr>
        <w:t>至天津市南开区天塔道22号301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  <w:lang w:val="en-US" w:eastAsia="zh-CN"/>
        </w:rPr>
        <w:t>购买招标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文件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,每套售价500 元。</w:t>
      </w:r>
    </w:p>
    <w:p w14:paraId="2F4DFFBB">
      <w:pPr>
        <w:widowControl/>
        <w:spacing w:line="360" w:lineRule="auto"/>
        <w:jc w:val="left"/>
        <w:outlineLvl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五、投标文件的递交</w:t>
      </w:r>
    </w:p>
    <w:p w14:paraId="32DD0E8D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递交截止时间：202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 xml:space="preserve"> 12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时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 分</w:t>
      </w:r>
    </w:p>
    <w:p w14:paraId="26ACD9D8">
      <w:pPr>
        <w:widowControl/>
        <w:spacing w:line="360" w:lineRule="auto"/>
        <w:outlineLvl w:val="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递交方式：天津市南开区天塔道22号3楼301。纸质文件递交</w:t>
      </w:r>
    </w:p>
    <w:p w14:paraId="6B83F132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六、开标时间及地点</w:t>
      </w:r>
    </w:p>
    <w:p w14:paraId="5DA9C56E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开标时间：202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时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 分</w:t>
      </w:r>
    </w:p>
    <w:p w14:paraId="4AE8A0D9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开标地点：天津市南开区天塔道22号3楼301 。</w:t>
      </w:r>
    </w:p>
    <w:p w14:paraId="5D70B17F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七、监督部门</w:t>
      </w:r>
    </w:p>
    <w:p w14:paraId="28820F1C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八、联系方式</w:t>
      </w:r>
    </w:p>
    <w:p w14:paraId="2EABD950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招 标 人：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天津水务集团滨海水务有限公司</w:t>
      </w:r>
    </w:p>
    <w:p w14:paraId="2B6CBCC3"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地 址：</w:t>
      </w:r>
      <w:r>
        <w:rPr>
          <w:rFonts w:hint="eastAsia" w:ascii="宋体" w:hAnsi="宋体" w:cs="宋体"/>
          <w:color w:val="auto"/>
          <w:szCs w:val="21"/>
          <w:highlight w:val="none"/>
          <w:lang w:eastAsia="zh-CN"/>
        </w:rPr>
        <w:t>天津市空港经济区空港商务园西区w25栋</w:t>
      </w:r>
    </w:p>
    <w:p w14:paraId="30E9AD29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联 系 人：</w:t>
      </w:r>
      <w:r>
        <w:rPr>
          <w:rFonts w:hint="eastAsia" w:ascii="宋体" w:hAnsi="宋体" w:cs="Arial"/>
          <w:sz w:val="24"/>
          <w:szCs w:val="24"/>
          <w:highlight w:val="none"/>
          <w:lang w:eastAsia="zh-CN"/>
        </w:rPr>
        <w:t>金</w:t>
      </w:r>
      <w:r>
        <w:rPr>
          <w:rFonts w:hint="eastAsia" w:ascii="宋体" w:hAnsi="宋体" w:cs="Arial"/>
          <w:sz w:val="24"/>
          <w:szCs w:val="24"/>
          <w:highlight w:val="none"/>
          <w:lang w:val="en-US" w:eastAsia="zh-CN"/>
        </w:rPr>
        <w:t>宗辉</w:t>
      </w:r>
    </w:p>
    <w:p w14:paraId="2CA45EB6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电 话： </w:t>
      </w:r>
      <w:r>
        <w:rPr>
          <w:rFonts w:ascii="宋体" w:hAnsi="宋体" w:cs="Arial"/>
          <w:sz w:val="24"/>
          <w:szCs w:val="24"/>
          <w:highlight w:val="none"/>
        </w:rPr>
        <w:t>022-</w:t>
      </w:r>
      <w:r>
        <w:rPr>
          <w:rFonts w:hint="eastAsia" w:ascii="宋体" w:hAnsi="宋体" w:cs="Arial"/>
          <w:sz w:val="24"/>
          <w:szCs w:val="24"/>
          <w:highlight w:val="none"/>
        </w:rPr>
        <w:t>248433</w:t>
      </w:r>
      <w:r>
        <w:rPr>
          <w:rFonts w:hint="eastAsia" w:ascii="宋体" w:hAnsi="宋体" w:cs="Arial"/>
          <w:sz w:val="24"/>
          <w:szCs w:val="24"/>
          <w:highlight w:val="none"/>
          <w:lang w:val="en-US" w:eastAsia="zh-CN"/>
        </w:rPr>
        <w:t>77</w:t>
      </w:r>
    </w:p>
    <w:p w14:paraId="2A40CED6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电子邮件：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/</w:t>
      </w:r>
    </w:p>
    <w:p w14:paraId="49086275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7E418C9A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招标代理机构：天津银石建设投资咨询有限公司</w:t>
      </w:r>
    </w:p>
    <w:p w14:paraId="615969F2">
      <w:pPr>
        <w:spacing w:line="360" w:lineRule="auto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u w:val="single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 址：天津市南开区天塔道22号3楼301</w:t>
      </w:r>
    </w:p>
    <w:p w14:paraId="729FC7B7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 系 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郭帅</w:t>
      </w:r>
    </w:p>
    <w:p w14:paraId="3A351888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电 话：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022-59009088-202</w:t>
      </w:r>
    </w:p>
    <w:p w14:paraId="7F733772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电子邮件：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351772964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@qq.com</w:t>
      </w:r>
    </w:p>
    <w:p w14:paraId="5D4553B4">
      <w:pPr>
        <w:jc w:val="righ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FB027F"/>
    <w:multiLevelType w:val="singleLevel"/>
    <w:tmpl w:val="44FB027F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Y2Mzg0YzcwOTZlMGU0MzRmMDhjYzE5ZWI3MzhkZTIifQ=="/>
  </w:docVars>
  <w:rsids>
    <w:rsidRoot w:val="00685675"/>
    <w:rsid w:val="00010F4B"/>
    <w:rsid w:val="00016904"/>
    <w:rsid w:val="00020B43"/>
    <w:rsid w:val="000452AF"/>
    <w:rsid w:val="00056A72"/>
    <w:rsid w:val="0009238F"/>
    <w:rsid w:val="000B31B2"/>
    <w:rsid w:val="000C4889"/>
    <w:rsid w:val="00112C45"/>
    <w:rsid w:val="001358F7"/>
    <w:rsid w:val="001E42D7"/>
    <w:rsid w:val="001F2A1D"/>
    <w:rsid w:val="00226AB4"/>
    <w:rsid w:val="00252855"/>
    <w:rsid w:val="002A26C0"/>
    <w:rsid w:val="002A2F29"/>
    <w:rsid w:val="002B0410"/>
    <w:rsid w:val="003122E7"/>
    <w:rsid w:val="0033188F"/>
    <w:rsid w:val="003944CF"/>
    <w:rsid w:val="003F69F7"/>
    <w:rsid w:val="00462DAD"/>
    <w:rsid w:val="00493006"/>
    <w:rsid w:val="004A3C69"/>
    <w:rsid w:val="004F1B64"/>
    <w:rsid w:val="0051080F"/>
    <w:rsid w:val="00543355"/>
    <w:rsid w:val="005A04E5"/>
    <w:rsid w:val="00623FC9"/>
    <w:rsid w:val="00624938"/>
    <w:rsid w:val="00641768"/>
    <w:rsid w:val="00685675"/>
    <w:rsid w:val="00690647"/>
    <w:rsid w:val="006D4B4A"/>
    <w:rsid w:val="00747897"/>
    <w:rsid w:val="0076399D"/>
    <w:rsid w:val="007D4B5E"/>
    <w:rsid w:val="008029CB"/>
    <w:rsid w:val="00864AD5"/>
    <w:rsid w:val="0088355F"/>
    <w:rsid w:val="008D573B"/>
    <w:rsid w:val="00914FF2"/>
    <w:rsid w:val="0099133E"/>
    <w:rsid w:val="00991AE3"/>
    <w:rsid w:val="009C5CC7"/>
    <w:rsid w:val="00A43F4D"/>
    <w:rsid w:val="00A64AEB"/>
    <w:rsid w:val="00A870E1"/>
    <w:rsid w:val="00AA142F"/>
    <w:rsid w:val="00AA79F6"/>
    <w:rsid w:val="00AD536F"/>
    <w:rsid w:val="00B21504"/>
    <w:rsid w:val="00B403D0"/>
    <w:rsid w:val="00B558AF"/>
    <w:rsid w:val="00B613B0"/>
    <w:rsid w:val="00BE7467"/>
    <w:rsid w:val="00C16CFF"/>
    <w:rsid w:val="00C670F8"/>
    <w:rsid w:val="00C7511F"/>
    <w:rsid w:val="00CA0451"/>
    <w:rsid w:val="00CD6442"/>
    <w:rsid w:val="00CE6610"/>
    <w:rsid w:val="00CF20A5"/>
    <w:rsid w:val="00CF313F"/>
    <w:rsid w:val="00D13D74"/>
    <w:rsid w:val="00D45876"/>
    <w:rsid w:val="00E019A7"/>
    <w:rsid w:val="00E032F3"/>
    <w:rsid w:val="00E07B61"/>
    <w:rsid w:val="00EA3893"/>
    <w:rsid w:val="00EB0089"/>
    <w:rsid w:val="00F01965"/>
    <w:rsid w:val="00F107B4"/>
    <w:rsid w:val="00F34284"/>
    <w:rsid w:val="00FA5919"/>
    <w:rsid w:val="00FF7D1D"/>
    <w:rsid w:val="015D14E0"/>
    <w:rsid w:val="03DD2BEB"/>
    <w:rsid w:val="076D782F"/>
    <w:rsid w:val="0AFE5CA1"/>
    <w:rsid w:val="0BD566E5"/>
    <w:rsid w:val="122D3E1F"/>
    <w:rsid w:val="12C20DA3"/>
    <w:rsid w:val="13610277"/>
    <w:rsid w:val="165B5E73"/>
    <w:rsid w:val="197463A2"/>
    <w:rsid w:val="209C262A"/>
    <w:rsid w:val="21704C6D"/>
    <w:rsid w:val="22034705"/>
    <w:rsid w:val="223A2889"/>
    <w:rsid w:val="2293267B"/>
    <w:rsid w:val="25691C81"/>
    <w:rsid w:val="265E231D"/>
    <w:rsid w:val="29320D3E"/>
    <w:rsid w:val="29AE0726"/>
    <w:rsid w:val="2DCD4F31"/>
    <w:rsid w:val="2E64276C"/>
    <w:rsid w:val="317F571B"/>
    <w:rsid w:val="3BFF2170"/>
    <w:rsid w:val="3E711AFF"/>
    <w:rsid w:val="42385AB4"/>
    <w:rsid w:val="438E69DF"/>
    <w:rsid w:val="44320D4A"/>
    <w:rsid w:val="51DD213F"/>
    <w:rsid w:val="52766988"/>
    <w:rsid w:val="52EC77C9"/>
    <w:rsid w:val="532764C2"/>
    <w:rsid w:val="53C56BC4"/>
    <w:rsid w:val="54133D4D"/>
    <w:rsid w:val="55650C67"/>
    <w:rsid w:val="5B8E6B2E"/>
    <w:rsid w:val="5CBA5CC4"/>
    <w:rsid w:val="5E4A6DA6"/>
    <w:rsid w:val="5E94601F"/>
    <w:rsid w:val="5E984512"/>
    <w:rsid w:val="5F0206BB"/>
    <w:rsid w:val="5FEA26C1"/>
    <w:rsid w:val="616B0E10"/>
    <w:rsid w:val="623B40BF"/>
    <w:rsid w:val="63947261"/>
    <w:rsid w:val="643F3229"/>
    <w:rsid w:val="65384057"/>
    <w:rsid w:val="66932651"/>
    <w:rsid w:val="6C467D1E"/>
    <w:rsid w:val="7755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0" w:lineRule="atLeast"/>
      <w:jc w:val="center"/>
      <w:outlineLvl w:val="0"/>
    </w:pPr>
    <w:rPr>
      <w:b/>
      <w:bCs/>
      <w:kern w:val="44"/>
      <w:sz w:val="36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99"/>
    <w:pPr>
      <w:spacing w:after="120"/>
    </w:pPr>
    <w:rPr>
      <w:rFonts w:ascii="Times New Roman" w:hAnsi="Times New Roman"/>
      <w:kern w:val="0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Times New Roman" w:hAnsi="Times New Roman" w:eastAsia="宋体" w:cs="Times New Roman"/>
      <w:b/>
      <w:bCs/>
      <w:kern w:val="44"/>
      <w:sz w:val="36"/>
      <w:szCs w:val="44"/>
    </w:rPr>
  </w:style>
  <w:style w:type="character" w:customStyle="1" w:styleId="9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widowControl/>
      <w:ind w:firstLine="420"/>
      <w:jc w:val="left"/>
    </w:pPr>
    <w:rPr>
      <w:rFonts w:ascii="Calibri" w:hAnsi="Calibri" w:cs="Calibri"/>
      <w:kern w:val="0"/>
      <w:sz w:val="22"/>
      <w:szCs w:val="22"/>
    </w:rPr>
  </w:style>
  <w:style w:type="paragraph" w:customStyle="1" w:styleId="12">
    <w:name w:val="列表段落1"/>
    <w:basedOn w:val="1"/>
    <w:qFormat/>
    <w:uiPriority w:val="99"/>
    <w:pPr>
      <w:ind w:left="640" w:hanging="640" w:hanging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1001</Words>
  <Characters>1148</Characters>
  <Lines>9</Lines>
  <Paragraphs>2</Paragraphs>
  <TotalTime>0</TotalTime>
  <ScaleCrop>false</ScaleCrop>
  <LinksUpToDate>false</LinksUpToDate>
  <CharactersWithSpaces>1187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2018-11-13T05:03:00Z</dcterms:created>
  <dc:creator>lenovo</dc:creator>
  <cp:lastModifiedBy>帅</cp:lastModifiedBy>
  <dcterms:modified xsi:type="dcterms:W3CDTF">2025-12-22T01:04:59Z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A708E6F532CC4243AA73E05062E7A234</vt:lpwstr>
  </property>
  <property fmtid="{D5CDD505-2E9C-101B-9397-08002B2CF9AE}" pid="4" name="KSOTemplateDocerSaveRecord">
    <vt:lpwstr>eyJoZGlkIjoiYjNiZDhlZGRkN2U1NGU2NDQ0NWMyYWRlNTg1ZmVlNzQiLCJ1c2VySWQiOiIxMjA1NzM0NDY2In0=</vt:lpwstr>
  </property>
</Properties>
</file>