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57D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44"/>
          <w:szCs w:val="44"/>
          <w:shd w:val="clear" w:fill="FFFFFF"/>
        </w:rPr>
        <w:t>招标公告</w:t>
      </w:r>
      <w:r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 w14:paraId="0CA6100C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shd w:val="clear" w:fill="FFFFFF"/>
        </w:rPr>
        <w:t>招标单位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>天津市管道工程集团有限公司机电安装分公司</w:t>
      </w:r>
    </w:p>
    <w:p w14:paraId="428777DA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>华电汕头电厂2x1000MW燃煤发电扩建项目厂外补给水管道工程—劳务分包</w:t>
      </w:r>
    </w:p>
    <w:p w14:paraId="5831C3B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三、项目地点：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>广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>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>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>汕头市潮阳区海门镇</w:t>
      </w:r>
    </w:p>
    <w:p w14:paraId="28D1A261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Chars="0" w:right="0" w:rightChars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四、项目概况：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val="en-US" w:eastAsia="zh-CN"/>
        </w:rPr>
        <w:t>主要工作内容为华电汕头电厂2x1000MW燃煤发电扩建项目厂外补给水管道工程。</w:t>
      </w:r>
    </w:p>
    <w:p w14:paraId="1B136F7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none"/>
          <w:shd w:val="clear" w:fill="FFFFFF"/>
          <w:lang w:eastAsia="zh-CN"/>
        </w:rPr>
        <w:t>五、招标范围：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u w:val="single"/>
          <w:shd w:val="clear" w:fill="FFFFFF"/>
          <w:lang w:eastAsia="zh-CN"/>
        </w:rPr>
        <w:t>主要建设范围为包括电厂专用水管、附属设备的建安工程。本工程施工涉及的建(构)筑物、道路、管线、线杆、树木等的破坏和修复包含在本次工程范围内。本工程给水管为DN600钢管和PE管，起点位于金海大道与印染园纵一路交叉口，先后沿金海大道-滨海大道-华电进厂路铺设DN600给水管至“华电汕头电厂”二期清水池，管道长约7.9km。具体内容详见招标文件。</w:t>
      </w:r>
    </w:p>
    <w:p w14:paraId="216FE3CB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六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、投标单位资格要求：</w:t>
      </w:r>
    </w:p>
    <w:p w14:paraId="3C9E07AE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1、有效期内的独立法人营业执照副本复印件</w:t>
      </w:r>
    </w:p>
    <w:p w14:paraId="62370477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2、有效期内的建筑业企业资质证书副本复印件（施工劳务不分等级）</w:t>
      </w:r>
    </w:p>
    <w:p w14:paraId="78E1A666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3、有效期内的安全生产许可证副本复印件</w:t>
      </w:r>
    </w:p>
    <w:p w14:paraId="6660D824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4、法人资格证明书及身份证复印件</w:t>
      </w:r>
    </w:p>
    <w:p w14:paraId="486F5FBE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5、授权委托书及身份证复印件</w:t>
      </w:r>
    </w:p>
    <w:p w14:paraId="74798708">
      <w:pPr>
        <w:adjustRightInd w:val="0"/>
        <w:snapToGrid w:val="0"/>
        <w:spacing w:line="360" w:lineRule="auto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6、开户许可证或基本存款账户信息</w:t>
      </w:r>
    </w:p>
    <w:p w14:paraId="29B33636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7、公司近五年来业绩（2020年1月—至今，至少一份）</w:t>
      </w:r>
    </w:p>
    <w:p w14:paraId="238D2B65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8、企业人员资质证书提供情况</w:t>
      </w:r>
    </w:p>
    <w:p w14:paraId="278F4BAD">
      <w:pPr>
        <w:adjustRightInd w:val="0"/>
        <w:snapToGrid w:val="0"/>
        <w:spacing w:line="360" w:lineRule="auto"/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9、无严重失信行为的相关企业信息及相关网站截图</w:t>
      </w:r>
    </w:p>
    <w:p w14:paraId="507CF1E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240" w:lineRule="auto"/>
        <w:ind w:lef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本次招标实行资格后审，资格审查的具体要求详见招标文件。资格后审不合格的投标人投标文件将被否决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。</w:t>
      </w:r>
    </w:p>
    <w:p w14:paraId="5507A374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投标报名及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招标文件领取方式：</w:t>
      </w:r>
    </w:p>
    <w:p w14:paraId="69266E7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1、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投标报名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及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招标文件领取时间：202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10点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2025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12月5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10点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，节假日除外）；</w:t>
      </w:r>
    </w:p>
    <w:p w14:paraId="071B01F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2、地点：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天津市南开区凌宾路凌庄子水厂南侧天津管道集团机电公司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431室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；</w:t>
      </w:r>
    </w:p>
    <w:p w14:paraId="3FBFBD5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3、招标文件领取方式：现场领取。</w:t>
      </w:r>
    </w:p>
    <w:p w14:paraId="1D82CF2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现场领取招标文件的投标单位需携带“投标单位资格要求”中的证明材料、经办人授权委托书及本人身份证，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28"/>
          <w:szCs w:val="28"/>
          <w:highlight w:val="none"/>
          <w:shd w:val="clear" w:fill="FFFFFF"/>
        </w:rPr>
        <w:t>以上材料复印件加盖公章。</w:t>
      </w:r>
    </w:p>
    <w:p w14:paraId="6CE8F7F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八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、投标文件的递交</w:t>
      </w:r>
    </w:p>
    <w:p w14:paraId="0C7B9C6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递交截止时间：202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10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分</w:t>
      </w:r>
    </w:p>
    <w:p w14:paraId="5AA41A2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jc w:val="left"/>
        <w:textAlignment w:val="auto"/>
        <w:outlineLvl w:val="9"/>
        <w:rPr>
          <w:rFonts w:ascii="Arial" w:hAnsi="Arial" w:eastAsia="宋体" w:cs="Arial"/>
          <w:i w:val="0"/>
          <w:caps w:val="0"/>
          <w:color w:val="333333"/>
          <w:spacing w:val="0"/>
          <w:sz w:val="21"/>
          <w:szCs w:val="21"/>
          <w:highlight w:val="none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递交方式：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天津市南开区凌宾路凌庄子水厂南侧天津管道集团机电公司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招投标室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纸质文件递交</w:t>
      </w:r>
    </w:p>
    <w:p w14:paraId="200F667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、开标时间及地点：</w:t>
      </w:r>
    </w:p>
    <w:p w14:paraId="3E65F17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开标时间：202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0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分</w:t>
      </w:r>
    </w:p>
    <w:p w14:paraId="498CE33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开标地点：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天津市南开区凌宾路凌庄子水厂南侧天津管道集团机电公司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招投标室。</w:t>
      </w:r>
    </w:p>
    <w:p w14:paraId="0C95598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评标标准：综合评标法（详见招标文件）</w:t>
      </w:r>
    </w:p>
    <w:p w14:paraId="7E0F8C3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十一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、招标单位及招标代理单位联系人、联系方式：</w:t>
      </w:r>
    </w:p>
    <w:p w14:paraId="1662771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招标单位联系人：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马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联系方式：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022-23382245-8431 </w:t>
      </w:r>
    </w:p>
    <w:p w14:paraId="0C544BD1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-SA"/>
        </w:rPr>
        <w:t>廉政监督电话：（022）27115601</w:t>
      </w:r>
    </w:p>
    <w:bookmarkEnd w:id="0"/>
    <w:p w14:paraId="42524532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lef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地址：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eastAsia="zh-CN"/>
        </w:rPr>
        <w:t>天津市南开区凌宾路凌庄子水厂南侧天津管道集团机电公司</w:t>
      </w:r>
    </w:p>
    <w:p w14:paraId="49E0707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right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</w:pPr>
    </w:p>
    <w:p w14:paraId="05658D3D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60" w:lineRule="exact"/>
        <w:ind w:left="0" w:firstLine="0"/>
        <w:jc w:val="right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11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28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highlight w:val="none"/>
          <w:shd w:val="clear" w:fill="FFFFFF"/>
        </w:rPr>
        <w:t>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ngLiU">
    <w:altName w:val="PMingLiU-ExtB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7592DC"/>
    <w:multiLevelType w:val="singleLevel"/>
    <w:tmpl w:val="B97592D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00172A27"/>
    <w:rsid w:val="03ED4D0B"/>
    <w:rsid w:val="05BD6F8F"/>
    <w:rsid w:val="086368CD"/>
    <w:rsid w:val="09D47354"/>
    <w:rsid w:val="0BC70865"/>
    <w:rsid w:val="0EED198A"/>
    <w:rsid w:val="0F307AB2"/>
    <w:rsid w:val="12837EF9"/>
    <w:rsid w:val="161D509F"/>
    <w:rsid w:val="172F26B4"/>
    <w:rsid w:val="18927961"/>
    <w:rsid w:val="19172995"/>
    <w:rsid w:val="1A381F10"/>
    <w:rsid w:val="1AB86BBB"/>
    <w:rsid w:val="1C711B34"/>
    <w:rsid w:val="1F843502"/>
    <w:rsid w:val="1FF97A4C"/>
    <w:rsid w:val="20AC0F62"/>
    <w:rsid w:val="22592777"/>
    <w:rsid w:val="22F53D44"/>
    <w:rsid w:val="23DE59C7"/>
    <w:rsid w:val="294A0F35"/>
    <w:rsid w:val="2AB261C9"/>
    <w:rsid w:val="2ADD2835"/>
    <w:rsid w:val="2BE2585F"/>
    <w:rsid w:val="2E586286"/>
    <w:rsid w:val="2F9668FC"/>
    <w:rsid w:val="3115505E"/>
    <w:rsid w:val="31DA44BA"/>
    <w:rsid w:val="34EA6BEB"/>
    <w:rsid w:val="34F67389"/>
    <w:rsid w:val="35216A01"/>
    <w:rsid w:val="38DA77C6"/>
    <w:rsid w:val="3CD14522"/>
    <w:rsid w:val="3DEC13C0"/>
    <w:rsid w:val="40FF49FE"/>
    <w:rsid w:val="48B14A50"/>
    <w:rsid w:val="492C3792"/>
    <w:rsid w:val="4C35131D"/>
    <w:rsid w:val="50310069"/>
    <w:rsid w:val="55945546"/>
    <w:rsid w:val="59D2594A"/>
    <w:rsid w:val="5A476DD5"/>
    <w:rsid w:val="5ABF314F"/>
    <w:rsid w:val="5DD618EE"/>
    <w:rsid w:val="5EDE0E64"/>
    <w:rsid w:val="5F2711D9"/>
    <w:rsid w:val="618007A0"/>
    <w:rsid w:val="61C9361E"/>
    <w:rsid w:val="66853973"/>
    <w:rsid w:val="671D47CA"/>
    <w:rsid w:val="6A636C15"/>
    <w:rsid w:val="6CF86304"/>
    <w:rsid w:val="6F1956FD"/>
    <w:rsid w:val="6FD254B1"/>
    <w:rsid w:val="70302B20"/>
    <w:rsid w:val="71235BF0"/>
    <w:rsid w:val="734C45A0"/>
    <w:rsid w:val="736700E6"/>
    <w:rsid w:val="791A1AC1"/>
    <w:rsid w:val="7B651C27"/>
    <w:rsid w:val="7C143EE9"/>
    <w:rsid w:val="7CAB6648"/>
    <w:rsid w:val="7D44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character" w:styleId="6">
    <w:name w:val="FollowedHyperlink"/>
    <w:basedOn w:val="4"/>
    <w:autoRedefine/>
    <w:qFormat/>
    <w:uiPriority w:val="0"/>
    <w:rPr>
      <w:color w:val="296FBE"/>
      <w:u w:val="none"/>
    </w:rPr>
  </w:style>
  <w:style w:type="character" w:styleId="7">
    <w:name w:val="HTML Definition"/>
    <w:basedOn w:val="4"/>
    <w:autoRedefine/>
    <w:qFormat/>
    <w:uiPriority w:val="0"/>
  </w:style>
  <w:style w:type="character" w:styleId="8">
    <w:name w:val="HTML Variable"/>
    <w:basedOn w:val="4"/>
    <w:autoRedefine/>
    <w:qFormat/>
    <w:uiPriority w:val="0"/>
  </w:style>
  <w:style w:type="character" w:styleId="9">
    <w:name w:val="Hyperlink"/>
    <w:basedOn w:val="4"/>
    <w:autoRedefine/>
    <w:qFormat/>
    <w:uiPriority w:val="0"/>
    <w:rPr>
      <w:color w:val="296FBE"/>
      <w:u w:val="none"/>
    </w:rPr>
  </w:style>
  <w:style w:type="character" w:styleId="10">
    <w:name w:val="HTML Code"/>
    <w:basedOn w:val="4"/>
    <w:autoRedefine/>
    <w:qFormat/>
    <w:uiPriority w:val="0"/>
    <w:rPr>
      <w:rFonts w:ascii="微软雅黑" w:hAnsi="微软雅黑" w:eastAsia="微软雅黑" w:cs="微软雅黑"/>
      <w:sz w:val="20"/>
    </w:rPr>
  </w:style>
  <w:style w:type="character" w:styleId="11">
    <w:name w:val="HTML Cite"/>
    <w:basedOn w:val="4"/>
    <w:autoRedefine/>
    <w:qFormat/>
    <w:uiPriority w:val="0"/>
  </w:style>
  <w:style w:type="character" w:customStyle="1" w:styleId="12">
    <w:name w:val="button"/>
    <w:basedOn w:val="4"/>
    <w:autoRedefine/>
    <w:qFormat/>
    <w:uiPriority w:val="0"/>
  </w:style>
  <w:style w:type="character" w:customStyle="1" w:styleId="13">
    <w:name w:val="hilite6"/>
    <w:basedOn w:val="4"/>
    <w:autoRedefine/>
    <w:qFormat/>
    <w:uiPriority w:val="0"/>
    <w:rPr>
      <w:color w:val="FFFFFF"/>
      <w:shd w:val="clear" w:fill="666677"/>
    </w:rPr>
  </w:style>
  <w:style w:type="character" w:customStyle="1" w:styleId="14">
    <w:name w:val="active"/>
    <w:basedOn w:val="4"/>
    <w:autoRedefine/>
    <w:qFormat/>
    <w:uiPriority w:val="0"/>
    <w:rPr>
      <w:color w:val="00FF00"/>
      <w:shd w:val="clear" w:fill="111111"/>
    </w:rPr>
  </w:style>
  <w:style w:type="character" w:customStyle="1" w:styleId="15">
    <w:name w:val="ico1654"/>
    <w:basedOn w:val="4"/>
    <w:autoRedefine/>
    <w:qFormat/>
    <w:uiPriority w:val="0"/>
  </w:style>
  <w:style w:type="character" w:customStyle="1" w:styleId="16">
    <w:name w:val="ico1655"/>
    <w:basedOn w:val="4"/>
    <w:autoRedefine/>
    <w:qFormat/>
    <w:uiPriority w:val="0"/>
  </w:style>
  <w:style w:type="character" w:customStyle="1" w:styleId="17">
    <w:name w:val="cy"/>
    <w:basedOn w:val="4"/>
    <w:autoRedefine/>
    <w:qFormat/>
    <w:uiPriority w:val="0"/>
  </w:style>
  <w:style w:type="character" w:customStyle="1" w:styleId="18">
    <w:name w:val="cdropright"/>
    <w:basedOn w:val="4"/>
    <w:autoRedefine/>
    <w:qFormat/>
    <w:uiPriority w:val="0"/>
  </w:style>
  <w:style w:type="character" w:customStyle="1" w:styleId="19">
    <w:name w:val="drapbtn"/>
    <w:basedOn w:val="4"/>
    <w:autoRedefine/>
    <w:qFormat/>
    <w:uiPriority w:val="0"/>
  </w:style>
  <w:style w:type="character" w:customStyle="1" w:styleId="20">
    <w:name w:val="w32"/>
    <w:basedOn w:val="4"/>
    <w:qFormat/>
    <w:uiPriority w:val="0"/>
  </w:style>
  <w:style w:type="character" w:customStyle="1" w:styleId="21">
    <w:name w:val="pagechatarealistclose_box"/>
    <w:basedOn w:val="4"/>
    <w:autoRedefine/>
    <w:qFormat/>
    <w:uiPriority w:val="0"/>
  </w:style>
  <w:style w:type="character" w:customStyle="1" w:styleId="22">
    <w:name w:val="pagechatarealistclose_box1"/>
    <w:basedOn w:val="4"/>
    <w:autoRedefine/>
    <w:qFormat/>
    <w:uiPriority w:val="0"/>
  </w:style>
  <w:style w:type="character" w:customStyle="1" w:styleId="23">
    <w:name w:val="tmpztreemove_arrow"/>
    <w:basedOn w:val="4"/>
    <w:autoRedefine/>
    <w:qFormat/>
    <w:uiPriority w:val="0"/>
  </w:style>
  <w:style w:type="character" w:customStyle="1" w:styleId="24">
    <w:name w:val="cdropleft"/>
    <w:basedOn w:val="4"/>
    <w:autoRedefine/>
    <w:qFormat/>
    <w:uiPriority w:val="0"/>
  </w:style>
  <w:style w:type="character" w:customStyle="1" w:styleId="25">
    <w:name w:val="token-input-delete-token"/>
    <w:basedOn w:val="4"/>
    <w:autoRedefine/>
    <w:qFormat/>
    <w:uiPriority w:val="0"/>
    <w:rPr>
      <w:color w:val="FFFFFF"/>
    </w:rPr>
  </w:style>
  <w:style w:type="paragraph" w:customStyle="1" w:styleId="26">
    <w:name w:val="Body text|1"/>
    <w:basedOn w:val="1"/>
    <w:link w:val="27"/>
    <w:autoRedefine/>
    <w:unhideWhenUsed/>
    <w:qFormat/>
    <w:uiPriority w:val="0"/>
    <w:pPr>
      <w:spacing w:beforeLines="0" w:after="170" w:afterLines="0"/>
      <w:ind w:firstLine="220"/>
    </w:pPr>
    <w:rPr>
      <w:rFonts w:hint="eastAsia" w:ascii="MingLiU" w:hAnsi="MingLiU" w:eastAsia="MingLiU"/>
      <w:sz w:val="22"/>
      <w:u w:val="single"/>
      <w:lang w:val="zh-TW" w:eastAsia="zh-TW"/>
    </w:rPr>
  </w:style>
  <w:style w:type="character" w:customStyle="1" w:styleId="27">
    <w:name w:val="Body text|1_"/>
    <w:basedOn w:val="4"/>
    <w:link w:val="26"/>
    <w:autoRedefine/>
    <w:unhideWhenUsed/>
    <w:qFormat/>
    <w:uiPriority w:val="0"/>
    <w:rPr>
      <w:rFonts w:hint="eastAsia" w:ascii="MingLiU" w:hAnsi="MingLiU" w:eastAsia="MingLiU"/>
      <w:sz w:val="22"/>
      <w:u w:val="single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820</Words>
  <Characters>873</Characters>
  <Lines>0</Lines>
  <Paragraphs>0</Paragraphs>
  <TotalTime>29</TotalTime>
  <ScaleCrop>false</ScaleCrop>
  <LinksUpToDate>false</LinksUpToDate>
  <CharactersWithSpaces>881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2025-11-27T05:41:15Z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28CB8FC227654FE2AC7932C0082E6A32_13</vt:lpwstr>
  </property>
  <property fmtid="{D5CDD505-2E9C-101B-9397-08002B2CF9AE}" pid="4" name="KSOTemplateDocerSaveRecord">
    <vt:lpwstr>eyJoZGlkIjoiNmEzNzA2NTQ0MjA3OWU4NTk5YWNjMzNiYjc2ZGNlNzEiLCJ1c2VySWQiOiIzMTgzOTEyNTgifQ==</vt:lpwstr>
  </property>
</Properties>
</file>