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EC0E2">
      <w:pPr>
        <w:jc w:val="center"/>
        <w:rPr>
          <w:rFonts w:hint="eastAsia" w:asciiTheme="minorEastAsia" w:hAnsiTheme="minorEastAsia" w:cstheme="minorEastAsia"/>
          <w:b/>
          <w:sz w:val="28"/>
          <w:szCs w:val="28"/>
        </w:rPr>
      </w:pPr>
      <w:r>
        <w:rPr>
          <w:rFonts w:hint="eastAsia" w:asciiTheme="minorEastAsia" w:hAnsiTheme="minorEastAsia" w:cstheme="minorEastAsia"/>
          <w:b/>
          <w:sz w:val="28"/>
          <w:szCs w:val="28"/>
          <w:lang w:eastAsia="zh-CN"/>
        </w:rPr>
        <w:t>天津市华水自来水建设有限公司</w:t>
      </w:r>
      <w:r>
        <w:rPr>
          <w:rFonts w:hint="eastAsia" w:asciiTheme="minorEastAsia" w:hAnsiTheme="minorEastAsia" w:cstheme="minorEastAsia"/>
          <w:b/>
          <w:sz w:val="28"/>
          <w:szCs w:val="28"/>
        </w:rPr>
        <w:t>2025年车辆定点维修单位选聘项目</w:t>
      </w:r>
    </w:p>
    <w:p w14:paraId="78B6B8D4">
      <w:pPr>
        <w:jc w:val="center"/>
        <w:rPr>
          <w:rFonts w:asciiTheme="minorEastAsia" w:hAnsiTheme="minorEastAsia" w:cstheme="minorEastAsia"/>
          <w:b/>
          <w:sz w:val="28"/>
          <w:szCs w:val="28"/>
        </w:rPr>
      </w:pPr>
      <w:r>
        <w:rPr>
          <w:rFonts w:hint="eastAsia" w:asciiTheme="minorEastAsia" w:hAnsiTheme="minorEastAsia" w:cstheme="minorEastAsia"/>
          <w:b/>
          <w:sz w:val="28"/>
          <w:szCs w:val="28"/>
        </w:rPr>
        <w:t>询价公告</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8312"/>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5000" w:type="pct"/>
            <w:gridSpan w:val="2"/>
          </w:tcPr>
          <w:p w14:paraId="024D51F7">
            <w:pPr>
              <w:rPr>
                <w:rFonts w:asciiTheme="minorEastAsia" w:hAnsiTheme="minorEastAsia" w:cstheme="minorEastAsia"/>
                <w:sz w:val="28"/>
                <w:szCs w:val="28"/>
              </w:rPr>
            </w:pPr>
            <w:bookmarkStart w:id="0" w:name="_Hlk198886087"/>
            <w:r>
              <w:rPr>
                <w:rFonts w:hint="eastAsia" w:asciiTheme="minorEastAsia" w:hAnsiTheme="minorEastAsia" w:cstheme="minorEastAsia"/>
                <w:sz w:val="28"/>
                <w:szCs w:val="28"/>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pct"/>
            <w:shd w:val="clear" w:color="auto" w:fill="auto"/>
            <w:vAlign w:val="center"/>
          </w:tcPr>
          <w:p w14:paraId="2C1EF86E">
            <w:pPr>
              <w:jc w:val="center"/>
              <w:rPr>
                <w:rFonts w:asciiTheme="minorEastAsia" w:hAnsiTheme="minorEastAsia" w:cstheme="minorEastAsia"/>
                <w:sz w:val="28"/>
                <w:szCs w:val="28"/>
              </w:rPr>
            </w:pPr>
            <w:r>
              <w:rPr>
                <w:rFonts w:hint="eastAsia" w:asciiTheme="minorEastAsia" w:hAnsiTheme="minorEastAsia" w:cstheme="minorEastAsia"/>
                <w:sz w:val="28"/>
                <w:szCs w:val="28"/>
              </w:rPr>
              <w:t>1、询价需求概况</w:t>
            </w:r>
          </w:p>
        </w:tc>
        <w:tc>
          <w:tcPr>
            <w:tcW w:w="4171" w:type="pct"/>
            <w:shd w:val="clear" w:color="auto" w:fill="auto"/>
          </w:tcPr>
          <w:p w14:paraId="76874878">
            <w:pPr>
              <w:widowControl w:val="0"/>
              <w:jc w:val="both"/>
              <w:rPr>
                <w:rFonts w:hint="eastAsia" w:ascii="宋体" w:hAnsi="宋体" w:cs="宋体"/>
                <w:sz w:val="24"/>
                <w:szCs w:val="24"/>
              </w:rPr>
            </w:pPr>
            <w:r>
              <w:rPr>
                <w:rFonts w:hint="eastAsia" w:ascii="宋体" w:hAnsi="宋体" w:cs="宋体"/>
                <w:sz w:val="24"/>
                <w:szCs w:val="24"/>
              </w:rPr>
              <w:t>1.1：本次询价范围为</w:t>
            </w:r>
            <w:r>
              <w:rPr>
                <w:rFonts w:hint="eastAsia" w:ascii="宋体" w:hAnsi="宋体" w:cs="宋体"/>
                <w:sz w:val="24"/>
                <w:szCs w:val="24"/>
                <w:lang w:eastAsia="zh-CN"/>
              </w:rPr>
              <w:t>：天津市华水自来水建设有限公司</w:t>
            </w:r>
            <w:r>
              <w:rPr>
                <w:rFonts w:hint="eastAsia" w:ascii="宋体" w:hAnsi="宋体" w:cs="宋体"/>
                <w:sz w:val="24"/>
                <w:szCs w:val="24"/>
              </w:rPr>
              <w:t>2025年车辆定点维修单位选聘项目。</w:t>
            </w:r>
          </w:p>
          <w:p w14:paraId="7D798E2C">
            <w:pPr>
              <w:widowControl w:val="0"/>
              <w:jc w:val="both"/>
              <w:rPr>
                <w:rFonts w:hint="eastAsia" w:ascii="宋体" w:hAnsi="宋体" w:cs="宋体"/>
                <w:sz w:val="24"/>
                <w:szCs w:val="24"/>
              </w:rPr>
            </w:pPr>
            <w:r>
              <w:rPr>
                <w:rFonts w:hint="eastAsia" w:ascii="宋体" w:hAnsi="宋体" w:cs="宋体"/>
                <w:sz w:val="24"/>
                <w:szCs w:val="24"/>
              </w:rPr>
              <w:t>维修车辆及设备明细和服务要求：</w:t>
            </w:r>
          </w:p>
          <w:p w14:paraId="6E06B912">
            <w:pPr>
              <w:widowControl w:val="0"/>
              <w:jc w:val="both"/>
              <w:rPr>
                <w:rFonts w:hint="eastAsia" w:ascii="宋体" w:hAnsi="宋体" w:cs="宋体"/>
                <w:sz w:val="24"/>
                <w:szCs w:val="24"/>
              </w:rPr>
            </w:pPr>
            <w:r>
              <w:rPr>
                <w:rFonts w:hint="eastAsia" w:ascii="宋体" w:hAnsi="宋体" w:cs="宋体"/>
                <w:sz w:val="24"/>
                <w:szCs w:val="24"/>
              </w:rPr>
              <w:t>（1）维修明细（从津水云采平台自行下载）(维修明细中的项目包括但不限于</w:t>
            </w:r>
            <w:r>
              <w:rPr>
                <w:rFonts w:hint="eastAsia" w:ascii="宋体" w:hAnsi="宋体" w:cs="宋体"/>
                <w:sz w:val="24"/>
                <w:szCs w:val="24"/>
                <w:lang w:eastAsia="zh-CN"/>
              </w:rPr>
              <w:t>；</w:t>
            </w:r>
            <w:r>
              <w:rPr>
                <w:rFonts w:hint="eastAsia" w:ascii="宋体" w:hAnsi="宋体" w:cs="宋体"/>
                <w:sz w:val="24"/>
                <w:szCs w:val="24"/>
              </w:rPr>
              <w:t>预计维修次数仅为预估次数，最终结算以实际发生为准。</w:t>
            </w:r>
          </w:p>
          <w:p w14:paraId="5E1AD6A3">
            <w:pPr>
              <w:widowControl w:val="0"/>
              <w:jc w:val="both"/>
              <w:rPr>
                <w:rFonts w:hint="eastAsia" w:ascii="宋体" w:hAnsi="宋体" w:cs="宋体"/>
                <w:sz w:val="24"/>
                <w:szCs w:val="24"/>
              </w:rPr>
            </w:pPr>
            <w:r>
              <w:rPr>
                <w:rFonts w:hint="eastAsia" w:ascii="宋体" w:hAnsi="宋体" w:cs="宋体"/>
                <w:sz w:val="24"/>
                <w:szCs w:val="24"/>
              </w:rPr>
              <w:t>（2）对</w:t>
            </w:r>
            <w:r>
              <w:rPr>
                <w:rFonts w:hint="eastAsia" w:ascii="宋体" w:hAnsi="宋体" w:cs="宋体"/>
                <w:sz w:val="24"/>
                <w:szCs w:val="24"/>
                <w:lang w:eastAsia="zh-CN"/>
              </w:rPr>
              <w:t>华水</w:t>
            </w:r>
            <w:r>
              <w:rPr>
                <w:rFonts w:hint="eastAsia" w:ascii="宋体" w:hAnsi="宋体" w:cs="宋体"/>
                <w:sz w:val="24"/>
                <w:szCs w:val="24"/>
              </w:rPr>
              <w:t>公司车辆进行上门服务。</w:t>
            </w:r>
          </w:p>
          <w:p w14:paraId="5798337B">
            <w:pPr>
              <w:widowControl w:val="0"/>
              <w:jc w:val="both"/>
              <w:rPr>
                <w:rFonts w:hint="eastAsia" w:ascii="宋体" w:hAnsi="宋体" w:cs="宋体"/>
                <w:sz w:val="24"/>
                <w:szCs w:val="24"/>
              </w:rPr>
            </w:pPr>
            <w:r>
              <w:rPr>
                <w:rFonts w:hint="eastAsia" w:ascii="宋体" w:hAnsi="宋体" w:cs="宋体"/>
                <w:sz w:val="24"/>
                <w:szCs w:val="24"/>
              </w:rPr>
              <w:t>（3）保障车辆运行正常消除隐患。</w:t>
            </w:r>
          </w:p>
          <w:p w14:paraId="20397C55">
            <w:pPr>
              <w:widowControl w:val="0"/>
              <w:jc w:val="both"/>
              <w:rPr>
                <w:rFonts w:hint="eastAsia" w:ascii="宋体" w:hAnsi="宋体" w:cs="宋体"/>
                <w:sz w:val="24"/>
                <w:szCs w:val="24"/>
              </w:rPr>
            </w:pPr>
            <w:r>
              <w:rPr>
                <w:rFonts w:hint="eastAsia" w:ascii="宋体" w:hAnsi="宋体" w:cs="宋体"/>
                <w:sz w:val="24"/>
                <w:szCs w:val="24"/>
              </w:rPr>
              <w:t>（4）更换配件符合行业标准要求，禁止使用伪劣产品。</w:t>
            </w:r>
          </w:p>
          <w:p w14:paraId="57EB6B7B">
            <w:pPr>
              <w:rPr>
                <w:rFonts w:asciiTheme="minorEastAsia" w:hAnsiTheme="minorEastAsia" w:cstheme="minorEastAsia"/>
                <w:sz w:val="28"/>
                <w:szCs w:val="28"/>
              </w:rPr>
            </w:pPr>
            <w:r>
              <w:rPr>
                <w:rFonts w:hint="eastAsia" w:ascii="宋体" w:hAnsi="宋体" w:cs="宋体"/>
                <w:sz w:val="24"/>
                <w:szCs w:val="24"/>
              </w:rPr>
              <w:t>（5）配合</w:t>
            </w:r>
            <w:r>
              <w:rPr>
                <w:rFonts w:hint="eastAsia" w:ascii="宋体" w:hAnsi="宋体" w:cs="宋体"/>
                <w:sz w:val="24"/>
                <w:szCs w:val="24"/>
                <w:lang w:eastAsia="zh-CN"/>
              </w:rPr>
              <w:t>华水</w:t>
            </w:r>
            <w:r>
              <w:rPr>
                <w:rFonts w:hint="eastAsia" w:ascii="宋体" w:hAnsi="宋体" w:cs="宋体"/>
                <w:sz w:val="24"/>
                <w:szCs w:val="24"/>
              </w:rPr>
              <w:t>公司完成车辆上线年检事宜。</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5000" w:type="pct"/>
            <w:gridSpan w:val="2"/>
            <w:shd w:val="clear" w:color="auto" w:fill="auto"/>
            <w:vAlign w:val="center"/>
          </w:tcPr>
          <w:p w14:paraId="6B61455C">
            <w:pPr>
              <w:rPr>
                <w:rFonts w:asciiTheme="minorEastAsia" w:hAnsiTheme="minorEastAsia" w:cstheme="minorEastAsia"/>
                <w:sz w:val="28"/>
                <w:szCs w:val="28"/>
              </w:rPr>
            </w:pPr>
            <w:r>
              <w:rPr>
                <w:rFonts w:hint="eastAsia" w:asciiTheme="minorEastAsia" w:hAnsiTheme="minorEastAsia" w:cstheme="minorEastAsia"/>
                <w:sz w:val="28"/>
                <w:szCs w:val="28"/>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828" w:type="pct"/>
            <w:vMerge w:val="restart"/>
            <w:shd w:val="clear" w:color="auto" w:fill="auto"/>
            <w:vAlign w:val="center"/>
          </w:tcPr>
          <w:p w14:paraId="557FE749">
            <w:pPr>
              <w:jc w:val="center"/>
              <w:rPr>
                <w:rFonts w:asciiTheme="minorEastAsia" w:hAnsiTheme="minorEastAsia" w:cstheme="minorEastAsia"/>
                <w:sz w:val="28"/>
                <w:szCs w:val="28"/>
              </w:rPr>
            </w:pPr>
            <w:r>
              <w:rPr>
                <w:rFonts w:hint="eastAsia" w:asciiTheme="minorEastAsia" w:hAnsiTheme="minorEastAsia" w:cstheme="minorEastAsia"/>
                <w:sz w:val="28"/>
                <w:szCs w:val="28"/>
              </w:rPr>
              <w:t>1、基本资质要求</w:t>
            </w:r>
          </w:p>
        </w:tc>
        <w:tc>
          <w:tcPr>
            <w:tcW w:w="4171" w:type="pct"/>
            <w:vMerge w:val="restart"/>
            <w:shd w:val="clear" w:color="auto" w:fill="auto"/>
          </w:tcPr>
          <w:p w14:paraId="29AE1643">
            <w:pPr>
              <w:widowControl w:val="0"/>
              <w:jc w:val="both"/>
              <w:rPr>
                <w:rFonts w:hint="eastAsia"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ascii="宋体" w:hAnsi="宋体" w:cs="宋体"/>
                <w:sz w:val="24"/>
                <w:szCs w:val="24"/>
              </w:rPr>
              <w:t>法人地位：须是依照中华人民共和国有关法律设立，并在中华人民共和国正式注册的独立企业法人或其他组织；</w:t>
            </w:r>
          </w:p>
          <w:p w14:paraId="1B1C65AD">
            <w:pPr>
              <w:widowControl w:val="0"/>
              <w:jc w:val="both"/>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营业执照，在有效期内，且无被执行人案件信息披露；</w:t>
            </w:r>
          </w:p>
          <w:p w14:paraId="353A4F1A">
            <w:pPr>
              <w:widowControl w:val="0"/>
              <w:jc w:val="both"/>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：报价人应为水务集团合格供应商（“津水云采”平台注册审核通过并购买CA证书且为激活状态的供应商）（合格供应商注册网址：http://www.jinshuiyuncai.com/）</w:t>
            </w:r>
          </w:p>
          <w:p w14:paraId="0568DEB8">
            <w:pPr>
              <w:widowControl w:val="0"/>
              <w:jc w:val="both"/>
              <w:rPr>
                <w:rFonts w:asciiTheme="minorEastAsia" w:hAnsiTheme="minorEastAsia" w:cstheme="minorEastAsia"/>
                <w:sz w:val="28"/>
                <w:szCs w:val="28"/>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828" w:type="pct"/>
            <w:vMerge w:val="continue"/>
            <w:shd w:val="clear" w:color="auto" w:fill="auto"/>
            <w:vAlign w:val="center"/>
          </w:tcPr>
          <w:p w14:paraId="5E7C1144">
            <w:pPr>
              <w:jc w:val="center"/>
              <w:rPr>
                <w:rFonts w:asciiTheme="minorEastAsia" w:hAnsiTheme="minorEastAsia" w:cstheme="minorEastAsia"/>
                <w:sz w:val="28"/>
                <w:szCs w:val="28"/>
              </w:rPr>
            </w:pPr>
          </w:p>
        </w:tc>
        <w:tc>
          <w:tcPr>
            <w:tcW w:w="4171" w:type="pct"/>
            <w:vMerge w:val="continue"/>
            <w:shd w:val="clear" w:color="auto" w:fill="auto"/>
          </w:tcPr>
          <w:p w14:paraId="22F625EB">
            <w:pPr>
              <w:rPr>
                <w:rFonts w:asciiTheme="minorEastAsia" w:hAnsiTheme="minorEastAsia" w:cstheme="minorEastAsia"/>
                <w:sz w:val="28"/>
                <w:szCs w:val="28"/>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28" w:type="pct"/>
            <w:vMerge w:val="continue"/>
            <w:shd w:val="clear" w:color="auto" w:fill="auto"/>
            <w:vAlign w:val="center"/>
          </w:tcPr>
          <w:p w14:paraId="66E74F8B">
            <w:pPr>
              <w:jc w:val="center"/>
              <w:rPr>
                <w:rFonts w:asciiTheme="minorEastAsia" w:hAnsiTheme="minorEastAsia" w:cstheme="minorEastAsia"/>
                <w:sz w:val="28"/>
                <w:szCs w:val="28"/>
              </w:rPr>
            </w:pPr>
          </w:p>
        </w:tc>
        <w:tc>
          <w:tcPr>
            <w:tcW w:w="4171" w:type="pct"/>
            <w:vMerge w:val="continue"/>
            <w:shd w:val="clear" w:color="auto" w:fill="auto"/>
          </w:tcPr>
          <w:p w14:paraId="770C55D2">
            <w:pPr>
              <w:rPr>
                <w:rFonts w:asciiTheme="minorEastAsia" w:hAnsiTheme="minorEastAsia" w:cstheme="minorEastAsia"/>
                <w:sz w:val="28"/>
                <w:szCs w:val="28"/>
              </w:rPr>
            </w:pP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tcPr>
          <w:p w14:paraId="05FEF232">
            <w:pPr>
              <w:rPr>
                <w:rFonts w:asciiTheme="minorEastAsia" w:hAnsiTheme="minorEastAsia" w:cstheme="minorEastAsia"/>
                <w:sz w:val="28"/>
                <w:szCs w:val="28"/>
              </w:rPr>
            </w:pPr>
            <w:r>
              <w:rPr>
                <w:rFonts w:hint="eastAsia" w:asciiTheme="minorEastAsia" w:hAnsiTheme="minorEastAsia" w:cstheme="minorEastAsia"/>
                <w:sz w:val="28"/>
                <w:szCs w:val="28"/>
              </w:rPr>
              <w:t>三、公告发布时间：</w:t>
            </w:r>
          </w:p>
          <w:p w14:paraId="5A532417">
            <w:pPr>
              <w:ind w:firstLine="240" w:firstLineChars="100"/>
              <w:rPr>
                <w:rFonts w:asciiTheme="minorEastAsia" w:hAnsiTheme="minorEastAsia" w:cstheme="minorEastAsia"/>
                <w:sz w:val="28"/>
                <w:szCs w:val="28"/>
              </w:rPr>
            </w:pPr>
            <w:r>
              <w:rPr>
                <w:rFonts w:hint="eastAsia" w:ascii="宋体" w:hAnsi="宋体" w:cs="宋体"/>
                <w:color w:val="auto"/>
                <w:sz w:val="24"/>
                <w:szCs w:val="24"/>
              </w:rPr>
              <w:t>2025年</w:t>
            </w:r>
            <w:r>
              <w:rPr>
                <w:rFonts w:hint="eastAsia" w:ascii="宋体" w:hAnsi="宋体" w:cs="宋体"/>
                <w:color w:val="auto"/>
                <w:sz w:val="24"/>
                <w:szCs w:val="24"/>
                <w:lang w:val="en-US" w:eastAsia="zh-CN"/>
              </w:rPr>
              <w:t>08</w:t>
            </w:r>
            <w:r>
              <w:rPr>
                <w:rFonts w:hint="eastAsia" w:ascii="宋体" w:hAnsi="宋体" w:cs="宋体"/>
                <w:color w:val="auto"/>
                <w:sz w:val="24"/>
                <w:szCs w:val="24"/>
              </w:rPr>
              <w:t>月</w:t>
            </w:r>
            <w:r>
              <w:rPr>
                <w:rFonts w:hint="eastAsia" w:ascii="宋体" w:hAnsi="宋体" w:cs="宋体"/>
                <w:color w:val="auto"/>
                <w:sz w:val="24"/>
                <w:szCs w:val="24"/>
                <w:lang w:val="en-US" w:eastAsia="zh-CN"/>
              </w:rPr>
              <w:t>14</w:t>
            </w:r>
            <w:r>
              <w:rPr>
                <w:rFonts w:hint="eastAsia" w:ascii="宋体" w:hAnsi="宋体" w:cs="宋体"/>
                <w:color w:val="auto"/>
                <w:sz w:val="24"/>
                <w:szCs w:val="24"/>
              </w:rPr>
              <w:t>日</w:t>
            </w:r>
            <w:r>
              <w:rPr>
                <w:rFonts w:hint="eastAsia" w:ascii="宋体" w:hAnsi="宋体" w:cs="宋体"/>
                <w:color w:val="auto"/>
                <w:sz w:val="24"/>
                <w:szCs w:val="24"/>
                <w:lang w:val="en-US" w:eastAsia="zh-CN"/>
              </w:rPr>
              <w:t>9</w:t>
            </w:r>
            <w:r>
              <w:rPr>
                <w:rFonts w:hint="eastAsia" w:ascii="宋体" w:hAnsi="宋体" w:cs="宋体"/>
                <w:color w:val="auto"/>
                <w:sz w:val="24"/>
                <w:szCs w:val="24"/>
              </w:rPr>
              <w:t>时</w:t>
            </w:r>
            <w:r>
              <w:rPr>
                <w:rFonts w:hint="eastAsia" w:ascii="宋体" w:hAnsi="宋体" w:cs="宋体"/>
                <w:color w:val="auto"/>
                <w:sz w:val="24"/>
                <w:szCs w:val="24"/>
                <w:lang w:val="en-US" w:eastAsia="zh-CN"/>
              </w:rPr>
              <w:t>30</w:t>
            </w:r>
            <w:r>
              <w:rPr>
                <w:rFonts w:hint="eastAsia" w:ascii="宋体" w:hAnsi="宋体" w:cs="宋体"/>
                <w:color w:val="auto"/>
                <w:sz w:val="24"/>
                <w:szCs w:val="24"/>
              </w:rPr>
              <w:t>至2025年</w:t>
            </w:r>
            <w:r>
              <w:rPr>
                <w:rFonts w:hint="eastAsia" w:ascii="宋体" w:hAnsi="宋体" w:cs="宋体"/>
                <w:color w:val="auto"/>
                <w:sz w:val="24"/>
                <w:szCs w:val="24"/>
                <w:lang w:val="en-US" w:eastAsia="zh-CN"/>
              </w:rPr>
              <w:t>8</w:t>
            </w:r>
            <w:r>
              <w:rPr>
                <w:rFonts w:hint="eastAsia" w:ascii="宋体" w:hAnsi="宋体" w:cs="宋体"/>
                <w:color w:val="auto"/>
                <w:sz w:val="24"/>
                <w:szCs w:val="24"/>
              </w:rPr>
              <w:t>月</w:t>
            </w:r>
            <w:r>
              <w:rPr>
                <w:rFonts w:hint="eastAsia" w:ascii="宋体" w:hAnsi="宋体" w:cs="宋体"/>
                <w:color w:val="auto"/>
                <w:sz w:val="24"/>
                <w:szCs w:val="24"/>
                <w:lang w:val="en-US" w:eastAsia="zh-CN"/>
              </w:rPr>
              <w:t>19</w:t>
            </w:r>
            <w:r>
              <w:rPr>
                <w:rFonts w:hint="eastAsia" w:ascii="宋体" w:hAnsi="宋体" w:cs="宋体"/>
                <w:color w:val="auto"/>
                <w:sz w:val="24"/>
                <w:szCs w:val="24"/>
              </w:rPr>
              <w:t>日</w:t>
            </w:r>
            <w:r>
              <w:rPr>
                <w:rFonts w:hint="eastAsia" w:ascii="宋体" w:hAnsi="宋体" w:cs="宋体"/>
                <w:color w:val="auto"/>
                <w:sz w:val="24"/>
                <w:szCs w:val="24"/>
                <w:lang w:val="en-US" w:eastAsia="zh-CN"/>
              </w:rPr>
              <w:t>9</w:t>
            </w:r>
            <w:r>
              <w:rPr>
                <w:rFonts w:hint="eastAsia" w:ascii="宋体" w:hAnsi="宋体" w:cs="宋体"/>
                <w:color w:val="auto"/>
                <w:sz w:val="24"/>
                <w:szCs w:val="24"/>
              </w:rPr>
              <w:t>时</w:t>
            </w:r>
            <w:r>
              <w:rPr>
                <w:rFonts w:hint="eastAsia" w:ascii="宋体" w:hAnsi="宋体" w:cs="宋体"/>
                <w:color w:val="auto"/>
                <w:sz w:val="24"/>
                <w:szCs w:val="24"/>
                <w:lang w:val="en-US" w:eastAsia="zh-CN"/>
              </w:rPr>
              <w:t>30</w:t>
            </w:r>
            <w:r>
              <w:rPr>
                <w:rFonts w:hint="eastAsia" w:ascii="宋体" w:hAnsi="宋体" w:cs="宋体"/>
                <w:color w:val="auto"/>
                <w:sz w:val="24"/>
                <w:szCs w:val="24"/>
              </w:rPr>
              <w:t>（北京时间）；</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tcPr>
          <w:p w14:paraId="3C5238B2">
            <w:pPr>
              <w:rPr>
                <w:rFonts w:asciiTheme="minorEastAsia" w:hAnsiTheme="minorEastAsia" w:cstheme="minorEastAsia"/>
                <w:sz w:val="28"/>
                <w:szCs w:val="28"/>
              </w:rPr>
            </w:pPr>
            <w:r>
              <w:rPr>
                <w:rFonts w:hint="eastAsia" w:asciiTheme="minorEastAsia" w:hAnsiTheme="minorEastAsia" w:cstheme="minorEastAsia"/>
                <w:sz w:val="28"/>
                <w:szCs w:val="28"/>
              </w:rPr>
              <w:t>四、项目控制价</w:t>
            </w:r>
            <w:r>
              <w:rPr>
                <w:rFonts w:hint="eastAsia" w:asciiTheme="minorEastAsia" w:hAnsiTheme="minorEastAsia" w:cstheme="minorEastAsia"/>
                <w:sz w:val="28"/>
                <w:szCs w:val="28"/>
                <w:lang w:val="en-US" w:eastAsia="zh-CN"/>
              </w:rPr>
              <w:t>99145</w:t>
            </w:r>
            <w:r>
              <w:rPr>
                <w:rFonts w:hint="eastAsia" w:asciiTheme="minorEastAsia" w:hAnsiTheme="minorEastAsia" w:cstheme="minorEastAsia"/>
                <w:sz w:val="28"/>
                <w:szCs w:val="28"/>
              </w:rPr>
              <w:t>元 （含税价）。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tcPr>
          <w:p w14:paraId="48D883C3">
            <w:pPr>
              <w:rPr>
                <w:rFonts w:asciiTheme="minorEastAsia" w:hAnsiTheme="minorEastAsia" w:cstheme="minorEastAsia"/>
                <w:sz w:val="28"/>
                <w:szCs w:val="28"/>
              </w:rPr>
            </w:pPr>
            <w:r>
              <w:rPr>
                <w:rFonts w:hint="eastAsia" w:asciiTheme="minorEastAsia" w:hAnsiTheme="minorEastAsia" w:cstheme="minorEastAsia"/>
                <w:sz w:val="28"/>
                <w:szCs w:val="28"/>
              </w:rPr>
              <w:t>五、评审方式：</w:t>
            </w:r>
            <w:r>
              <w:rPr>
                <w:rFonts w:hint="eastAsia" w:ascii="宋体" w:hAnsi="宋体" w:cs="宋体"/>
                <w:color w:val="auto"/>
                <w:sz w:val="24"/>
                <w:szCs w:val="24"/>
              </w:rPr>
              <w:t>综合评分法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pct"/>
            <w:shd w:val="clear" w:color="auto" w:fill="auto"/>
            <w:vAlign w:val="center"/>
          </w:tcPr>
          <w:p w14:paraId="2CF0CBB1">
            <w:pPr>
              <w:jc w:val="center"/>
              <w:rPr>
                <w:rFonts w:asciiTheme="minorEastAsia" w:hAnsiTheme="minorEastAsia" w:cstheme="minorEastAsia"/>
                <w:sz w:val="28"/>
                <w:szCs w:val="28"/>
              </w:rPr>
            </w:pPr>
            <w:r>
              <w:rPr>
                <w:rFonts w:hint="eastAsia" w:asciiTheme="minorEastAsia" w:hAnsiTheme="minorEastAsia" w:cstheme="minorEastAsia"/>
                <w:sz w:val="28"/>
                <w:szCs w:val="28"/>
              </w:rPr>
              <w:t>1、声明</w:t>
            </w:r>
          </w:p>
        </w:tc>
        <w:tc>
          <w:tcPr>
            <w:tcW w:w="4171" w:type="pct"/>
            <w:shd w:val="clear" w:color="auto" w:fill="auto"/>
          </w:tcPr>
          <w:p w14:paraId="34D1E0A2">
            <w:pPr>
              <w:rPr>
                <w:rFonts w:asciiTheme="minorEastAsia" w:hAnsiTheme="minorEastAsia" w:cstheme="minorEastAsia"/>
                <w:sz w:val="28"/>
                <w:szCs w:val="28"/>
              </w:rPr>
            </w:pPr>
            <w:r>
              <w:rPr>
                <w:rFonts w:hint="eastAsia" w:asciiTheme="minorEastAsia" w:hAnsiTheme="minorEastAsia" w:cstheme="minorEastAsia"/>
                <w:sz w:val="28"/>
                <w:szCs w:val="28"/>
              </w:rPr>
              <w:t>对于可能影响履约的异常低价，供应商应进行澄清，对于不能出具报价合理性说明或保证履约承诺的，采购单位有权否决供应商报价。</w:t>
            </w:r>
          </w:p>
        </w:tc>
      </w:tr>
      <w:tr w14:paraId="70915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pct"/>
            <w:shd w:val="clear" w:color="auto" w:fill="auto"/>
            <w:vAlign w:val="center"/>
          </w:tcPr>
          <w:p w14:paraId="792AE8B7">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2、评分标准</w:t>
            </w:r>
          </w:p>
        </w:tc>
        <w:tc>
          <w:tcPr>
            <w:tcW w:w="4171" w:type="pct"/>
            <w:shd w:val="clear" w:color="auto" w:fill="auto"/>
            <w:vAlign w:val="top"/>
          </w:tcPr>
          <w:p w14:paraId="36F954E8">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详见询价文件中“评分标准”</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tcPr>
          <w:p w14:paraId="152152A0">
            <w:pPr>
              <w:rPr>
                <w:rFonts w:asciiTheme="minorEastAsia" w:hAnsiTheme="minorEastAsia" w:cstheme="minorEastAsia"/>
                <w:sz w:val="28"/>
                <w:szCs w:val="28"/>
              </w:rPr>
            </w:pPr>
            <w:r>
              <w:rPr>
                <w:rFonts w:hint="eastAsia" w:asciiTheme="minorEastAsia" w:hAnsiTheme="minorEastAsia" w:cstheme="minorEastAsia"/>
                <w:sz w:val="28"/>
                <w:szCs w:val="28"/>
              </w:rPr>
              <w:t>六、询价文件获取方式：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pct"/>
            <w:shd w:val="clear" w:color="auto" w:fill="auto"/>
            <w:vAlign w:val="center"/>
          </w:tcPr>
          <w:p w14:paraId="38A7565B">
            <w:pPr>
              <w:jc w:val="center"/>
              <w:rPr>
                <w:rFonts w:asciiTheme="minorEastAsia" w:hAnsiTheme="minorEastAsia" w:cstheme="minorEastAsia"/>
                <w:sz w:val="28"/>
                <w:szCs w:val="28"/>
              </w:rPr>
            </w:pPr>
            <w:r>
              <w:rPr>
                <w:rFonts w:hint="eastAsia" w:asciiTheme="minorEastAsia" w:hAnsiTheme="minorEastAsia" w:cstheme="minorEastAsia"/>
                <w:sz w:val="28"/>
                <w:szCs w:val="28"/>
              </w:rPr>
              <w:t>1、线上领取方式</w:t>
            </w:r>
          </w:p>
        </w:tc>
        <w:tc>
          <w:tcPr>
            <w:tcW w:w="4171" w:type="pct"/>
            <w:shd w:val="clear" w:color="auto" w:fill="auto"/>
          </w:tcPr>
          <w:p w14:paraId="6109E30B">
            <w:pPr>
              <w:rPr>
                <w:rFonts w:asciiTheme="minorEastAsia" w:hAnsiTheme="minorEastAsia" w:cstheme="minorEastAsia"/>
                <w:sz w:val="28"/>
                <w:szCs w:val="28"/>
              </w:rPr>
            </w:pPr>
            <w:r>
              <w:rPr>
                <w:rFonts w:hint="eastAsia" w:asciiTheme="minorEastAsia" w:hAnsiTheme="minorEastAsia" w:cstheme="minorEastAsia"/>
                <w:sz w:val="28"/>
                <w:szCs w:val="28"/>
              </w:rPr>
              <w:t>有报名意向的供应商请在询价文件领取时间内自行登录津水云采进行询价文件的下载。</w:t>
            </w:r>
          </w:p>
          <w:p w14:paraId="07F211A1">
            <w:pPr>
              <w:rPr>
                <w:rFonts w:asciiTheme="minorEastAsia" w:hAnsiTheme="minorEastAsia" w:cstheme="minorEastAsia"/>
                <w:sz w:val="28"/>
                <w:szCs w:val="28"/>
              </w:rPr>
            </w:pPr>
            <w:r>
              <w:rPr>
                <w:rFonts w:hint="eastAsia" w:asciiTheme="minorEastAsia" w:hAnsiTheme="minorEastAsia" w:cstheme="minorEastAsia"/>
                <w:sz w:val="28"/>
                <w:szCs w:val="28"/>
              </w:rPr>
              <w:t>（津水云采网址：http://www.jinshuiyuncai.com/）</w:t>
            </w:r>
          </w:p>
          <w:p w14:paraId="547F7877">
            <w:pPr>
              <w:rPr>
                <w:rFonts w:asciiTheme="minorEastAsia" w:hAnsiTheme="minorEastAsia" w:cstheme="minorEastAsia"/>
                <w:sz w:val="28"/>
                <w:szCs w:val="28"/>
              </w:rPr>
            </w:pPr>
            <w:r>
              <w:rPr>
                <w:rFonts w:hint="eastAsia" w:asciiTheme="minorEastAsia" w:hAnsiTheme="minorEastAsia" w:cstheme="minorEastAsia"/>
                <w:sz w:val="28"/>
                <w:szCs w:val="28"/>
              </w:rPr>
              <w:t>领取时间：</w:t>
            </w:r>
          </w:p>
          <w:p w14:paraId="206E0A37">
            <w:pPr>
              <w:rPr>
                <w:rFonts w:asciiTheme="minorEastAsia" w:hAnsiTheme="minorEastAsia" w:cstheme="minorEastAsia"/>
                <w:sz w:val="28"/>
                <w:szCs w:val="28"/>
              </w:rPr>
            </w:pPr>
            <w:r>
              <w:rPr>
                <w:rFonts w:hint="eastAsia" w:ascii="宋体" w:hAnsi="宋体" w:cs="宋体"/>
                <w:color w:val="auto"/>
                <w:sz w:val="24"/>
                <w:szCs w:val="24"/>
              </w:rPr>
              <w:t>2025年</w:t>
            </w:r>
            <w:r>
              <w:rPr>
                <w:rFonts w:hint="eastAsia" w:ascii="宋体" w:hAnsi="宋体" w:cs="宋体"/>
                <w:color w:val="auto"/>
                <w:sz w:val="24"/>
                <w:szCs w:val="24"/>
                <w:lang w:val="en-US" w:eastAsia="zh-CN"/>
              </w:rPr>
              <w:t>08</w:t>
            </w:r>
            <w:r>
              <w:rPr>
                <w:rFonts w:hint="eastAsia" w:ascii="宋体" w:hAnsi="宋体" w:cs="宋体"/>
                <w:color w:val="auto"/>
                <w:sz w:val="24"/>
                <w:szCs w:val="24"/>
              </w:rPr>
              <w:t>月</w:t>
            </w:r>
            <w:r>
              <w:rPr>
                <w:rFonts w:hint="eastAsia" w:ascii="宋体" w:hAnsi="宋体" w:cs="宋体"/>
                <w:color w:val="auto"/>
                <w:sz w:val="24"/>
                <w:szCs w:val="24"/>
                <w:lang w:val="en-US" w:eastAsia="zh-CN"/>
              </w:rPr>
              <w:t>14</w:t>
            </w:r>
            <w:r>
              <w:rPr>
                <w:rFonts w:hint="eastAsia" w:ascii="宋体" w:hAnsi="宋体" w:cs="宋体"/>
                <w:color w:val="auto"/>
                <w:sz w:val="24"/>
                <w:szCs w:val="24"/>
              </w:rPr>
              <w:t>日</w:t>
            </w:r>
            <w:r>
              <w:rPr>
                <w:rFonts w:hint="eastAsia" w:ascii="宋体" w:hAnsi="宋体" w:cs="宋体"/>
                <w:color w:val="auto"/>
                <w:sz w:val="24"/>
                <w:szCs w:val="24"/>
                <w:lang w:val="en-US" w:eastAsia="zh-CN"/>
              </w:rPr>
              <w:t>9</w:t>
            </w:r>
            <w:r>
              <w:rPr>
                <w:rFonts w:hint="eastAsia" w:ascii="宋体" w:hAnsi="宋体" w:cs="宋体"/>
                <w:color w:val="auto"/>
                <w:sz w:val="24"/>
                <w:szCs w:val="24"/>
              </w:rPr>
              <w:t>时</w:t>
            </w:r>
            <w:r>
              <w:rPr>
                <w:rFonts w:hint="eastAsia" w:ascii="宋体" w:hAnsi="宋体" w:cs="宋体"/>
                <w:color w:val="auto"/>
                <w:sz w:val="24"/>
                <w:szCs w:val="24"/>
                <w:lang w:val="en-US" w:eastAsia="zh-CN"/>
              </w:rPr>
              <w:t>30</w:t>
            </w:r>
            <w:r>
              <w:rPr>
                <w:rFonts w:hint="eastAsia" w:ascii="宋体" w:hAnsi="宋体" w:cs="宋体"/>
                <w:color w:val="auto"/>
                <w:sz w:val="24"/>
                <w:szCs w:val="24"/>
              </w:rPr>
              <w:t>至2025年</w:t>
            </w:r>
            <w:r>
              <w:rPr>
                <w:rFonts w:hint="eastAsia" w:ascii="宋体" w:hAnsi="宋体" w:cs="宋体"/>
                <w:color w:val="auto"/>
                <w:sz w:val="24"/>
                <w:szCs w:val="24"/>
                <w:lang w:val="en-US" w:eastAsia="zh-CN"/>
              </w:rPr>
              <w:t>8</w:t>
            </w:r>
            <w:r>
              <w:rPr>
                <w:rFonts w:hint="eastAsia" w:ascii="宋体" w:hAnsi="宋体" w:cs="宋体"/>
                <w:color w:val="auto"/>
                <w:sz w:val="24"/>
                <w:szCs w:val="24"/>
              </w:rPr>
              <w:t>月</w:t>
            </w:r>
            <w:r>
              <w:rPr>
                <w:rFonts w:hint="eastAsia" w:ascii="宋体" w:hAnsi="宋体" w:cs="宋体"/>
                <w:color w:val="auto"/>
                <w:sz w:val="24"/>
                <w:szCs w:val="24"/>
                <w:lang w:val="en-US" w:eastAsia="zh-CN"/>
              </w:rPr>
              <w:t>19</w:t>
            </w:r>
            <w:r>
              <w:rPr>
                <w:rFonts w:hint="eastAsia" w:ascii="宋体" w:hAnsi="宋体" w:cs="宋体"/>
                <w:color w:val="auto"/>
                <w:sz w:val="24"/>
                <w:szCs w:val="24"/>
              </w:rPr>
              <w:t>日</w:t>
            </w:r>
            <w:r>
              <w:rPr>
                <w:rFonts w:hint="eastAsia" w:ascii="宋体" w:hAnsi="宋体" w:cs="宋体"/>
                <w:color w:val="auto"/>
                <w:sz w:val="24"/>
                <w:szCs w:val="24"/>
                <w:lang w:val="en-US" w:eastAsia="zh-CN"/>
              </w:rPr>
              <w:t>9</w:t>
            </w:r>
            <w:r>
              <w:rPr>
                <w:rFonts w:hint="eastAsia" w:ascii="宋体" w:hAnsi="宋体" w:cs="宋体"/>
                <w:color w:val="auto"/>
                <w:sz w:val="24"/>
                <w:szCs w:val="24"/>
              </w:rPr>
              <w:t>时</w:t>
            </w:r>
            <w:r>
              <w:rPr>
                <w:rFonts w:hint="eastAsia" w:ascii="宋体" w:hAnsi="宋体" w:cs="宋体"/>
                <w:color w:val="auto"/>
                <w:sz w:val="24"/>
                <w:szCs w:val="24"/>
                <w:lang w:val="en-US" w:eastAsia="zh-CN"/>
              </w:rPr>
              <w:t>30</w:t>
            </w:r>
            <w:r>
              <w:rPr>
                <w:rFonts w:hint="eastAsia" w:ascii="宋体" w:hAnsi="宋体" w:cs="宋体"/>
                <w:color w:val="auto"/>
                <w:sz w:val="24"/>
                <w:szCs w:val="24"/>
              </w:rPr>
              <w:t>（北京时间）；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3252EE67">
            <w:pPr>
              <w:rPr>
                <w:rFonts w:hint="default" w:asciiTheme="minorEastAsia" w:hAnsiTheme="minorEastAsia" w:eastAsiaTheme="majorEastAsia"/>
                <w:sz w:val="28"/>
                <w:szCs w:val="28"/>
                <w:lang w:val="en-US" w:eastAsia="zh-CN"/>
              </w:rPr>
            </w:pPr>
            <w:r>
              <w:rPr>
                <w:rFonts w:hint="eastAsia" w:asciiTheme="minorEastAsia" w:hAnsiTheme="minorEastAsia"/>
                <w:sz w:val="28"/>
                <w:szCs w:val="28"/>
              </w:rPr>
              <w:t>七、</w:t>
            </w:r>
            <w:r>
              <w:rPr>
                <w:rFonts w:hint="eastAsia" w:asciiTheme="majorEastAsia" w:hAnsiTheme="majorEastAsia" w:eastAsiaTheme="majorEastAsia"/>
                <w:sz w:val="28"/>
                <w:szCs w:val="28"/>
              </w:rPr>
              <w:t>联系人：</w:t>
            </w:r>
            <w:r>
              <w:rPr>
                <w:rFonts w:hint="eastAsia"/>
                <w:b/>
                <w:bCs/>
                <w:sz w:val="24"/>
                <w:szCs w:val="24"/>
                <w:lang w:eastAsia="zh-CN"/>
              </w:rPr>
              <w:t>赵工</w:t>
            </w:r>
            <w:r>
              <w:rPr>
                <w:rFonts w:hint="eastAsia" w:asciiTheme="majorEastAsia" w:hAnsiTheme="majorEastAsia" w:eastAsiaTheme="majorEastAsia"/>
                <w:sz w:val="28"/>
                <w:szCs w:val="28"/>
              </w:rPr>
              <w:t xml:space="preserve">     联系电话：</w:t>
            </w:r>
            <w:r>
              <w:rPr>
                <w:rFonts w:hint="eastAsia" w:ascii="宋体" w:hAnsi="宋体" w:eastAsiaTheme="majorEastAsia"/>
                <w:b/>
                <w:bCs/>
                <w:color w:val="000000"/>
                <w:sz w:val="24"/>
                <w:szCs w:val="24"/>
                <w:lang w:val="en-US" w:eastAsia="zh-CN"/>
              </w:rPr>
              <w:t>15900233707</w:t>
            </w:r>
          </w:p>
        </w:tc>
      </w:tr>
      <w:tr w14:paraId="3B82C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39CDF76F">
            <w:pPr>
              <w:rPr>
                <w:rFonts w:asciiTheme="minorEastAsia" w:hAnsiTheme="minorEastAsia"/>
                <w:color w:val="FF0000"/>
                <w:sz w:val="28"/>
                <w:szCs w:val="28"/>
              </w:rPr>
            </w:pPr>
          </w:p>
        </w:tc>
      </w:tr>
      <w:bookmarkEnd w:id="0"/>
    </w:tbl>
    <w:p w14:paraId="53AB7590">
      <w:pPr>
        <w:rPr>
          <w:rFonts w:asciiTheme="minorEastAsia" w:hAnsiTheme="minorEastAsia"/>
          <w:sz w:val="28"/>
          <w:szCs w:val="28"/>
        </w:rPr>
      </w:pPr>
    </w:p>
    <w:p w14:paraId="5555333F">
      <w:pPr>
        <w:ind w:right="1124"/>
        <w:rPr>
          <w:rFonts w:asciiTheme="majorEastAsia" w:hAnsiTheme="majorEastAsia" w:eastAsiaTheme="majorEastAsia" w:cstheme="minorEastAsia"/>
          <w:b/>
          <w:sz w:val="28"/>
          <w:szCs w:val="28"/>
        </w:rPr>
      </w:pPr>
    </w:p>
    <w:p w14:paraId="409BE150">
      <w:pPr>
        <w:jc w:val="right"/>
        <w:rPr>
          <w:rFonts w:asciiTheme="majorEastAsia" w:hAnsiTheme="majorEastAsia" w:eastAsiaTheme="majorEastAsia" w:cstheme="minorEastAsia"/>
          <w:sz w:val="28"/>
          <w:szCs w:val="28"/>
        </w:rPr>
      </w:pPr>
      <w:bookmarkStart w:id="1" w:name="_GoBack"/>
      <w:r>
        <w:rPr>
          <w:rFonts w:hint="eastAsia" w:asciiTheme="majorEastAsia" w:hAnsiTheme="majorEastAsia" w:eastAsiaTheme="majorEastAsia" w:cstheme="minorEastAsia"/>
          <w:sz w:val="28"/>
          <w:szCs w:val="28"/>
        </w:rPr>
        <w:t xml:space="preserve"> 天津市华水自来水建设有限公司</w:t>
      </w:r>
    </w:p>
    <w:p w14:paraId="371F8358">
      <w:pPr>
        <w:jc w:val="right"/>
        <w:rPr>
          <w:rFonts w:asciiTheme="majorEastAsia" w:hAnsiTheme="majorEastAsia" w:eastAsiaTheme="majorEastAsia" w:cstheme="minorEastAsia"/>
          <w:color w:val="000000" w:themeColor="text1"/>
          <w:sz w:val="28"/>
          <w:szCs w:val="28"/>
          <w14:textFill>
            <w14:solidFill>
              <w14:schemeClr w14:val="tx1"/>
            </w14:solidFill>
          </w14:textFill>
        </w:rPr>
      </w:pPr>
      <w:r>
        <w:rPr>
          <w:rFonts w:hint="eastAsia" w:asciiTheme="majorEastAsia" w:hAnsiTheme="majorEastAsia" w:eastAsiaTheme="majorEastAsia" w:cstheme="minorEastAsia"/>
          <w:color w:val="FF0000"/>
          <w:sz w:val="28"/>
          <w:szCs w:val="28"/>
        </w:rPr>
        <w:t>2025</w:t>
      </w:r>
      <w:r>
        <w:rPr>
          <w:rFonts w:hint="eastAsia" w:asciiTheme="majorEastAsia" w:hAnsiTheme="majorEastAsia" w:eastAsiaTheme="majorEastAsia" w:cstheme="minorEastAsia"/>
          <w:color w:val="000000" w:themeColor="text1"/>
          <w:sz w:val="28"/>
          <w:szCs w:val="28"/>
          <w14:textFill>
            <w14:solidFill>
              <w14:schemeClr w14:val="tx1"/>
            </w14:solidFill>
          </w14:textFill>
        </w:rPr>
        <w:t>年</w:t>
      </w:r>
      <w:r>
        <w:rPr>
          <w:rFonts w:hint="eastAsia" w:asciiTheme="majorEastAsia" w:hAnsiTheme="majorEastAsia" w:eastAsiaTheme="majorEastAsia" w:cstheme="minorEastAsia"/>
          <w:color w:val="FF0000"/>
          <w:sz w:val="28"/>
          <w:szCs w:val="28"/>
        </w:rPr>
        <w:t xml:space="preserve"> 0</w:t>
      </w:r>
      <w:r>
        <w:rPr>
          <w:rFonts w:hint="eastAsia" w:asciiTheme="majorEastAsia" w:hAnsiTheme="majorEastAsia" w:eastAsiaTheme="majorEastAsia" w:cstheme="minorEastAsia"/>
          <w:color w:val="FF0000"/>
          <w:sz w:val="28"/>
          <w:szCs w:val="28"/>
          <w:lang w:val="en-US" w:eastAsia="zh-CN"/>
        </w:rPr>
        <w:t>8</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color w:val="000000" w:themeColor="text1"/>
          <w:sz w:val="28"/>
          <w:szCs w:val="28"/>
          <w14:textFill>
            <w14:solidFill>
              <w14:schemeClr w14:val="tx1"/>
            </w14:solidFill>
          </w14:textFill>
        </w:rPr>
        <w:t>月</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color w:val="FF0000"/>
          <w:sz w:val="28"/>
          <w:szCs w:val="28"/>
          <w:lang w:val="en-US" w:eastAsia="zh-CN"/>
        </w:rPr>
        <w:t>14</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sz w:val="28"/>
          <w:szCs w:val="28"/>
        </w:rPr>
        <w:t>日</w:t>
      </w:r>
      <w:bookmarkEnd w:id="1"/>
    </w:p>
    <w:p w14:paraId="0C27E097">
      <w:pPr>
        <w:ind w:firstLine="9240" w:firstLineChars="3300"/>
        <w:rPr>
          <w:rFonts w:asciiTheme="minorEastAsia" w:hAnsiTheme="minorEastAsia" w:cstheme="minorEastAsia"/>
          <w:sz w:val="28"/>
          <w:szCs w:val="28"/>
        </w:rPr>
      </w:pPr>
    </w:p>
    <w:p w14:paraId="684EE8E8">
      <w:pPr>
        <w:ind w:firstLine="9240" w:firstLineChars="3300"/>
        <w:rPr>
          <w:rFonts w:asciiTheme="minorEastAsia" w:hAnsiTheme="minorEastAsia" w:cstheme="minorEastAsia"/>
          <w:sz w:val="28"/>
          <w:szCs w:val="28"/>
        </w:rPr>
      </w:pPr>
    </w:p>
    <w:p w14:paraId="5E387B54">
      <w:pPr>
        <w:rPr>
          <w:rFonts w:asciiTheme="minorEastAsia" w:hAnsiTheme="minorEastAsia" w:cstheme="minorEastAsia"/>
          <w:sz w:val="28"/>
          <w:szCs w:val="28"/>
        </w:rPr>
      </w:pPr>
    </w:p>
    <w:p w14:paraId="3F191E55">
      <w:pPr>
        <w:rPr>
          <w:rFonts w:asciiTheme="minorEastAsia" w:hAnsiTheme="minorEastAsia" w:cstheme="minorEastAsia"/>
          <w:sz w:val="28"/>
          <w:szCs w:val="28"/>
        </w:rPr>
      </w:pPr>
    </w:p>
    <w:p w14:paraId="3599A768">
      <w:pPr>
        <w:rPr>
          <w:rFonts w:asciiTheme="minorEastAsia" w:hAnsiTheme="minorEastAsia" w:cstheme="minorEastAsia"/>
          <w:sz w:val="28"/>
          <w:szCs w:val="28"/>
        </w:rPr>
      </w:pPr>
    </w:p>
    <w:p w14:paraId="4BE4F74E">
      <w:pPr>
        <w:rPr>
          <w:rFonts w:asciiTheme="minorEastAsia" w:hAnsiTheme="minorEastAsia" w:cstheme="minorEastAsia"/>
          <w:sz w:val="28"/>
          <w:szCs w:val="28"/>
        </w:rPr>
      </w:pPr>
    </w:p>
    <w:p w14:paraId="00EB48EA">
      <w:pPr>
        <w:rPr>
          <w:rFonts w:asciiTheme="minorEastAsia" w:hAnsiTheme="minorEastAsia" w:cstheme="minorEastAsia"/>
          <w:sz w:val="28"/>
          <w:szCs w:val="28"/>
        </w:rPr>
      </w:pPr>
    </w:p>
    <w:p w14:paraId="55AD1514">
      <w:pPr>
        <w:rPr>
          <w:rFonts w:asciiTheme="minorEastAsia" w:hAnsiTheme="minorEastAsia" w:cstheme="minorEastAsia"/>
          <w:sz w:val="28"/>
          <w:szCs w:val="28"/>
        </w:rPr>
      </w:pPr>
    </w:p>
    <w:p w14:paraId="1E894FA2">
      <w:pPr>
        <w:ind w:firstLine="9240" w:firstLineChars="3300"/>
        <w:rPr>
          <w:rFonts w:asciiTheme="minorEastAsia" w:hAnsiTheme="minorEastAsia" w:cstheme="minorEastAsia"/>
          <w:sz w:val="28"/>
          <w:szCs w:val="28"/>
        </w:rPr>
      </w:pPr>
    </w:p>
    <w:p w14:paraId="229C118D">
      <w:pPr>
        <w:ind w:firstLine="9240" w:firstLineChars="3300"/>
        <w:rPr>
          <w:rFonts w:asciiTheme="minorEastAsia" w:hAnsiTheme="minorEastAsia" w:cstheme="minorEastAsia"/>
          <w:sz w:val="28"/>
          <w:szCs w:val="28"/>
        </w:rPr>
      </w:pPr>
    </w:p>
    <w:p w14:paraId="75AF14CD">
      <w:pPr>
        <w:rPr>
          <w:rFonts w:asciiTheme="minorEastAsia" w:hAnsiTheme="minorEastAsia" w:cstheme="minorEastAsia"/>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B7A4A"/>
    <w:rsid w:val="00150565"/>
    <w:rsid w:val="0015166B"/>
    <w:rsid w:val="001908CD"/>
    <w:rsid w:val="00255524"/>
    <w:rsid w:val="002E6578"/>
    <w:rsid w:val="003D7316"/>
    <w:rsid w:val="00671F78"/>
    <w:rsid w:val="007A0F66"/>
    <w:rsid w:val="00840918"/>
    <w:rsid w:val="009325AF"/>
    <w:rsid w:val="00CD7D1F"/>
    <w:rsid w:val="00DC5F5C"/>
    <w:rsid w:val="00E5170E"/>
    <w:rsid w:val="00E97E43"/>
    <w:rsid w:val="00F606BE"/>
    <w:rsid w:val="027C23CB"/>
    <w:rsid w:val="043F474B"/>
    <w:rsid w:val="060A7E98"/>
    <w:rsid w:val="0A8631C4"/>
    <w:rsid w:val="0B0A6158"/>
    <w:rsid w:val="17C821E7"/>
    <w:rsid w:val="1B9C2560"/>
    <w:rsid w:val="1CCB354F"/>
    <w:rsid w:val="1F4800E9"/>
    <w:rsid w:val="204607B7"/>
    <w:rsid w:val="22F015DA"/>
    <w:rsid w:val="23360FB7"/>
    <w:rsid w:val="23E57405"/>
    <w:rsid w:val="24B13D55"/>
    <w:rsid w:val="28AD5878"/>
    <w:rsid w:val="28F20B4F"/>
    <w:rsid w:val="29590C9E"/>
    <w:rsid w:val="2B0A5828"/>
    <w:rsid w:val="37EC1EB0"/>
    <w:rsid w:val="381C0D78"/>
    <w:rsid w:val="3D6C2B1D"/>
    <w:rsid w:val="3E602562"/>
    <w:rsid w:val="4776498D"/>
    <w:rsid w:val="47DF7817"/>
    <w:rsid w:val="480C2163"/>
    <w:rsid w:val="4BB5666E"/>
    <w:rsid w:val="4BC45E10"/>
    <w:rsid w:val="58046273"/>
    <w:rsid w:val="5B757024"/>
    <w:rsid w:val="623F25B5"/>
    <w:rsid w:val="639B17F6"/>
    <w:rsid w:val="648E327A"/>
    <w:rsid w:val="6B1A494C"/>
    <w:rsid w:val="6B59096C"/>
    <w:rsid w:val="6F216AC5"/>
    <w:rsid w:val="70E809D5"/>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8"/>
    <w:qFormat/>
    <w:uiPriority w:val="0"/>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格式"/>
    <w:basedOn w:val="1"/>
    <w:qFormat/>
    <w:uiPriority w:val="0"/>
    <w:pPr>
      <w:adjustRightInd w:val="0"/>
      <w:snapToGrid w:val="0"/>
      <w:spacing w:line="400" w:lineRule="atLeast"/>
      <w:ind w:firstLine="482"/>
    </w:pPr>
    <w:rPr>
      <w:kern w:val="0"/>
      <w:sz w:val="24"/>
    </w:rPr>
  </w:style>
  <w:style w:type="character" w:customStyle="1" w:styleId="8">
    <w:name w:val="批注框文本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744</Words>
  <Characters>944</Characters>
  <Lines>8</Lines>
  <Paragraphs>2</Paragraphs>
  <TotalTime>1</TotalTime>
  <ScaleCrop>false</ScaleCrop>
  <LinksUpToDate>false</LinksUpToDate>
  <CharactersWithSpaces>967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谷洋</cp:lastModifiedBy>
  <cp:lastPrinted>2025-05-23T03:18:00Z</cp:lastPrinted>
  <dcterms:modified xsi:type="dcterms:W3CDTF">2025-08-13T06:40:24Z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6EC7AD2FF1B042C5AADAF786C0436278_13</vt:lpwstr>
  </property>
  <property fmtid="{D5CDD505-2E9C-101B-9397-08002B2CF9AE}" pid="4" name="KSOTemplateDocerSaveRecord">
    <vt:lpwstr>eyJoZGlkIjoiMzIzODk3MmNlZjc3NmRjODI2MDhhNDZmMzY3NmUyMjAiLCJ1c2VySWQiOiIxNzEyMjcwMTcwIn0=</vt:lpwstr>
  </property>
</Properties>
</file>