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A4C7FB">
      <w:pPr>
        <w:jc w:val="center"/>
        <w:rPr>
          <w:rFonts w:ascii="微软雅黑" w:hAnsi="微软雅黑" w:eastAsia="微软雅黑"/>
          <w:sz w:val="32"/>
          <w:szCs w:val="32"/>
          <w:highlight w:val="none"/>
        </w:rPr>
      </w:pPr>
      <w:r>
        <w:rPr>
          <w:rStyle w:val="19"/>
          <w:rFonts w:hint="eastAsia" w:ascii="微软雅黑" w:hAnsi="微软雅黑" w:eastAsia="微软雅黑"/>
          <w:color w:val="333333"/>
          <w:sz w:val="32"/>
          <w:szCs w:val="32"/>
          <w:highlight w:val="none"/>
        </w:rPr>
        <w:t>天津水务集团有限公司</w:t>
      </w:r>
    </w:p>
    <w:p w14:paraId="15B981EA">
      <w:pPr>
        <w:jc w:val="center"/>
        <w:rPr>
          <w:rFonts w:ascii="微软雅黑" w:hAnsi="微软雅黑" w:eastAsia="微软雅黑"/>
          <w:sz w:val="32"/>
          <w:szCs w:val="32"/>
          <w:highlight w:val="none"/>
        </w:rPr>
      </w:pPr>
      <w:r>
        <w:rPr>
          <w:rStyle w:val="19"/>
          <w:rFonts w:hint="eastAsia" w:ascii="微软雅黑" w:hAnsi="微软雅黑" w:eastAsia="微软雅黑"/>
          <w:color w:val="333333"/>
          <w:sz w:val="32"/>
          <w:szCs w:val="32"/>
          <w:highlight w:val="none"/>
        </w:rPr>
        <w:t>询价文件</w:t>
      </w:r>
    </w:p>
    <w:p w14:paraId="6AC7DD20">
      <w:pPr>
        <w:pStyle w:val="23"/>
        <w:numPr>
          <w:ilvl w:val="0"/>
          <w:numId w:val="2"/>
        </w:numPr>
        <w:spacing w:line="500" w:lineRule="exact"/>
        <w:ind w:left="0" w:firstLine="424" w:firstLineChars="177"/>
        <w:contextualSpacing/>
        <w:rPr>
          <w:highlight w:val="none"/>
        </w:rPr>
      </w:pPr>
      <w:r>
        <w:rPr>
          <w:rFonts w:hint="eastAsia"/>
          <w:highlight w:val="none"/>
        </w:rPr>
        <w:t>项目需求：</w:t>
      </w:r>
    </w:p>
    <w:p w14:paraId="2AB2E6C5">
      <w:pPr>
        <w:spacing w:line="360"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2025年引江市区分公司王庆坨水库日常维修维护，项目编号：SW-ZB-G-2025-0007。</w:t>
      </w:r>
    </w:p>
    <w:p w14:paraId="10DF4F75">
      <w:pPr>
        <w:spacing w:line="360"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具体内容及要求详见项目需求书。</w:t>
      </w:r>
    </w:p>
    <w:p w14:paraId="6E156639">
      <w:pPr>
        <w:pStyle w:val="23"/>
        <w:numPr>
          <w:ilvl w:val="0"/>
          <w:numId w:val="2"/>
        </w:numPr>
        <w:spacing w:line="500" w:lineRule="exact"/>
        <w:ind w:left="0" w:firstLine="424" w:firstLineChars="177"/>
        <w:contextualSpacing/>
        <w:rPr>
          <w:highlight w:val="none"/>
        </w:rPr>
      </w:pPr>
      <w:r>
        <w:rPr>
          <w:rFonts w:hint="eastAsia"/>
          <w:highlight w:val="none"/>
        </w:rPr>
        <w:t>资格要求：</w:t>
      </w:r>
    </w:p>
    <w:p w14:paraId="4B5D3890">
      <w:pPr>
        <w:pStyle w:val="23"/>
        <w:numPr>
          <w:ilvl w:val="0"/>
          <w:numId w:val="3"/>
        </w:numPr>
        <w:spacing w:line="500" w:lineRule="exact"/>
        <w:jc w:val="both"/>
        <w:rPr>
          <w:highlight w:val="none"/>
        </w:rPr>
      </w:pPr>
      <w:bookmarkStart w:id="0" w:name="_Hlk155278207"/>
      <w:bookmarkStart w:id="1" w:name="_Hlk155278269"/>
      <w:r>
        <w:rPr>
          <w:rFonts w:hint="eastAsia"/>
          <w:highlight w:val="none"/>
        </w:rPr>
        <w:t>具有独立法人资格且有效的营业执照，在有效期内；</w:t>
      </w:r>
    </w:p>
    <w:p w14:paraId="642B04BB">
      <w:pPr>
        <w:pStyle w:val="23"/>
        <w:numPr>
          <w:ilvl w:val="0"/>
          <w:numId w:val="3"/>
        </w:numPr>
        <w:spacing w:line="500" w:lineRule="exact"/>
        <w:jc w:val="both"/>
        <w:rPr>
          <w:highlight w:val="none"/>
        </w:rPr>
      </w:pPr>
      <w:r>
        <w:rPr>
          <w:rFonts w:hint="eastAsia"/>
          <w:highlight w:val="none"/>
        </w:rPr>
        <w:t>具有建筑工程施工总承包三级及以上或水利水电工程施工总承包三级及以上资质，并在有效期内；</w:t>
      </w:r>
    </w:p>
    <w:p w14:paraId="62F9D7DB">
      <w:pPr>
        <w:pStyle w:val="23"/>
        <w:numPr>
          <w:ilvl w:val="0"/>
          <w:numId w:val="3"/>
        </w:numPr>
        <w:spacing w:line="500" w:lineRule="exact"/>
        <w:jc w:val="both"/>
        <w:rPr>
          <w:highlight w:val="none"/>
        </w:rPr>
      </w:pPr>
      <w:r>
        <w:rPr>
          <w:rFonts w:hint="eastAsia"/>
          <w:highlight w:val="none"/>
        </w:rPr>
        <w:t>具有建设行政主管部门核发的安全生产许可证，在有效期内；</w:t>
      </w:r>
    </w:p>
    <w:p w14:paraId="6A7B0053">
      <w:pPr>
        <w:pStyle w:val="23"/>
        <w:numPr>
          <w:ilvl w:val="0"/>
          <w:numId w:val="3"/>
        </w:numPr>
        <w:spacing w:line="500" w:lineRule="exact"/>
        <w:jc w:val="both"/>
        <w:rPr>
          <w:highlight w:val="none"/>
        </w:rPr>
      </w:pPr>
      <w:r>
        <w:rPr>
          <w:rFonts w:hint="eastAsia"/>
          <w:highlight w:val="none"/>
        </w:rPr>
        <w:t>在“信用中国”网站(www.creditchina.gov.cn)查询失信被执行人、税收违法黑名单，在“中国政府采购网 ”网站（http://www.ccgp.gov.cn/）查询政府采购严重违法失信行为记录名单，均未被列入“失信被执行人”名单并将查询结果截图加盖单位公章；</w:t>
      </w:r>
    </w:p>
    <w:p w14:paraId="1C82CF96">
      <w:pPr>
        <w:pStyle w:val="23"/>
        <w:numPr>
          <w:ilvl w:val="0"/>
          <w:numId w:val="3"/>
        </w:numPr>
        <w:spacing w:line="500" w:lineRule="exact"/>
        <w:jc w:val="both"/>
        <w:rPr>
          <w:highlight w:val="none"/>
        </w:rPr>
      </w:pPr>
      <w:r>
        <w:rPr>
          <w:rFonts w:hint="eastAsia"/>
          <w:highlight w:val="none"/>
        </w:rPr>
        <w:t>仅限水务集团合格供应商库范围内（“津水云采”平台注册审核通过并购买且激活CA证书的供应商）；</w:t>
      </w:r>
    </w:p>
    <w:p w14:paraId="3216A633">
      <w:pPr>
        <w:pStyle w:val="23"/>
        <w:numPr>
          <w:ilvl w:val="0"/>
          <w:numId w:val="3"/>
        </w:numPr>
        <w:spacing w:before="0" w:beforeAutospacing="0" w:after="0" w:afterAutospacing="0" w:line="500" w:lineRule="exact"/>
        <w:jc w:val="both"/>
        <w:rPr>
          <w:highlight w:val="none"/>
        </w:rPr>
      </w:pPr>
      <w:r>
        <w:rPr>
          <w:rFonts w:hint="eastAsia"/>
          <w:highlight w:val="none"/>
        </w:rPr>
        <w:t>本项目不允许联合体参与。</w:t>
      </w:r>
    </w:p>
    <w:bookmarkEnd w:id="0"/>
    <w:bookmarkEnd w:id="1"/>
    <w:p w14:paraId="7DC2BE23">
      <w:pPr>
        <w:pStyle w:val="23"/>
        <w:numPr>
          <w:ilvl w:val="0"/>
          <w:numId w:val="2"/>
        </w:numPr>
        <w:spacing w:before="0" w:beforeAutospacing="0" w:after="0" w:afterAutospacing="0" w:line="500" w:lineRule="exact"/>
        <w:ind w:left="0" w:firstLine="424" w:firstLineChars="177"/>
        <w:contextualSpacing/>
        <w:jc w:val="both"/>
        <w:rPr>
          <w:highlight w:val="none"/>
        </w:rPr>
      </w:pPr>
      <w:r>
        <w:rPr>
          <w:rFonts w:hint="eastAsia"/>
          <w:highlight w:val="none"/>
        </w:rPr>
        <w:t>服务期：自2025年5月1日起至202</w:t>
      </w:r>
      <w:r>
        <w:rPr>
          <w:highlight w:val="none"/>
        </w:rPr>
        <w:t>6</w:t>
      </w:r>
      <w:r>
        <w:rPr>
          <w:rFonts w:hint="eastAsia"/>
          <w:highlight w:val="none"/>
        </w:rPr>
        <w:t>年</w:t>
      </w:r>
      <w:r>
        <w:rPr>
          <w:highlight w:val="none"/>
        </w:rPr>
        <w:t>4</w:t>
      </w:r>
      <w:r>
        <w:rPr>
          <w:rFonts w:hint="eastAsia"/>
          <w:highlight w:val="none"/>
        </w:rPr>
        <w:t>月3</w:t>
      </w:r>
      <w:r>
        <w:rPr>
          <w:highlight w:val="none"/>
        </w:rPr>
        <w:t>0</w:t>
      </w:r>
      <w:r>
        <w:rPr>
          <w:rFonts w:hint="eastAsia"/>
          <w:highlight w:val="none"/>
        </w:rPr>
        <w:t>日止（以合同签订为准）。</w:t>
      </w:r>
    </w:p>
    <w:p w14:paraId="386DEC11">
      <w:pPr>
        <w:pStyle w:val="23"/>
        <w:numPr>
          <w:ilvl w:val="0"/>
          <w:numId w:val="2"/>
        </w:numPr>
        <w:spacing w:line="500" w:lineRule="exact"/>
        <w:ind w:left="0" w:firstLine="426" w:firstLineChars="177"/>
        <w:contextualSpacing/>
        <w:jc w:val="both"/>
        <w:rPr>
          <w:b/>
          <w:bCs/>
          <w:highlight w:val="none"/>
        </w:rPr>
      </w:pPr>
      <w:r>
        <w:rPr>
          <w:rFonts w:hint="eastAsia"/>
          <w:b/>
          <w:bCs/>
          <w:highlight w:val="none"/>
        </w:rPr>
        <w:t xml:space="preserve">项目控标价：  </w:t>
      </w:r>
      <w:r>
        <w:rPr>
          <w:rFonts w:hint="eastAsia"/>
          <w:b/>
          <w:bCs/>
          <w:highlight w:val="none"/>
          <w:lang w:val="en-US" w:eastAsia="zh-CN"/>
        </w:rPr>
        <w:t>58</w:t>
      </w:r>
      <w:r>
        <w:rPr>
          <w:rFonts w:hint="eastAsia"/>
          <w:b/>
          <w:bCs/>
          <w:highlight w:val="none"/>
        </w:rPr>
        <w:t>万元。</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92"/>
        <w:gridCol w:w="2479"/>
        <w:gridCol w:w="2236"/>
        <w:gridCol w:w="2489"/>
      </w:tblGrid>
      <w:tr w14:paraId="2763F1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634C4A57">
            <w:pPr>
              <w:spacing w:line="360" w:lineRule="auto"/>
              <w:ind w:left="-10" w:leftChars="-25" w:hanging="43" w:hangingChars="18"/>
              <w:jc w:val="center"/>
              <w:rPr>
                <w:rFonts w:ascii="宋体" w:hAnsi="宋体" w:eastAsia="宋体" w:cs="宋体"/>
                <w:sz w:val="24"/>
                <w:szCs w:val="24"/>
                <w:highlight w:val="none"/>
              </w:rPr>
            </w:pPr>
            <w:r>
              <w:rPr>
                <w:rFonts w:hint="eastAsia" w:ascii="宋体" w:hAnsi="宋体" w:eastAsia="宋体" w:cs="宋体"/>
                <w:sz w:val="24"/>
                <w:szCs w:val="24"/>
                <w:highlight w:val="none"/>
              </w:rPr>
              <w:t>序号</w:t>
            </w:r>
          </w:p>
        </w:tc>
        <w:tc>
          <w:tcPr>
            <w:tcW w:w="2479" w:type="dxa"/>
            <w:tcBorders>
              <w:top w:val="single" w:color="000000" w:sz="4" w:space="0"/>
              <w:left w:val="single" w:color="000000" w:sz="4" w:space="0"/>
              <w:bottom w:val="single" w:color="000000" w:sz="4" w:space="0"/>
              <w:right w:val="single" w:color="000000" w:sz="4" w:space="0"/>
            </w:tcBorders>
            <w:vAlign w:val="center"/>
          </w:tcPr>
          <w:p w14:paraId="55EE0588">
            <w:pPr>
              <w:spacing w:line="360" w:lineRule="auto"/>
              <w:ind w:firstLine="636" w:firstLineChars="265"/>
              <w:jc w:val="left"/>
              <w:rPr>
                <w:rFonts w:ascii="宋体" w:hAnsi="宋体" w:eastAsia="宋体" w:cs="宋体"/>
                <w:sz w:val="24"/>
                <w:szCs w:val="24"/>
                <w:highlight w:val="none"/>
              </w:rPr>
            </w:pPr>
            <w:r>
              <w:rPr>
                <w:rFonts w:hint="eastAsia" w:ascii="宋体" w:hAnsi="宋体" w:eastAsia="宋体" w:cs="宋体"/>
                <w:sz w:val="24"/>
                <w:szCs w:val="24"/>
                <w:highlight w:val="none"/>
              </w:rPr>
              <w:t>项目名称</w:t>
            </w:r>
          </w:p>
        </w:tc>
        <w:tc>
          <w:tcPr>
            <w:tcW w:w="2236" w:type="dxa"/>
            <w:tcBorders>
              <w:top w:val="single" w:color="000000" w:sz="4" w:space="0"/>
              <w:left w:val="single" w:color="000000" w:sz="4" w:space="0"/>
              <w:bottom w:val="single" w:color="000000" w:sz="4" w:space="0"/>
              <w:right w:val="single" w:color="000000" w:sz="4" w:space="0"/>
            </w:tcBorders>
            <w:vAlign w:val="center"/>
          </w:tcPr>
          <w:p w14:paraId="3E9735BF">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单价（元）</w:t>
            </w:r>
          </w:p>
        </w:tc>
        <w:tc>
          <w:tcPr>
            <w:tcW w:w="2489" w:type="dxa"/>
            <w:tcBorders>
              <w:top w:val="single" w:color="000000" w:sz="4" w:space="0"/>
              <w:left w:val="single" w:color="000000" w:sz="4" w:space="0"/>
              <w:bottom w:val="single" w:color="000000" w:sz="4" w:space="0"/>
              <w:right w:val="single" w:color="000000" w:sz="4" w:space="0"/>
            </w:tcBorders>
          </w:tcPr>
          <w:p w14:paraId="04AD1EA0">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备注</w:t>
            </w:r>
          </w:p>
        </w:tc>
      </w:tr>
      <w:tr w14:paraId="47F942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340C82EC">
            <w:pPr>
              <w:spacing w:line="360" w:lineRule="auto"/>
              <w:ind w:firstLine="108" w:firstLineChars="45"/>
              <w:jc w:val="center"/>
              <w:rPr>
                <w:rFonts w:ascii="宋体" w:hAnsi="宋体" w:eastAsia="宋体" w:cs="宋体"/>
                <w:sz w:val="24"/>
                <w:szCs w:val="24"/>
                <w:highlight w:val="none"/>
              </w:rPr>
            </w:pPr>
            <w:r>
              <w:rPr>
                <w:rFonts w:hint="eastAsia" w:ascii="宋体" w:hAnsi="宋体" w:eastAsia="宋体" w:cs="宋体"/>
                <w:sz w:val="24"/>
                <w:szCs w:val="24"/>
                <w:highlight w:val="none"/>
              </w:rPr>
              <w:t>1</w:t>
            </w:r>
          </w:p>
        </w:tc>
        <w:tc>
          <w:tcPr>
            <w:tcW w:w="2479" w:type="dxa"/>
            <w:tcBorders>
              <w:top w:val="single" w:color="000000" w:sz="4" w:space="0"/>
              <w:left w:val="single" w:color="000000" w:sz="4" w:space="0"/>
              <w:bottom w:val="single" w:color="000000" w:sz="4" w:space="0"/>
              <w:right w:val="single" w:color="000000" w:sz="4" w:space="0"/>
            </w:tcBorders>
            <w:vAlign w:val="center"/>
          </w:tcPr>
          <w:p w14:paraId="2E54B8EC">
            <w:pPr>
              <w:spacing w:line="360" w:lineRule="auto"/>
              <w:ind w:firstLine="756" w:firstLineChars="315"/>
              <w:jc w:val="left"/>
              <w:rPr>
                <w:rFonts w:ascii="宋体" w:hAnsi="宋体" w:eastAsia="宋体" w:cs="宋体"/>
                <w:sz w:val="24"/>
                <w:szCs w:val="24"/>
                <w:highlight w:val="none"/>
              </w:rPr>
            </w:pPr>
            <w:r>
              <w:rPr>
                <w:rFonts w:hint="eastAsia" w:ascii="宋体" w:hAnsi="宋体" w:eastAsia="宋体" w:cs="宋体"/>
                <w:sz w:val="24"/>
                <w:szCs w:val="24"/>
                <w:highlight w:val="none"/>
              </w:rPr>
              <w:t>技术工</w:t>
            </w:r>
          </w:p>
        </w:tc>
        <w:tc>
          <w:tcPr>
            <w:tcW w:w="2236" w:type="dxa"/>
            <w:tcBorders>
              <w:top w:val="single" w:color="000000" w:sz="4" w:space="0"/>
              <w:left w:val="single" w:color="000000" w:sz="4" w:space="0"/>
              <w:bottom w:val="single" w:color="000000" w:sz="4" w:space="0"/>
              <w:right w:val="single" w:color="000000" w:sz="4" w:space="0"/>
            </w:tcBorders>
            <w:vAlign w:val="center"/>
          </w:tcPr>
          <w:p w14:paraId="273D0FD7">
            <w:pPr>
              <w:spacing w:line="360" w:lineRule="auto"/>
              <w:ind w:firstLine="0" w:firstLineChars="0"/>
              <w:jc w:val="center"/>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342</w:t>
            </w:r>
          </w:p>
        </w:tc>
        <w:tc>
          <w:tcPr>
            <w:tcW w:w="2489" w:type="dxa"/>
            <w:tcBorders>
              <w:top w:val="single" w:color="000000" w:sz="4" w:space="0"/>
              <w:left w:val="single" w:color="000000" w:sz="4" w:space="0"/>
              <w:bottom w:val="single" w:color="000000" w:sz="4" w:space="0"/>
              <w:right w:val="single" w:color="000000" w:sz="4" w:space="0"/>
            </w:tcBorders>
          </w:tcPr>
          <w:p w14:paraId="6D3A46EF">
            <w:pPr>
              <w:spacing w:line="360" w:lineRule="auto"/>
              <w:ind w:firstLine="240" w:firstLineChars="100"/>
              <w:jc w:val="left"/>
              <w:rPr>
                <w:rFonts w:ascii="宋体" w:hAnsi="宋体" w:eastAsia="宋体" w:cs="宋体"/>
                <w:sz w:val="24"/>
                <w:szCs w:val="24"/>
                <w:highlight w:val="none"/>
              </w:rPr>
            </w:pPr>
            <w:r>
              <w:rPr>
                <w:rFonts w:hint="eastAsia" w:ascii="宋体" w:hAnsi="宋体" w:eastAsia="宋体" w:cs="宋体"/>
                <w:sz w:val="24"/>
                <w:szCs w:val="24"/>
                <w:highlight w:val="none"/>
              </w:rPr>
              <w:t>（元/工日）</w:t>
            </w:r>
          </w:p>
        </w:tc>
      </w:tr>
      <w:tr w14:paraId="41B20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6FD00919">
            <w:pPr>
              <w:spacing w:line="360" w:lineRule="auto"/>
              <w:ind w:firstLine="108" w:firstLineChars="45"/>
              <w:jc w:val="center"/>
              <w:rPr>
                <w:rFonts w:ascii="宋体" w:hAnsi="宋体" w:eastAsia="宋体" w:cs="宋体"/>
                <w:sz w:val="24"/>
                <w:szCs w:val="24"/>
                <w:highlight w:val="none"/>
              </w:rPr>
            </w:pPr>
            <w:r>
              <w:rPr>
                <w:rFonts w:hint="eastAsia" w:ascii="宋体" w:hAnsi="宋体" w:eastAsia="宋体" w:cs="宋体"/>
                <w:sz w:val="24"/>
                <w:szCs w:val="24"/>
                <w:highlight w:val="none"/>
              </w:rPr>
              <w:t>2</w:t>
            </w:r>
          </w:p>
        </w:tc>
        <w:tc>
          <w:tcPr>
            <w:tcW w:w="2479" w:type="dxa"/>
            <w:tcBorders>
              <w:top w:val="single" w:color="000000" w:sz="4" w:space="0"/>
              <w:left w:val="single" w:color="000000" w:sz="4" w:space="0"/>
              <w:bottom w:val="single" w:color="000000" w:sz="4" w:space="0"/>
              <w:right w:val="single" w:color="000000" w:sz="4" w:space="0"/>
            </w:tcBorders>
            <w:vAlign w:val="center"/>
          </w:tcPr>
          <w:p w14:paraId="2D6B3CB7">
            <w:pPr>
              <w:spacing w:line="360" w:lineRule="auto"/>
              <w:ind w:firstLine="756" w:firstLineChars="315"/>
              <w:jc w:val="left"/>
              <w:rPr>
                <w:rFonts w:ascii="宋体" w:hAnsi="宋体" w:eastAsia="宋体" w:cs="宋体"/>
                <w:sz w:val="24"/>
                <w:szCs w:val="24"/>
                <w:highlight w:val="none"/>
              </w:rPr>
            </w:pPr>
            <w:r>
              <w:rPr>
                <w:rFonts w:hint="eastAsia" w:ascii="宋体" w:hAnsi="宋体" w:eastAsia="宋体" w:cs="宋体"/>
                <w:sz w:val="24"/>
                <w:szCs w:val="24"/>
                <w:highlight w:val="none"/>
              </w:rPr>
              <w:t>辅助工</w:t>
            </w:r>
          </w:p>
        </w:tc>
        <w:tc>
          <w:tcPr>
            <w:tcW w:w="2236" w:type="dxa"/>
            <w:tcBorders>
              <w:top w:val="single" w:color="000000" w:sz="4" w:space="0"/>
              <w:left w:val="single" w:color="000000" w:sz="4" w:space="0"/>
              <w:bottom w:val="single" w:color="000000" w:sz="4" w:space="0"/>
              <w:right w:val="single" w:color="000000" w:sz="4" w:space="0"/>
            </w:tcBorders>
            <w:vAlign w:val="center"/>
          </w:tcPr>
          <w:p w14:paraId="2CD8E3AA">
            <w:pPr>
              <w:spacing w:line="360" w:lineRule="auto"/>
              <w:ind w:firstLine="0" w:firstLineChars="0"/>
              <w:jc w:val="center"/>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252</w:t>
            </w:r>
          </w:p>
        </w:tc>
        <w:tc>
          <w:tcPr>
            <w:tcW w:w="2489" w:type="dxa"/>
            <w:tcBorders>
              <w:top w:val="single" w:color="000000" w:sz="4" w:space="0"/>
              <w:left w:val="single" w:color="000000" w:sz="4" w:space="0"/>
              <w:bottom w:val="single" w:color="000000" w:sz="4" w:space="0"/>
              <w:right w:val="single" w:color="000000" w:sz="4" w:space="0"/>
            </w:tcBorders>
          </w:tcPr>
          <w:p w14:paraId="239819FB">
            <w:pPr>
              <w:spacing w:line="360" w:lineRule="auto"/>
              <w:ind w:firstLine="240" w:firstLineChars="100"/>
              <w:jc w:val="left"/>
              <w:rPr>
                <w:rFonts w:ascii="宋体" w:hAnsi="宋体" w:eastAsia="宋体" w:cs="宋体"/>
                <w:sz w:val="24"/>
                <w:szCs w:val="24"/>
                <w:highlight w:val="none"/>
              </w:rPr>
            </w:pPr>
            <w:r>
              <w:rPr>
                <w:rFonts w:hint="eastAsia" w:ascii="宋体" w:hAnsi="宋体" w:eastAsia="宋体" w:cs="宋体"/>
                <w:sz w:val="24"/>
                <w:szCs w:val="24"/>
                <w:highlight w:val="none"/>
              </w:rPr>
              <w:t>（元/工日）</w:t>
            </w:r>
          </w:p>
        </w:tc>
      </w:tr>
      <w:tr w14:paraId="4B3AB1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0FB230B1">
            <w:pPr>
              <w:spacing w:line="360" w:lineRule="auto"/>
              <w:ind w:firstLine="108" w:firstLineChars="45"/>
              <w:jc w:val="center"/>
              <w:rPr>
                <w:rFonts w:ascii="宋体" w:hAnsi="宋体" w:eastAsia="宋体" w:cs="宋体"/>
                <w:sz w:val="24"/>
                <w:szCs w:val="24"/>
                <w:highlight w:val="none"/>
              </w:rPr>
            </w:pPr>
            <w:r>
              <w:rPr>
                <w:rFonts w:hint="eastAsia" w:ascii="宋体" w:hAnsi="宋体" w:eastAsia="宋体" w:cs="宋体"/>
                <w:sz w:val="24"/>
                <w:szCs w:val="24"/>
                <w:highlight w:val="none"/>
              </w:rPr>
              <w:t>3</w:t>
            </w:r>
          </w:p>
        </w:tc>
        <w:tc>
          <w:tcPr>
            <w:tcW w:w="2479" w:type="dxa"/>
            <w:tcBorders>
              <w:top w:val="single" w:color="000000" w:sz="4" w:space="0"/>
              <w:left w:val="single" w:color="000000" w:sz="4" w:space="0"/>
              <w:bottom w:val="single" w:color="000000" w:sz="4" w:space="0"/>
              <w:right w:val="single" w:color="000000" w:sz="4" w:space="0"/>
            </w:tcBorders>
            <w:vAlign w:val="center"/>
          </w:tcPr>
          <w:p w14:paraId="18234EDA">
            <w:pPr>
              <w:spacing w:line="360" w:lineRule="auto"/>
              <w:ind w:firstLine="756" w:firstLineChars="315"/>
              <w:jc w:val="left"/>
              <w:rPr>
                <w:rFonts w:ascii="宋体" w:hAnsi="宋体" w:eastAsia="宋体" w:cs="宋体"/>
                <w:sz w:val="24"/>
                <w:szCs w:val="24"/>
                <w:highlight w:val="none"/>
              </w:rPr>
            </w:pPr>
            <w:r>
              <w:rPr>
                <w:rFonts w:hint="eastAsia" w:ascii="宋体" w:hAnsi="宋体" w:eastAsia="宋体" w:cs="宋体"/>
                <w:sz w:val="24"/>
                <w:szCs w:val="24"/>
                <w:highlight w:val="none"/>
              </w:rPr>
              <w:t>工程车</w:t>
            </w:r>
          </w:p>
        </w:tc>
        <w:tc>
          <w:tcPr>
            <w:tcW w:w="2236" w:type="dxa"/>
            <w:tcBorders>
              <w:top w:val="single" w:color="000000" w:sz="4" w:space="0"/>
              <w:left w:val="single" w:color="000000" w:sz="4" w:space="0"/>
              <w:bottom w:val="single" w:color="000000" w:sz="4" w:space="0"/>
              <w:right w:val="single" w:color="000000" w:sz="4" w:space="0"/>
            </w:tcBorders>
            <w:vAlign w:val="center"/>
          </w:tcPr>
          <w:p w14:paraId="1F2C726E">
            <w:pPr>
              <w:spacing w:line="360" w:lineRule="auto"/>
              <w:ind w:firstLine="0" w:firstLineChars="0"/>
              <w:jc w:val="center"/>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600</w:t>
            </w:r>
          </w:p>
        </w:tc>
        <w:tc>
          <w:tcPr>
            <w:tcW w:w="2489" w:type="dxa"/>
            <w:tcBorders>
              <w:top w:val="single" w:color="000000" w:sz="4" w:space="0"/>
              <w:left w:val="single" w:color="000000" w:sz="4" w:space="0"/>
              <w:bottom w:val="single" w:color="000000" w:sz="4" w:space="0"/>
              <w:right w:val="single" w:color="000000" w:sz="4" w:space="0"/>
            </w:tcBorders>
          </w:tcPr>
          <w:p w14:paraId="3ECDDD8B">
            <w:pPr>
              <w:spacing w:line="360" w:lineRule="auto"/>
              <w:ind w:right="-71" w:rightChars="-34"/>
              <w:jc w:val="center"/>
              <w:rPr>
                <w:rFonts w:ascii="宋体" w:hAnsi="宋体" w:eastAsia="宋体" w:cs="宋体"/>
                <w:sz w:val="24"/>
                <w:szCs w:val="24"/>
                <w:highlight w:val="none"/>
              </w:rPr>
            </w:pPr>
            <w:r>
              <w:rPr>
                <w:rFonts w:hint="eastAsia" w:ascii="宋体" w:hAnsi="宋体" w:eastAsia="宋体" w:cs="宋体"/>
                <w:sz w:val="24"/>
                <w:szCs w:val="24"/>
                <w:highlight w:val="none"/>
              </w:rPr>
              <w:t>6t及以下/台班</w:t>
            </w:r>
          </w:p>
        </w:tc>
      </w:tr>
      <w:tr w14:paraId="2B4D86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5C0C9B7D">
            <w:pPr>
              <w:spacing w:line="360" w:lineRule="auto"/>
              <w:ind w:firstLine="108" w:firstLineChars="45"/>
              <w:jc w:val="center"/>
              <w:rPr>
                <w:rFonts w:ascii="宋体" w:hAnsi="宋体" w:eastAsia="宋体" w:cs="宋体"/>
                <w:sz w:val="24"/>
                <w:szCs w:val="24"/>
                <w:highlight w:val="none"/>
              </w:rPr>
            </w:pPr>
            <w:r>
              <w:rPr>
                <w:rFonts w:hint="eastAsia" w:ascii="宋体" w:hAnsi="宋体" w:eastAsia="宋体" w:cs="宋体"/>
                <w:sz w:val="24"/>
                <w:szCs w:val="24"/>
                <w:highlight w:val="none"/>
              </w:rPr>
              <w:t>4</w:t>
            </w:r>
          </w:p>
        </w:tc>
        <w:tc>
          <w:tcPr>
            <w:tcW w:w="2479" w:type="dxa"/>
            <w:tcBorders>
              <w:top w:val="single" w:color="000000" w:sz="4" w:space="0"/>
              <w:left w:val="single" w:color="000000" w:sz="4" w:space="0"/>
              <w:bottom w:val="single" w:color="000000" w:sz="4" w:space="0"/>
              <w:right w:val="single" w:color="000000" w:sz="4" w:space="0"/>
            </w:tcBorders>
            <w:vAlign w:val="center"/>
          </w:tcPr>
          <w:p w14:paraId="387CC3FD">
            <w:pPr>
              <w:spacing w:line="360" w:lineRule="auto"/>
              <w:ind w:firstLine="513" w:firstLineChars="214"/>
              <w:jc w:val="left"/>
              <w:rPr>
                <w:rFonts w:ascii="宋体" w:hAnsi="宋体" w:eastAsia="宋体" w:cs="宋体"/>
                <w:sz w:val="24"/>
                <w:szCs w:val="24"/>
                <w:highlight w:val="none"/>
              </w:rPr>
            </w:pPr>
            <w:r>
              <w:rPr>
                <w:rFonts w:hint="eastAsia" w:ascii="宋体" w:hAnsi="宋体" w:eastAsia="宋体" w:cs="宋体"/>
                <w:sz w:val="24"/>
                <w:szCs w:val="24"/>
                <w:highlight w:val="none"/>
              </w:rPr>
              <w:t>小型运输车</w:t>
            </w:r>
          </w:p>
        </w:tc>
        <w:tc>
          <w:tcPr>
            <w:tcW w:w="2236" w:type="dxa"/>
            <w:tcBorders>
              <w:top w:val="single" w:color="000000" w:sz="4" w:space="0"/>
              <w:left w:val="single" w:color="000000" w:sz="4" w:space="0"/>
              <w:bottom w:val="single" w:color="000000" w:sz="4" w:space="0"/>
              <w:right w:val="single" w:color="000000" w:sz="4" w:space="0"/>
            </w:tcBorders>
            <w:vAlign w:val="center"/>
          </w:tcPr>
          <w:p w14:paraId="666A01A4">
            <w:pPr>
              <w:spacing w:line="360" w:lineRule="auto"/>
              <w:ind w:firstLine="0" w:firstLineChars="0"/>
              <w:jc w:val="center"/>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300</w:t>
            </w:r>
          </w:p>
        </w:tc>
        <w:tc>
          <w:tcPr>
            <w:tcW w:w="2489" w:type="dxa"/>
            <w:tcBorders>
              <w:top w:val="single" w:color="000000" w:sz="4" w:space="0"/>
              <w:left w:val="single" w:color="000000" w:sz="4" w:space="0"/>
              <w:bottom w:val="single" w:color="000000" w:sz="4" w:space="0"/>
              <w:right w:val="single" w:color="000000" w:sz="4" w:space="0"/>
            </w:tcBorders>
          </w:tcPr>
          <w:p w14:paraId="39503E6B">
            <w:pPr>
              <w:spacing w:line="360" w:lineRule="auto"/>
              <w:ind w:firstLine="240" w:firstLineChars="100"/>
              <w:jc w:val="center"/>
              <w:rPr>
                <w:rFonts w:ascii="宋体" w:hAnsi="宋体" w:eastAsia="宋体" w:cs="宋体"/>
                <w:sz w:val="24"/>
                <w:szCs w:val="24"/>
                <w:highlight w:val="none"/>
              </w:rPr>
            </w:pPr>
            <w:r>
              <w:rPr>
                <w:rFonts w:hint="eastAsia" w:ascii="宋体" w:hAnsi="宋体" w:eastAsia="宋体" w:cs="宋体"/>
                <w:sz w:val="24"/>
                <w:szCs w:val="24"/>
                <w:highlight w:val="none"/>
              </w:rPr>
              <w:t>1.8t及以下（含司机）/台班</w:t>
            </w:r>
          </w:p>
        </w:tc>
      </w:tr>
      <w:tr w14:paraId="33D3F4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127D0720">
            <w:pPr>
              <w:spacing w:line="360" w:lineRule="auto"/>
              <w:ind w:firstLine="240" w:firstLineChars="100"/>
              <w:rPr>
                <w:rFonts w:ascii="宋体" w:hAnsi="宋体" w:eastAsia="宋体" w:cs="宋体"/>
                <w:sz w:val="24"/>
                <w:szCs w:val="24"/>
                <w:highlight w:val="none"/>
              </w:rPr>
            </w:pPr>
            <w:r>
              <w:rPr>
                <w:rFonts w:hint="eastAsia" w:ascii="宋体" w:hAnsi="宋体" w:eastAsia="宋体" w:cs="宋体"/>
                <w:sz w:val="24"/>
                <w:szCs w:val="24"/>
                <w:highlight w:val="none"/>
              </w:rPr>
              <w:t xml:space="preserve"> 5</w:t>
            </w:r>
          </w:p>
        </w:tc>
        <w:tc>
          <w:tcPr>
            <w:tcW w:w="2479" w:type="dxa"/>
            <w:tcBorders>
              <w:top w:val="single" w:color="000000" w:sz="4" w:space="0"/>
              <w:left w:val="single" w:color="000000" w:sz="4" w:space="0"/>
              <w:bottom w:val="single" w:color="000000" w:sz="4" w:space="0"/>
              <w:right w:val="single" w:color="000000" w:sz="4" w:space="0"/>
            </w:tcBorders>
            <w:vAlign w:val="center"/>
          </w:tcPr>
          <w:p w14:paraId="05A6DC38">
            <w:pPr>
              <w:spacing w:line="360" w:lineRule="auto"/>
              <w:ind w:firstLine="391" w:firstLineChars="163"/>
              <w:rPr>
                <w:rFonts w:ascii="宋体" w:hAnsi="宋体" w:eastAsia="宋体" w:cs="宋体"/>
                <w:sz w:val="24"/>
                <w:szCs w:val="24"/>
                <w:highlight w:val="none"/>
              </w:rPr>
            </w:pPr>
            <w:r>
              <w:rPr>
                <w:rFonts w:hint="eastAsia" w:ascii="宋体" w:hAnsi="宋体" w:eastAsia="宋体" w:cs="宋体"/>
                <w:sz w:val="24"/>
                <w:szCs w:val="24"/>
                <w:highlight w:val="none"/>
              </w:rPr>
              <w:t>汽车式起重机</w:t>
            </w:r>
          </w:p>
        </w:tc>
        <w:tc>
          <w:tcPr>
            <w:tcW w:w="2236" w:type="dxa"/>
            <w:tcBorders>
              <w:top w:val="single" w:color="000000" w:sz="4" w:space="0"/>
              <w:left w:val="single" w:color="000000" w:sz="4" w:space="0"/>
              <w:bottom w:val="single" w:color="000000" w:sz="4" w:space="0"/>
              <w:right w:val="single" w:color="000000" w:sz="4" w:space="0"/>
            </w:tcBorders>
            <w:vAlign w:val="center"/>
          </w:tcPr>
          <w:p w14:paraId="06C648B0">
            <w:pPr>
              <w:spacing w:line="360" w:lineRule="auto"/>
              <w:ind w:firstLine="0" w:firstLineChars="0"/>
              <w:jc w:val="center"/>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1300</w:t>
            </w:r>
          </w:p>
        </w:tc>
        <w:tc>
          <w:tcPr>
            <w:tcW w:w="2489" w:type="dxa"/>
            <w:tcBorders>
              <w:top w:val="single" w:color="000000" w:sz="4" w:space="0"/>
              <w:left w:val="single" w:color="000000" w:sz="4" w:space="0"/>
              <w:bottom w:val="single" w:color="000000" w:sz="4" w:space="0"/>
              <w:right w:val="single" w:color="000000" w:sz="4" w:space="0"/>
            </w:tcBorders>
          </w:tcPr>
          <w:p w14:paraId="4F7687A2">
            <w:pPr>
              <w:spacing w:line="360" w:lineRule="auto"/>
              <w:ind w:firstLine="240" w:firstLineChars="100"/>
              <w:jc w:val="center"/>
              <w:rPr>
                <w:rFonts w:ascii="宋体" w:hAnsi="宋体" w:eastAsia="宋体" w:cs="宋体"/>
                <w:sz w:val="24"/>
                <w:szCs w:val="24"/>
                <w:highlight w:val="none"/>
              </w:rPr>
            </w:pPr>
            <w:r>
              <w:rPr>
                <w:rFonts w:hint="eastAsia" w:ascii="宋体" w:hAnsi="宋体" w:eastAsia="宋体" w:cs="宋体"/>
                <w:sz w:val="24"/>
                <w:szCs w:val="24"/>
                <w:highlight w:val="none"/>
              </w:rPr>
              <w:t>20t以下/台班</w:t>
            </w:r>
          </w:p>
        </w:tc>
      </w:tr>
      <w:tr w14:paraId="200C6D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71AB94B8">
            <w:pPr>
              <w:spacing w:line="360" w:lineRule="auto"/>
              <w:ind w:firstLine="240" w:firstLineChars="100"/>
              <w:rPr>
                <w:rFonts w:ascii="宋体" w:hAnsi="宋体" w:eastAsia="宋体" w:cs="宋体"/>
                <w:sz w:val="24"/>
                <w:szCs w:val="24"/>
                <w:highlight w:val="none"/>
              </w:rPr>
            </w:pPr>
            <w:r>
              <w:rPr>
                <w:rFonts w:hint="eastAsia" w:ascii="宋体" w:hAnsi="宋体" w:eastAsia="宋体" w:cs="宋体"/>
                <w:sz w:val="24"/>
                <w:szCs w:val="24"/>
                <w:highlight w:val="none"/>
              </w:rPr>
              <w:t xml:space="preserve"> 6</w:t>
            </w:r>
          </w:p>
        </w:tc>
        <w:tc>
          <w:tcPr>
            <w:tcW w:w="2479" w:type="dxa"/>
            <w:tcBorders>
              <w:top w:val="single" w:color="000000" w:sz="4" w:space="0"/>
              <w:left w:val="single" w:color="000000" w:sz="4" w:space="0"/>
              <w:bottom w:val="single" w:color="000000" w:sz="4" w:space="0"/>
              <w:right w:val="single" w:color="000000" w:sz="4" w:space="0"/>
            </w:tcBorders>
            <w:vAlign w:val="center"/>
          </w:tcPr>
          <w:p w14:paraId="785DBE20">
            <w:pPr>
              <w:spacing w:line="360" w:lineRule="auto"/>
              <w:ind w:firstLine="513" w:firstLineChars="214"/>
              <w:rPr>
                <w:rFonts w:ascii="宋体" w:hAnsi="宋体" w:eastAsia="宋体" w:cs="宋体"/>
                <w:sz w:val="24"/>
                <w:szCs w:val="24"/>
                <w:highlight w:val="none"/>
              </w:rPr>
            </w:pPr>
            <w:r>
              <w:rPr>
                <w:rFonts w:hint="eastAsia" w:ascii="宋体" w:hAnsi="宋体" w:eastAsia="宋体" w:cs="宋体"/>
                <w:sz w:val="24"/>
                <w:szCs w:val="24"/>
                <w:highlight w:val="none"/>
              </w:rPr>
              <w:t>叉式起重机</w:t>
            </w:r>
          </w:p>
        </w:tc>
        <w:tc>
          <w:tcPr>
            <w:tcW w:w="2236" w:type="dxa"/>
            <w:tcBorders>
              <w:top w:val="single" w:color="000000" w:sz="4" w:space="0"/>
              <w:left w:val="single" w:color="000000" w:sz="4" w:space="0"/>
              <w:bottom w:val="single" w:color="000000" w:sz="4" w:space="0"/>
              <w:right w:val="single" w:color="000000" w:sz="4" w:space="0"/>
            </w:tcBorders>
            <w:vAlign w:val="center"/>
          </w:tcPr>
          <w:p w14:paraId="4C437F7B">
            <w:pPr>
              <w:spacing w:line="360" w:lineRule="auto"/>
              <w:ind w:firstLine="0" w:firstLineChars="0"/>
              <w:jc w:val="center"/>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600</w:t>
            </w:r>
          </w:p>
        </w:tc>
        <w:tc>
          <w:tcPr>
            <w:tcW w:w="2489" w:type="dxa"/>
            <w:tcBorders>
              <w:top w:val="single" w:color="000000" w:sz="4" w:space="0"/>
              <w:left w:val="single" w:color="000000" w:sz="4" w:space="0"/>
              <w:bottom w:val="single" w:color="000000" w:sz="4" w:space="0"/>
              <w:right w:val="single" w:color="000000" w:sz="4" w:space="0"/>
            </w:tcBorders>
          </w:tcPr>
          <w:p w14:paraId="1CF00FE8">
            <w:pPr>
              <w:spacing w:line="360" w:lineRule="auto"/>
              <w:ind w:firstLine="240" w:firstLineChars="100"/>
              <w:jc w:val="center"/>
              <w:rPr>
                <w:rFonts w:ascii="宋体" w:hAnsi="宋体" w:eastAsia="宋体" w:cs="宋体"/>
                <w:sz w:val="24"/>
                <w:szCs w:val="24"/>
                <w:highlight w:val="none"/>
              </w:rPr>
            </w:pPr>
            <w:r>
              <w:rPr>
                <w:rFonts w:hint="eastAsia" w:ascii="宋体" w:hAnsi="宋体" w:eastAsia="宋体" w:cs="宋体"/>
                <w:sz w:val="24"/>
                <w:szCs w:val="24"/>
                <w:highlight w:val="none"/>
              </w:rPr>
              <w:t>5t/台班</w:t>
            </w:r>
          </w:p>
        </w:tc>
      </w:tr>
      <w:tr w14:paraId="4DF06C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571" w:type="dxa"/>
            <w:gridSpan w:val="2"/>
            <w:tcBorders>
              <w:top w:val="single" w:color="000000" w:sz="4" w:space="0"/>
              <w:left w:val="single" w:color="000000" w:sz="4" w:space="0"/>
              <w:bottom w:val="single" w:color="000000" w:sz="4" w:space="0"/>
              <w:right w:val="single" w:color="000000" w:sz="4" w:space="0"/>
            </w:tcBorders>
            <w:vAlign w:val="center"/>
          </w:tcPr>
          <w:p w14:paraId="18BEE96F">
            <w:pPr>
              <w:spacing w:line="360" w:lineRule="auto"/>
              <w:jc w:val="center"/>
              <w:rPr>
                <w:sz w:val="28"/>
                <w:szCs w:val="28"/>
                <w:highlight w:val="none"/>
              </w:rPr>
            </w:pPr>
            <w:r>
              <w:rPr>
                <w:rFonts w:hint="eastAsia" w:ascii="宋体" w:hAnsi="宋体" w:eastAsia="宋体" w:cs="宋体"/>
                <w:sz w:val="24"/>
                <w:szCs w:val="24"/>
                <w:highlight w:val="none"/>
              </w:rPr>
              <w:t>项目控标价（元）</w:t>
            </w:r>
          </w:p>
        </w:tc>
        <w:tc>
          <w:tcPr>
            <w:tcW w:w="4725" w:type="dxa"/>
            <w:gridSpan w:val="2"/>
            <w:tcBorders>
              <w:top w:val="single" w:color="000000" w:sz="4" w:space="0"/>
              <w:left w:val="single" w:color="000000" w:sz="4" w:space="0"/>
              <w:bottom w:val="single" w:color="000000" w:sz="4" w:space="0"/>
              <w:right w:val="single" w:color="000000" w:sz="4" w:space="0"/>
            </w:tcBorders>
            <w:vAlign w:val="center"/>
          </w:tcPr>
          <w:p w14:paraId="3CE41018">
            <w:pPr>
              <w:spacing w:line="360" w:lineRule="auto"/>
              <w:ind w:firstLine="240" w:firstLineChars="100"/>
              <w:jc w:val="center"/>
              <w:rPr>
                <w:rFonts w:hint="default" w:eastAsiaTheme="minorEastAsia"/>
                <w:sz w:val="28"/>
                <w:szCs w:val="28"/>
                <w:highlight w:val="none"/>
                <w:lang w:val="en-US" w:eastAsia="zh-CN"/>
              </w:rPr>
            </w:pPr>
            <w:r>
              <w:rPr>
                <w:rFonts w:hint="eastAsia" w:ascii="宋体" w:hAnsi="宋体" w:eastAsia="宋体" w:cs="宋体"/>
                <w:sz w:val="24"/>
                <w:szCs w:val="24"/>
                <w:highlight w:val="none"/>
                <w:lang w:val="en-US" w:eastAsia="zh-CN"/>
              </w:rPr>
              <w:t>580000</w:t>
            </w:r>
          </w:p>
        </w:tc>
      </w:tr>
    </w:tbl>
    <w:p w14:paraId="76425604">
      <w:pPr>
        <w:pStyle w:val="23"/>
        <w:numPr>
          <w:ilvl w:val="255"/>
          <w:numId w:val="0"/>
        </w:numPr>
        <w:spacing w:line="500" w:lineRule="exact"/>
        <w:ind w:left="372" w:leftChars="177"/>
        <w:contextualSpacing/>
        <w:jc w:val="both"/>
        <w:rPr>
          <w:b/>
          <w:bCs/>
          <w:highlight w:val="none"/>
        </w:rPr>
      </w:pPr>
    </w:p>
    <w:p w14:paraId="7F2BF7E3">
      <w:pPr>
        <w:pStyle w:val="23"/>
        <w:numPr>
          <w:ilvl w:val="0"/>
          <w:numId w:val="2"/>
        </w:numPr>
        <w:spacing w:line="500" w:lineRule="exact"/>
        <w:ind w:left="0" w:firstLine="424" w:firstLineChars="177"/>
        <w:contextualSpacing/>
        <w:jc w:val="both"/>
        <w:rPr>
          <w:highlight w:val="none"/>
        </w:rPr>
      </w:pPr>
      <w:r>
        <w:rPr>
          <w:rFonts w:hint="eastAsia"/>
          <w:highlight w:val="none"/>
        </w:rPr>
        <w:t>付款方式：1.每月25日前对本月维修维护情况进行据实结算，结算金额以双方确认的清单为准。2.维修维护项目中产生的材料费用据实结算（以合同签订为准）</w:t>
      </w:r>
      <w:r>
        <w:rPr>
          <w:highlight w:val="none"/>
        </w:rPr>
        <w:t>。</w:t>
      </w:r>
    </w:p>
    <w:p w14:paraId="3E238545">
      <w:pPr>
        <w:pStyle w:val="23"/>
        <w:numPr>
          <w:ilvl w:val="0"/>
          <w:numId w:val="2"/>
        </w:numPr>
        <w:spacing w:line="500" w:lineRule="exact"/>
        <w:ind w:left="0" w:firstLine="424" w:firstLineChars="177"/>
        <w:contextualSpacing/>
        <w:jc w:val="both"/>
        <w:rPr>
          <w:highlight w:val="none"/>
        </w:rPr>
      </w:pPr>
      <w:r>
        <w:rPr>
          <w:rFonts w:hint="eastAsia"/>
          <w:highlight w:val="none"/>
        </w:rPr>
        <w:t>评审办法：</w:t>
      </w:r>
      <w:bookmarkStart w:id="2" w:name="OLE_LINK3"/>
      <w:r>
        <w:rPr>
          <w:rFonts w:hint="eastAsia"/>
          <w:highlight w:val="none"/>
        </w:rPr>
        <w:t>合理低价法</w:t>
      </w:r>
      <w:bookmarkEnd w:id="2"/>
      <w:r>
        <w:rPr>
          <w:highlight w:val="none"/>
        </w:rPr>
        <w:t>。</w:t>
      </w:r>
    </w:p>
    <w:p w14:paraId="74981FC7">
      <w:pPr>
        <w:pStyle w:val="23"/>
        <w:numPr>
          <w:ilvl w:val="0"/>
          <w:numId w:val="2"/>
        </w:numPr>
        <w:spacing w:line="500" w:lineRule="exact"/>
        <w:ind w:left="0" w:firstLine="424" w:firstLineChars="177"/>
        <w:contextualSpacing/>
        <w:jc w:val="both"/>
        <w:rPr>
          <w:bCs/>
          <w:highlight w:val="none"/>
        </w:rPr>
      </w:pPr>
      <w:r>
        <w:rPr>
          <w:rFonts w:hint="eastAsia"/>
          <w:bCs/>
          <w:highlight w:val="none"/>
        </w:rPr>
        <w:t>报价文件内容（格式自拟）：</w:t>
      </w:r>
    </w:p>
    <w:p w14:paraId="63046661">
      <w:pPr>
        <w:pStyle w:val="23"/>
        <w:numPr>
          <w:ilvl w:val="0"/>
          <w:numId w:val="4"/>
        </w:numPr>
        <w:spacing w:line="500" w:lineRule="exact"/>
        <w:ind w:left="0" w:firstLine="420"/>
        <w:contextualSpacing/>
        <w:jc w:val="both"/>
        <w:rPr>
          <w:bCs/>
          <w:highlight w:val="none"/>
        </w:rPr>
      </w:pPr>
      <w:r>
        <w:rPr>
          <w:rFonts w:hint="eastAsia"/>
          <w:bCs/>
          <w:highlight w:val="none"/>
        </w:rPr>
        <w:t>报价单</w:t>
      </w:r>
    </w:p>
    <w:p w14:paraId="4BFC7DAD">
      <w:pPr>
        <w:pStyle w:val="23"/>
        <w:spacing w:line="500" w:lineRule="exact"/>
        <w:ind w:left="420" w:firstLine="480" w:firstLineChars="200"/>
        <w:contextualSpacing/>
        <w:jc w:val="both"/>
        <w:rPr>
          <w:bCs/>
          <w:highlight w:val="none"/>
        </w:rPr>
      </w:pPr>
      <w:r>
        <w:rPr>
          <w:rFonts w:hint="eastAsia"/>
          <w:bCs/>
          <w:highlight w:val="none"/>
        </w:rPr>
        <w:t>须按照需求内容报价并包含一切费用；</w:t>
      </w:r>
      <w:r>
        <w:rPr>
          <w:bCs/>
          <w:highlight w:val="none"/>
        </w:rPr>
        <w:t xml:space="preserve"> </w:t>
      </w:r>
    </w:p>
    <w:p w14:paraId="563CAFAB">
      <w:pPr>
        <w:pStyle w:val="23"/>
        <w:numPr>
          <w:ilvl w:val="0"/>
          <w:numId w:val="4"/>
        </w:numPr>
        <w:spacing w:line="500" w:lineRule="exact"/>
        <w:ind w:left="0" w:firstLine="420"/>
        <w:contextualSpacing/>
        <w:jc w:val="both"/>
        <w:rPr>
          <w:bCs/>
          <w:highlight w:val="none"/>
        </w:rPr>
      </w:pPr>
      <w:r>
        <w:rPr>
          <w:rFonts w:hint="eastAsia"/>
          <w:bCs/>
          <w:highlight w:val="none"/>
        </w:rPr>
        <w:t>资格审查资料</w:t>
      </w:r>
    </w:p>
    <w:p w14:paraId="193BDC04">
      <w:pPr>
        <w:pStyle w:val="23"/>
        <w:numPr>
          <w:ilvl w:val="0"/>
          <w:numId w:val="5"/>
        </w:numPr>
        <w:spacing w:line="500" w:lineRule="exact"/>
        <w:ind w:left="0" w:firstLine="420"/>
        <w:contextualSpacing/>
        <w:jc w:val="both"/>
        <w:rPr>
          <w:bCs/>
          <w:highlight w:val="none"/>
        </w:rPr>
      </w:pPr>
      <w:r>
        <w:rPr>
          <w:rFonts w:hint="eastAsia"/>
          <w:bCs/>
          <w:highlight w:val="none"/>
        </w:rPr>
        <w:t>营业执照；</w:t>
      </w:r>
    </w:p>
    <w:p w14:paraId="1698E269">
      <w:pPr>
        <w:pStyle w:val="23"/>
        <w:numPr>
          <w:ilvl w:val="0"/>
          <w:numId w:val="5"/>
        </w:numPr>
        <w:spacing w:line="500" w:lineRule="exact"/>
        <w:ind w:left="0" w:firstLine="420"/>
        <w:contextualSpacing/>
        <w:jc w:val="both"/>
        <w:rPr>
          <w:bCs/>
          <w:highlight w:val="none"/>
        </w:rPr>
      </w:pPr>
      <w:r>
        <w:rPr>
          <w:rFonts w:hint="eastAsia"/>
          <w:highlight w:val="none"/>
        </w:rPr>
        <w:t>资质证书；</w:t>
      </w:r>
    </w:p>
    <w:p w14:paraId="22AA7FB7">
      <w:pPr>
        <w:pStyle w:val="23"/>
        <w:numPr>
          <w:ilvl w:val="0"/>
          <w:numId w:val="5"/>
        </w:numPr>
        <w:spacing w:line="500" w:lineRule="exact"/>
        <w:ind w:left="0" w:firstLine="420"/>
        <w:contextualSpacing/>
        <w:jc w:val="both"/>
        <w:rPr>
          <w:bCs/>
          <w:highlight w:val="none"/>
        </w:rPr>
      </w:pPr>
      <w:r>
        <w:rPr>
          <w:rFonts w:hint="eastAsia"/>
          <w:bCs/>
          <w:highlight w:val="none"/>
        </w:rPr>
        <w:t>建设行政主管部门核发的安全生产许可证；</w:t>
      </w:r>
    </w:p>
    <w:p w14:paraId="02921B60">
      <w:pPr>
        <w:pStyle w:val="23"/>
        <w:numPr>
          <w:ilvl w:val="0"/>
          <w:numId w:val="5"/>
        </w:numPr>
        <w:spacing w:line="500" w:lineRule="exact"/>
        <w:ind w:left="0" w:firstLine="420"/>
        <w:contextualSpacing/>
        <w:jc w:val="both"/>
        <w:rPr>
          <w:bCs/>
          <w:highlight w:val="none"/>
        </w:rPr>
      </w:pPr>
      <w:r>
        <w:rPr>
          <w:rFonts w:hint="eastAsia"/>
          <w:bCs/>
          <w:highlight w:val="none"/>
        </w:rPr>
        <w:t>询价期内的“信用中国”网站</w:t>
      </w:r>
      <w:r>
        <w:rPr>
          <w:bCs/>
          <w:highlight w:val="none"/>
        </w:rPr>
        <w:t>(www.creditchina.gov.cn)查询失信被执行人、税收违法黑名单</w:t>
      </w:r>
      <w:r>
        <w:rPr>
          <w:rFonts w:hint="eastAsia"/>
          <w:bCs/>
          <w:highlight w:val="none"/>
        </w:rPr>
        <w:t>截图；</w:t>
      </w:r>
    </w:p>
    <w:p w14:paraId="156DCA14">
      <w:pPr>
        <w:pStyle w:val="23"/>
        <w:numPr>
          <w:ilvl w:val="0"/>
          <w:numId w:val="5"/>
        </w:numPr>
        <w:spacing w:line="500" w:lineRule="exact"/>
        <w:ind w:left="0" w:firstLine="420"/>
        <w:contextualSpacing/>
        <w:jc w:val="both"/>
        <w:rPr>
          <w:highlight w:val="none"/>
        </w:rPr>
      </w:pPr>
      <w:r>
        <w:rPr>
          <w:rFonts w:hint="eastAsia"/>
          <w:bCs/>
          <w:highlight w:val="none"/>
        </w:rPr>
        <w:t>询价</w:t>
      </w:r>
      <w:bookmarkStart w:id="3" w:name="_GoBack"/>
      <w:bookmarkEnd w:id="3"/>
      <w:r>
        <w:rPr>
          <w:rFonts w:hint="eastAsia"/>
          <w:bCs/>
          <w:highlight w:val="none"/>
        </w:rPr>
        <w:t>期内的</w:t>
      </w:r>
      <w:r>
        <w:rPr>
          <w:bCs/>
          <w:highlight w:val="none"/>
        </w:rPr>
        <w:t>“中国政府采购网”网站（http://www.ccgp.gov.cn/）查询政府采购严重违法失信行为记录名单</w:t>
      </w:r>
      <w:r>
        <w:rPr>
          <w:rFonts w:hint="eastAsia"/>
          <w:bCs/>
          <w:highlight w:val="none"/>
        </w:rPr>
        <w:t>截图；</w:t>
      </w:r>
    </w:p>
    <w:p w14:paraId="156DCA14">
      <w:pPr>
        <w:pStyle w:val="23"/>
        <w:numPr>
          <w:ilvl w:val="0"/>
          <w:numId w:val="5"/>
        </w:numPr>
        <w:spacing w:line="500" w:lineRule="exact"/>
        <w:ind w:left="0" w:firstLine="420"/>
        <w:contextualSpacing/>
        <w:jc w:val="both"/>
        <w:rPr>
          <w:bCs/>
          <w:highlight w:val="none"/>
        </w:rPr>
      </w:pPr>
      <w:r>
        <w:rPr>
          <w:rFonts w:hint="eastAsia"/>
          <w:bCs/>
          <w:highlight w:val="none"/>
        </w:rPr>
        <w:t>授权委托书；</w:t>
      </w:r>
    </w:p>
    <w:p w14:paraId="156DCA14">
      <w:pPr>
        <w:pStyle w:val="23"/>
        <w:numPr>
          <w:ilvl w:val="0"/>
          <w:numId w:val="5"/>
        </w:numPr>
        <w:spacing w:line="500" w:lineRule="exact"/>
        <w:ind w:left="0" w:firstLine="420"/>
        <w:contextualSpacing/>
        <w:jc w:val="both"/>
        <w:rPr>
          <w:bCs/>
          <w:highlight w:val="none"/>
        </w:rPr>
      </w:pPr>
      <w:r>
        <w:rPr>
          <w:rFonts w:hint="eastAsia"/>
          <w:highlight w:val="none"/>
        </w:rPr>
        <w:t>非联合体投标承诺书。</w:t>
      </w:r>
    </w:p>
    <w:p w14:paraId="4848527D">
      <w:pPr>
        <w:pStyle w:val="23"/>
        <w:numPr>
          <w:ilvl w:val="0"/>
          <w:numId w:val="2"/>
        </w:numPr>
        <w:spacing w:line="500" w:lineRule="exact"/>
        <w:ind w:left="0" w:firstLine="424" w:firstLineChars="177"/>
        <w:contextualSpacing/>
        <w:jc w:val="both"/>
        <w:rPr>
          <w:bCs/>
          <w:highlight w:val="none"/>
        </w:rPr>
      </w:pPr>
      <w:r>
        <w:rPr>
          <w:rFonts w:hint="eastAsia"/>
          <w:bCs/>
          <w:highlight w:val="none"/>
        </w:rPr>
        <w:t>报价要求</w:t>
      </w:r>
    </w:p>
    <w:p w14:paraId="5462E840">
      <w:pPr>
        <w:pStyle w:val="23"/>
        <w:numPr>
          <w:ilvl w:val="0"/>
          <w:numId w:val="6"/>
        </w:numPr>
        <w:spacing w:line="500" w:lineRule="exact"/>
        <w:ind w:left="0" w:firstLine="420"/>
        <w:contextualSpacing/>
        <w:jc w:val="both"/>
        <w:rPr>
          <w:bCs/>
          <w:highlight w:val="none"/>
        </w:rPr>
      </w:pPr>
      <w:r>
        <w:rPr>
          <w:rFonts w:hint="eastAsia"/>
          <w:bCs/>
          <w:highlight w:val="none"/>
        </w:rPr>
        <w:t>参与报价供应商请登录“津水云采”平台http://www.jinshuiyuncai.com。此次报价为线上报价，报价文件均需加盖公章，按照报价文件内容要求上传报价；一次性报出最具竞争力的价格，提供分项报价并合计总价，所报价格为到货含税价。所报价格应包括本项目全部费用。</w:t>
      </w:r>
    </w:p>
    <w:p w14:paraId="5B305715">
      <w:pPr>
        <w:pStyle w:val="23"/>
        <w:numPr>
          <w:ilvl w:val="0"/>
          <w:numId w:val="6"/>
        </w:numPr>
        <w:spacing w:line="500" w:lineRule="exact"/>
        <w:ind w:left="0" w:firstLine="420"/>
        <w:contextualSpacing/>
        <w:jc w:val="both"/>
        <w:rPr>
          <w:bCs/>
          <w:highlight w:val="none"/>
        </w:rPr>
      </w:pPr>
      <w:r>
        <w:rPr>
          <w:rFonts w:hint="eastAsia"/>
          <w:bCs/>
          <w:highlight w:val="none"/>
        </w:rPr>
        <w:t>按照报价格式要求将报价文件扫描成PDF的形式，上传报价文件扫描件（盖章）。</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92"/>
        <w:gridCol w:w="2479"/>
        <w:gridCol w:w="2236"/>
        <w:gridCol w:w="2489"/>
      </w:tblGrid>
      <w:tr w14:paraId="174D52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41ED1D50">
            <w:pPr>
              <w:spacing w:line="360" w:lineRule="auto"/>
              <w:ind w:left="-10" w:leftChars="-25" w:hanging="43" w:hangingChars="18"/>
              <w:jc w:val="center"/>
              <w:rPr>
                <w:rFonts w:ascii="宋体" w:hAnsi="宋体" w:eastAsia="宋体" w:cs="宋体"/>
                <w:sz w:val="24"/>
                <w:szCs w:val="24"/>
                <w:highlight w:val="none"/>
              </w:rPr>
            </w:pPr>
            <w:r>
              <w:rPr>
                <w:rFonts w:hint="eastAsia" w:ascii="宋体" w:hAnsi="宋体" w:eastAsia="宋体" w:cs="宋体"/>
                <w:sz w:val="24"/>
                <w:szCs w:val="24"/>
                <w:highlight w:val="none"/>
              </w:rPr>
              <w:t>序号</w:t>
            </w:r>
          </w:p>
        </w:tc>
        <w:tc>
          <w:tcPr>
            <w:tcW w:w="2479" w:type="dxa"/>
            <w:tcBorders>
              <w:top w:val="single" w:color="000000" w:sz="4" w:space="0"/>
              <w:left w:val="single" w:color="000000" w:sz="4" w:space="0"/>
              <w:bottom w:val="single" w:color="000000" w:sz="4" w:space="0"/>
              <w:right w:val="single" w:color="000000" w:sz="4" w:space="0"/>
            </w:tcBorders>
            <w:vAlign w:val="center"/>
          </w:tcPr>
          <w:p w14:paraId="73256F7F">
            <w:pPr>
              <w:spacing w:line="360" w:lineRule="auto"/>
              <w:ind w:firstLine="636" w:firstLineChars="265"/>
              <w:jc w:val="left"/>
              <w:rPr>
                <w:rFonts w:ascii="宋体" w:hAnsi="宋体" w:eastAsia="宋体" w:cs="宋体"/>
                <w:sz w:val="24"/>
                <w:szCs w:val="24"/>
                <w:highlight w:val="none"/>
              </w:rPr>
            </w:pPr>
            <w:r>
              <w:rPr>
                <w:rFonts w:hint="eastAsia" w:ascii="宋体" w:hAnsi="宋体" w:eastAsia="宋体" w:cs="宋体"/>
                <w:sz w:val="24"/>
                <w:szCs w:val="24"/>
                <w:highlight w:val="none"/>
              </w:rPr>
              <w:t>项目名称</w:t>
            </w:r>
          </w:p>
        </w:tc>
        <w:tc>
          <w:tcPr>
            <w:tcW w:w="2236" w:type="dxa"/>
            <w:tcBorders>
              <w:top w:val="single" w:color="000000" w:sz="4" w:space="0"/>
              <w:left w:val="single" w:color="000000" w:sz="4" w:space="0"/>
              <w:bottom w:val="single" w:color="000000" w:sz="4" w:space="0"/>
              <w:right w:val="single" w:color="000000" w:sz="4" w:space="0"/>
            </w:tcBorders>
            <w:vAlign w:val="center"/>
          </w:tcPr>
          <w:p w14:paraId="46832EE1">
            <w:pPr>
              <w:spacing w:line="360"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     单价</w:t>
            </w:r>
          </w:p>
        </w:tc>
        <w:tc>
          <w:tcPr>
            <w:tcW w:w="2489" w:type="dxa"/>
            <w:tcBorders>
              <w:top w:val="single" w:color="000000" w:sz="4" w:space="0"/>
              <w:left w:val="single" w:color="000000" w:sz="4" w:space="0"/>
              <w:bottom w:val="single" w:color="000000" w:sz="4" w:space="0"/>
              <w:right w:val="single" w:color="000000" w:sz="4" w:space="0"/>
            </w:tcBorders>
          </w:tcPr>
          <w:p w14:paraId="461C145A">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备注</w:t>
            </w:r>
          </w:p>
        </w:tc>
      </w:tr>
      <w:tr w14:paraId="27D0F7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3054EE2B">
            <w:pPr>
              <w:spacing w:line="360" w:lineRule="auto"/>
              <w:ind w:firstLine="108" w:firstLineChars="45"/>
              <w:jc w:val="center"/>
              <w:rPr>
                <w:rFonts w:ascii="宋体" w:hAnsi="宋体" w:eastAsia="宋体" w:cs="宋体"/>
                <w:sz w:val="24"/>
                <w:szCs w:val="24"/>
                <w:highlight w:val="none"/>
              </w:rPr>
            </w:pPr>
            <w:r>
              <w:rPr>
                <w:rFonts w:hint="eastAsia" w:ascii="宋体" w:hAnsi="宋体" w:eastAsia="宋体" w:cs="宋体"/>
                <w:sz w:val="24"/>
                <w:szCs w:val="24"/>
                <w:highlight w:val="none"/>
              </w:rPr>
              <w:t>1</w:t>
            </w:r>
          </w:p>
        </w:tc>
        <w:tc>
          <w:tcPr>
            <w:tcW w:w="2479" w:type="dxa"/>
            <w:tcBorders>
              <w:top w:val="single" w:color="000000" w:sz="4" w:space="0"/>
              <w:left w:val="single" w:color="000000" w:sz="4" w:space="0"/>
              <w:bottom w:val="single" w:color="000000" w:sz="4" w:space="0"/>
              <w:right w:val="single" w:color="000000" w:sz="4" w:space="0"/>
            </w:tcBorders>
            <w:vAlign w:val="center"/>
          </w:tcPr>
          <w:p w14:paraId="771C5C2A">
            <w:pPr>
              <w:spacing w:line="360" w:lineRule="auto"/>
              <w:ind w:firstLine="756" w:firstLineChars="315"/>
              <w:jc w:val="left"/>
              <w:rPr>
                <w:rFonts w:ascii="宋体" w:hAnsi="宋体" w:eastAsia="宋体" w:cs="宋体"/>
                <w:sz w:val="24"/>
                <w:szCs w:val="24"/>
                <w:highlight w:val="none"/>
              </w:rPr>
            </w:pPr>
            <w:r>
              <w:rPr>
                <w:rFonts w:hint="eastAsia" w:ascii="宋体" w:hAnsi="宋体" w:eastAsia="宋体" w:cs="宋体"/>
                <w:sz w:val="24"/>
                <w:szCs w:val="24"/>
                <w:highlight w:val="none"/>
              </w:rPr>
              <w:t>技术工</w:t>
            </w:r>
          </w:p>
        </w:tc>
        <w:tc>
          <w:tcPr>
            <w:tcW w:w="2236" w:type="dxa"/>
            <w:tcBorders>
              <w:top w:val="single" w:color="000000" w:sz="4" w:space="0"/>
              <w:left w:val="single" w:color="000000" w:sz="4" w:space="0"/>
              <w:bottom w:val="single" w:color="000000" w:sz="4" w:space="0"/>
              <w:right w:val="single" w:color="000000" w:sz="4" w:space="0"/>
            </w:tcBorders>
            <w:vAlign w:val="center"/>
          </w:tcPr>
          <w:p w14:paraId="4FB52428">
            <w:pPr>
              <w:spacing w:line="360" w:lineRule="auto"/>
              <w:ind w:firstLine="720" w:firstLineChars="300"/>
              <w:jc w:val="left"/>
              <w:rPr>
                <w:rFonts w:ascii="宋体" w:hAnsi="宋体" w:eastAsia="宋体" w:cs="宋体"/>
                <w:sz w:val="24"/>
                <w:szCs w:val="24"/>
                <w:highlight w:val="none"/>
              </w:rPr>
            </w:pPr>
          </w:p>
        </w:tc>
        <w:tc>
          <w:tcPr>
            <w:tcW w:w="2489" w:type="dxa"/>
            <w:tcBorders>
              <w:top w:val="single" w:color="000000" w:sz="4" w:space="0"/>
              <w:left w:val="single" w:color="000000" w:sz="4" w:space="0"/>
              <w:bottom w:val="single" w:color="000000" w:sz="4" w:space="0"/>
              <w:right w:val="single" w:color="000000" w:sz="4" w:space="0"/>
            </w:tcBorders>
          </w:tcPr>
          <w:p w14:paraId="057C0F08">
            <w:pPr>
              <w:spacing w:line="360" w:lineRule="auto"/>
              <w:ind w:firstLine="240" w:firstLineChars="100"/>
              <w:jc w:val="left"/>
              <w:rPr>
                <w:rFonts w:ascii="宋体" w:hAnsi="宋体" w:eastAsia="宋体" w:cs="宋体"/>
                <w:sz w:val="24"/>
                <w:szCs w:val="24"/>
                <w:highlight w:val="none"/>
              </w:rPr>
            </w:pPr>
            <w:r>
              <w:rPr>
                <w:rFonts w:hint="eastAsia" w:ascii="宋体" w:hAnsi="宋体" w:eastAsia="宋体" w:cs="宋体"/>
                <w:sz w:val="24"/>
                <w:szCs w:val="24"/>
                <w:highlight w:val="none"/>
              </w:rPr>
              <w:t>（元/工日）</w:t>
            </w:r>
          </w:p>
        </w:tc>
      </w:tr>
      <w:tr w14:paraId="71CEFB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28892E7B">
            <w:pPr>
              <w:spacing w:line="360" w:lineRule="auto"/>
              <w:ind w:firstLine="108" w:firstLineChars="45"/>
              <w:jc w:val="center"/>
              <w:rPr>
                <w:rFonts w:ascii="宋体" w:hAnsi="宋体" w:eastAsia="宋体" w:cs="宋体"/>
                <w:sz w:val="24"/>
                <w:szCs w:val="24"/>
                <w:highlight w:val="none"/>
              </w:rPr>
            </w:pPr>
            <w:r>
              <w:rPr>
                <w:rFonts w:hint="eastAsia" w:ascii="宋体" w:hAnsi="宋体" w:eastAsia="宋体" w:cs="宋体"/>
                <w:sz w:val="24"/>
                <w:szCs w:val="24"/>
                <w:highlight w:val="none"/>
              </w:rPr>
              <w:t>2</w:t>
            </w:r>
          </w:p>
        </w:tc>
        <w:tc>
          <w:tcPr>
            <w:tcW w:w="2479" w:type="dxa"/>
            <w:tcBorders>
              <w:top w:val="single" w:color="000000" w:sz="4" w:space="0"/>
              <w:left w:val="single" w:color="000000" w:sz="4" w:space="0"/>
              <w:bottom w:val="single" w:color="000000" w:sz="4" w:space="0"/>
              <w:right w:val="single" w:color="000000" w:sz="4" w:space="0"/>
            </w:tcBorders>
            <w:vAlign w:val="center"/>
          </w:tcPr>
          <w:p w14:paraId="070F9AB5">
            <w:pPr>
              <w:spacing w:line="360" w:lineRule="auto"/>
              <w:ind w:firstLine="756" w:firstLineChars="315"/>
              <w:jc w:val="left"/>
              <w:rPr>
                <w:rFonts w:ascii="宋体" w:hAnsi="宋体" w:eastAsia="宋体" w:cs="宋体"/>
                <w:sz w:val="24"/>
                <w:szCs w:val="24"/>
                <w:highlight w:val="none"/>
              </w:rPr>
            </w:pPr>
            <w:r>
              <w:rPr>
                <w:rFonts w:hint="eastAsia" w:ascii="宋体" w:hAnsi="宋体" w:eastAsia="宋体" w:cs="宋体"/>
                <w:sz w:val="24"/>
                <w:szCs w:val="24"/>
                <w:highlight w:val="none"/>
              </w:rPr>
              <w:t>辅助工</w:t>
            </w:r>
          </w:p>
        </w:tc>
        <w:tc>
          <w:tcPr>
            <w:tcW w:w="2236" w:type="dxa"/>
            <w:tcBorders>
              <w:top w:val="single" w:color="000000" w:sz="4" w:space="0"/>
              <w:left w:val="single" w:color="000000" w:sz="4" w:space="0"/>
              <w:bottom w:val="single" w:color="000000" w:sz="4" w:space="0"/>
              <w:right w:val="single" w:color="000000" w:sz="4" w:space="0"/>
            </w:tcBorders>
            <w:vAlign w:val="center"/>
          </w:tcPr>
          <w:p w14:paraId="0406BCEE">
            <w:pPr>
              <w:spacing w:line="360" w:lineRule="auto"/>
              <w:ind w:firstLine="720" w:firstLineChars="300"/>
              <w:jc w:val="left"/>
              <w:rPr>
                <w:rFonts w:ascii="宋体" w:hAnsi="宋体" w:eastAsia="宋体" w:cs="宋体"/>
                <w:sz w:val="24"/>
                <w:szCs w:val="24"/>
                <w:highlight w:val="none"/>
              </w:rPr>
            </w:pPr>
          </w:p>
        </w:tc>
        <w:tc>
          <w:tcPr>
            <w:tcW w:w="2489" w:type="dxa"/>
            <w:tcBorders>
              <w:top w:val="single" w:color="000000" w:sz="4" w:space="0"/>
              <w:left w:val="single" w:color="000000" w:sz="4" w:space="0"/>
              <w:bottom w:val="single" w:color="000000" w:sz="4" w:space="0"/>
              <w:right w:val="single" w:color="000000" w:sz="4" w:space="0"/>
            </w:tcBorders>
          </w:tcPr>
          <w:p w14:paraId="3FD906A4">
            <w:pPr>
              <w:spacing w:line="360" w:lineRule="auto"/>
              <w:ind w:firstLine="240" w:firstLineChars="100"/>
              <w:jc w:val="left"/>
              <w:rPr>
                <w:rFonts w:ascii="宋体" w:hAnsi="宋体" w:eastAsia="宋体" w:cs="宋体"/>
                <w:sz w:val="24"/>
                <w:szCs w:val="24"/>
                <w:highlight w:val="none"/>
              </w:rPr>
            </w:pPr>
            <w:r>
              <w:rPr>
                <w:rFonts w:hint="eastAsia" w:ascii="宋体" w:hAnsi="宋体" w:eastAsia="宋体" w:cs="宋体"/>
                <w:sz w:val="24"/>
                <w:szCs w:val="24"/>
                <w:highlight w:val="none"/>
              </w:rPr>
              <w:t>（元/工日）</w:t>
            </w:r>
          </w:p>
        </w:tc>
      </w:tr>
      <w:tr w14:paraId="7587A0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1C4CCB27">
            <w:pPr>
              <w:spacing w:line="360" w:lineRule="auto"/>
              <w:ind w:firstLine="108" w:firstLineChars="45"/>
              <w:jc w:val="center"/>
              <w:rPr>
                <w:rFonts w:ascii="宋体" w:hAnsi="宋体" w:eastAsia="宋体" w:cs="宋体"/>
                <w:sz w:val="24"/>
                <w:szCs w:val="24"/>
                <w:highlight w:val="none"/>
              </w:rPr>
            </w:pPr>
            <w:r>
              <w:rPr>
                <w:rFonts w:hint="eastAsia" w:ascii="宋体" w:hAnsi="宋体" w:eastAsia="宋体" w:cs="宋体"/>
                <w:sz w:val="24"/>
                <w:szCs w:val="24"/>
                <w:highlight w:val="none"/>
              </w:rPr>
              <w:t>3</w:t>
            </w:r>
          </w:p>
        </w:tc>
        <w:tc>
          <w:tcPr>
            <w:tcW w:w="2479" w:type="dxa"/>
            <w:tcBorders>
              <w:top w:val="single" w:color="000000" w:sz="4" w:space="0"/>
              <w:left w:val="single" w:color="000000" w:sz="4" w:space="0"/>
              <w:bottom w:val="single" w:color="000000" w:sz="4" w:space="0"/>
              <w:right w:val="single" w:color="000000" w:sz="4" w:space="0"/>
            </w:tcBorders>
            <w:vAlign w:val="center"/>
          </w:tcPr>
          <w:p w14:paraId="43CE8679">
            <w:pPr>
              <w:spacing w:line="360" w:lineRule="auto"/>
              <w:ind w:firstLine="756" w:firstLineChars="315"/>
              <w:jc w:val="left"/>
              <w:rPr>
                <w:rFonts w:ascii="宋体" w:hAnsi="宋体" w:eastAsia="宋体" w:cs="宋体"/>
                <w:sz w:val="24"/>
                <w:szCs w:val="24"/>
                <w:highlight w:val="none"/>
              </w:rPr>
            </w:pPr>
            <w:r>
              <w:rPr>
                <w:rFonts w:hint="eastAsia" w:ascii="宋体" w:hAnsi="宋体" w:eastAsia="宋体" w:cs="宋体"/>
                <w:sz w:val="24"/>
                <w:szCs w:val="24"/>
                <w:highlight w:val="none"/>
              </w:rPr>
              <w:t>工程车</w:t>
            </w:r>
          </w:p>
        </w:tc>
        <w:tc>
          <w:tcPr>
            <w:tcW w:w="2236" w:type="dxa"/>
            <w:tcBorders>
              <w:top w:val="single" w:color="000000" w:sz="4" w:space="0"/>
              <w:left w:val="single" w:color="000000" w:sz="4" w:space="0"/>
              <w:bottom w:val="single" w:color="000000" w:sz="4" w:space="0"/>
              <w:right w:val="single" w:color="000000" w:sz="4" w:space="0"/>
            </w:tcBorders>
            <w:vAlign w:val="center"/>
          </w:tcPr>
          <w:p w14:paraId="081EF7E1">
            <w:pPr>
              <w:spacing w:line="360" w:lineRule="auto"/>
              <w:ind w:firstLine="720" w:firstLineChars="300"/>
              <w:jc w:val="left"/>
              <w:rPr>
                <w:rFonts w:ascii="宋体" w:hAnsi="宋体" w:eastAsia="宋体" w:cs="宋体"/>
                <w:sz w:val="24"/>
                <w:szCs w:val="24"/>
                <w:highlight w:val="none"/>
              </w:rPr>
            </w:pPr>
          </w:p>
        </w:tc>
        <w:tc>
          <w:tcPr>
            <w:tcW w:w="2489" w:type="dxa"/>
            <w:tcBorders>
              <w:top w:val="single" w:color="000000" w:sz="4" w:space="0"/>
              <w:left w:val="single" w:color="000000" w:sz="4" w:space="0"/>
              <w:bottom w:val="single" w:color="000000" w:sz="4" w:space="0"/>
              <w:right w:val="single" w:color="000000" w:sz="4" w:space="0"/>
            </w:tcBorders>
          </w:tcPr>
          <w:p w14:paraId="0881FDFA">
            <w:pPr>
              <w:spacing w:line="360" w:lineRule="auto"/>
              <w:ind w:right="-71" w:rightChars="-34"/>
              <w:jc w:val="center"/>
              <w:rPr>
                <w:rFonts w:ascii="宋体" w:hAnsi="宋体" w:eastAsia="宋体" w:cs="宋体"/>
                <w:sz w:val="24"/>
                <w:szCs w:val="24"/>
                <w:highlight w:val="none"/>
              </w:rPr>
            </w:pPr>
            <w:r>
              <w:rPr>
                <w:rFonts w:hint="eastAsia" w:ascii="宋体" w:hAnsi="宋体" w:eastAsia="宋体" w:cs="宋体"/>
                <w:sz w:val="24"/>
                <w:szCs w:val="24"/>
                <w:highlight w:val="none"/>
              </w:rPr>
              <w:t>6t及以下/台班</w:t>
            </w:r>
          </w:p>
        </w:tc>
      </w:tr>
      <w:tr w14:paraId="64EA88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6D49B371">
            <w:pPr>
              <w:spacing w:line="360" w:lineRule="auto"/>
              <w:ind w:firstLine="108" w:firstLineChars="45"/>
              <w:jc w:val="center"/>
              <w:rPr>
                <w:rFonts w:ascii="宋体" w:hAnsi="宋体" w:eastAsia="宋体" w:cs="宋体"/>
                <w:sz w:val="24"/>
                <w:szCs w:val="24"/>
                <w:highlight w:val="none"/>
              </w:rPr>
            </w:pPr>
            <w:r>
              <w:rPr>
                <w:rFonts w:hint="eastAsia" w:ascii="宋体" w:hAnsi="宋体" w:eastAsia="宋体" w:cs="宋体"/>
                <w:sz w:val="24"/>
                <w:szCs w:val="24"/>
                <w:highlight w:val="none"/>
              </w:rPr>
              <w:t>4</w:t>
            </w:r>
          </w:p>
        </w:tc>
        <w:tc>
          <w:tcPr>
            <w:tcW w:w="2479" w:type="dxa"/>
            <w:tcBorders>
              <w:top w:val="single" w:color="000000" w:sz="4" w:space="0"/>
              <w:left w:val="single" w:color="000000" w:sz="4" w:space="0"/>
              <w:bottom w:val="single" w:color="000000" w:sz="4" w:space="0"/>
              <w:right w:val="single" w:color="000000" w:sz="4" w:space="0"/>
            </w:tcBorders>
            <w:vAlign w:val="center"/>
          </w:tcPr>
          <w:p w14:paraId="754EC5D6">
            <w:pPr>
              <w:spacing w:line="360" w:lineRule="auto"/>
              <w:ind w:firstLine="513" w:firstLineChars="214"/>
              <w:jc w:val="left"/>
              <w:rPr>
                <w:rFonts w:ascii="宋体" w:hAnsi="宋体" w:eastAsia="宋体" w:cs="宋体"/>
                <w:sz w:val="24"/>
                <w:szCs w:val="24"/>
                <w:highlight w:val="none"/>
              </w:rPr>
            </w:pPr>
            <w:r>
              <w:rPr>
                <w:rFonts w:hint="eastAsia" w:ascii="宋体" w:hAnsi="宋体" w:eastAsia="宋体" w:cs="宋体"/>
                <w:sz w:val="24"/>
                <w:szCs w:val="24"/>
                <w:highlight w:val="none"/>
              </w:rPr>
              <w:t>小型运输车</w:t>
            </w:r>
          </w:p>
        </w:tc>
        <w:tc>
          <w:tcPr>
            <w:tcW w:w="2236" w:type="dxa"/>
            <w:tcBorders>
              <w:top w:val="single" w:color="000000" w:sz="4" w:space="0"/>
              <w:left w:val="single" w:color="000000" w:sz="4" w:space="0"/>
              <w:bottom w:val="single" w:color="000000" w:sz="4" w:space="0"/>
              <w:right w:val="single" w:color="000000" w:sz="4" w:space="0"/>
            </w:tcBorders>
            <w:vAlign w:val="center"/>
          </w:tcPr>
          <w:p w14:paraId="0D1A4859">
            <w:pPr>
              <w:spacing w:line="360" w:lineRule="auto"/>
              <w:ind w:firstLine="600" w:firstLineChars="250"/>
              <w:jc w:val="left"/>
              <w:rPr>
                <w:rFonts w:ascii="宋体" w:hAnsi="宋体" w:eastAsia="宋体" w:cs="宋体"/>
                <w:sz w:val="24"/>
                <w:szCs w:val="24"/>
                <w:highlight w:val="none"/>
              </w:rPr>
            </w:pPr>
          </w:p>
        </w:tc>
        <w:tc>
          <w:tcPr>
            <w:tcW w:w="2489" w:type="dxa"/>
            <w:tcBorders>
              <w:top w:val="single" w:color="000000" w:sz="4" w:space="0"/>
              <w:left w:val="single" w:color="000000" w:sz="4" w:space="0"/>
              <w:bottom w:val="single" w:color="000000" w:sz="4" w:space="0"/>
              <w:right w:val="single" w:color="000000" w:sz="4" w:space="0"/>
            </w:tcBorders>
          </w:tcPr>
          <w:p w14:paraId="1116B798">
            <w:pPr>
              <w:spacing w:line="360" w:lineRule="auto"/>
              <w:ind w:firstLine="240" w:firstLineChars="100"/>
              <w:jc w:val="center"/>
              <w:rPr>
                <w:rFonts w:ascii="宋体" w:hAnsi="宋体" w:eastAsia="宋体" w:cs="宋体"/>
                <w:sz w:val="24"/>
                <w:szCs w:val="24"/>
                <w:highlight w:val="none"/>
              </w:rPr>
            </w:pPr>
            <w:r>
              <w:rPr>
                <w:rFonts w:hint="eastAsia" w:ascii="宋体" w:hAnsi="宋体" w:eastAsia="宋体" w:cs="宋体"/>
                <w:sz w:val="24"/>
                <w:szCs w:val="24"/>
                <w:highlight w:val="none"/>
              </w:rPr>
              <w:t>1.8t及以下（含司机）/台班</w:t>
            </w:r>
          </w:p>
        </w:tc>
      </w:tr>
      <w:tr w14:paraId="54F3B4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4D0E5DD7">
            <w:pPr>
              <w:spacing w:line="360" w:lineRule="auto"/>
              <w:ind w:firstLine="240" w:firstLineChars="100"/>
              <w:rPr>
                <w:rFonts w:ascii="宋体" w:hAnsi="宋体" w:eastAsia="宋体" w:cs="宋体"/>
                <w:sz w:val="24"/>
                <w:szCs w:val="24"/>
                <w:highlight w:val="none"/>
              </w:rPr>
            </w:pPr>
            <w:r>
              <w:rPr>
                <w:rFonts w:hint="eastAsia" w:ascii="宋体" w:hAnsi="宋体" w:eastAsia="宋体" w:cs="宋体"/>
                <w:sz w:val="24"/>
                <w:szCs w:val="24"/>
                <w:highlight w:val="none"/>
              </w:rPr>
              <w:t xml:space="preserve"> 5</w:t>
            </w:r>
          </w:p>
        </w:tc>
        <w:tc>
          <w:tcPr>
            <w:tcW w:w="2479" w:type="dxa"/>
            <w:tcBorders>
              <w:top w:val="single" w:color="000000" w:sz="4" w:space="0"/>
              <w:left w:val="single" w:color="000000" w:sz="4" w:space="0"/>
              <w:bottom w:val="single" w:color="000000" w:sz="4" w:space="0"/>
              <w:right w:val="single" w:color="000000" w:sz="4" w:space="0"/>
            </w:tcBorders>
            <w:vAlign w:val="center"/>
          </w:tcPr>
          <w:p w14:paraId="42CDAAFF">
            <w:pPr>
              <w:spacing w:line="360" w:lineRule="auto"/>
              <w:ind w:firstLine="391" w:firstLineChars="163"/>
              <w:rPr>
                <w:rFonts w:ascii="宋体" w:hAnsi="宋体" w:eastAsia="宋体" w:cs="宋体"/>
                <w:sz w:val="24"/>
                <w:szCs w:val="24"/>
                <w:highlight w:val="none"/>
              </w:rPr>
            </w:pPr>
            <w:r>
              <w:rPr>
                <w:rFonts w:hint="eastAsia" w:ascii="宋体" w:hAnsi="宋体" w:eastAsia="宋体" w:cs="宋体"/>
                <w:sz w:val="24"/>
                <w:szCs w:val="24"/>
                <w:highlight w:val="none"/>
              </w:rPr>
              <w:t>汽车式起重机</w:t>
            </w:r>
          </w:p>
        </w:tc>
        <w:tc>
          <w:tcPr>
            <w:tcW w:w="2236" w:type="dxa"/>
            <w:tcBorders>
              <w:top w:val="single" w:color="000000" w:sz="4" w:space="0"/>
              <w:left w:val="single" w:color="000000" w:sz="4" w:space="0"/>
              <w:bottom w:val="single" w:color="000000" w:sz="4" w:space="0"/>
              <w:right w:val="single" w:color="000000" w:sz="4" w:space="0"/>
            </w:tcBorders>
            <w:vAlign w:val="center"/>
          </w:tcPr>
          <w:p w14:paraId="455757D9">
            <w:pPr>
              <w:spacing w:line="360" w:lineRule="auto"/>
              <w:ind w:firstLine="720" w:firstLineChars="300"/>
              <w:rPr>
                <w:rFonts w:ascii="宋体" w:hAnsi="宋体" w:eastAsia="宋体" w:cs="宋体"/>
                <w:sz w:val="24"/>
                <w:szCs w:val="24"/>
                <w:highlight w:val="none"/>
              </w:rPr>
            </w:pPr>
          </w:p>
        </w:tc>
        <w:tc>
          <w:tcPr>
            <w:tcW w:w="2489" w:type="dxa"/>
            <w:tcBorders>
              <w:top w:val="single" w:color="000000" w:sz="4" w:space="0"/>
              <w:left w:val="single" w:color="000000" w:sz="4" w:space="0"/>
              <w:bottom w:val="single" w:color="000000" w:sz="4" w:space="0"/>
              <w:right w:val="single" w:color="000000" w:sz="4" w:space="0"/>
            </w:tcBorders>
          </w:tcPr>
          <w:p w14:paraId="6A420DEE">
            <w:pPr>
              <w:spacing w:line="360" w:lineRule="auto"/>
              <w:ind w:firstLine="240" w:firstLineChars="100"/>
              <w:jc w:val="center"/>
              <w:rPr>
                <w:rFonts w:ascii="宋体" w:hAnsi="宋体" w:eastAsia="宋体" w:cs="宋体"/>
                <w:sz w:val="24"/>
                <w:szCs w:val="24"/>
                <w:highlight w:val="none"/>
              </w:rPr>
            </w:pPr>
            <w:r>
              <w:rPr>
                <w:rFonts w:hint="eastAsia" w:ascii="宋体" w:hAnsi="宋体" w:eastAsia="宋体" w:cs="宋体"/>
                <w:sz w:val="24"/>
                <w:szCs w:val="24"/>
                <w:highlight w:val="none"/>
              </w:rPr>
              <w:t>20t以下/台班</w:t>
            </w:r>
          </w:p>
        </w:tc>
      </w:tr>
      <w:tr w14:paraId="16E6FF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12F6C052">
            <w:pPr>
              <w:spacing w:line="360" w:lineRule="auto"/>
              <w:ind w:firstLine="240" w:firstLineChars="100"/>
              <w:rPr>
                <w:rFonts w:ascii="宋体" w:hAnsi="宋体" w:eastAsia="宋体" w:cs="宋体"/>
                <w:sz w:val="24"/>
                <w:szCs w:val="24"/>
                <w:highlight w:val="none"/>
              </w:rPr>
            </w:pPr>
            <w:r>
              <w:rPr>
                <w:rFonts w:hint="eastAsia" w:ascii="宋体" w:hAnsi="宋体" w:eastAsia="宋体" w:cs="宋体"/>
                <w:sz w:val="24"/>
                <w:szCs w:val="24"/>
                <w:highlight w:val="none"/>
              </w:rPr>
              <w:t xml:space="preserve"> 6</w:t>
            </w:r>
          </w:p>
        </w:tc>
        <w:tc>
          <w:tcPr>
            <w:tcW w:w="2479" w:type="dxa"/>
            <w:tcBorders>
              <w:top w:val="single" w:color="000000" w:sz="4" w:space="0"/>
              <w:left w:val="single" w:color="000000" w:sz="4" w:space="0"/>
              <w:bottom w:val="single" w:color="000000" w:sz="4" w:space="0"/>
              <w:right w:val="single" w:color="000000" w:sz="4" w:space="0"/>
            </w:tcBorders>
            <w:vAlign w:val="center"/>
          </w:tcPr>
          <w:p w14:paraId="04D3F7D4">
            <w:pPr>
              <w:spacing w:line="360" w:lineRule="auto"/>
              <w:ind w:firstLine="513" w:firstLineChars="214"/>
              <w:rPr>
                <w:rFonts w:ascii="宋体" w:hAnsi="宋体" w:eastAsia="宋体" w:cs="宋体"/>
                <w:sz w:val="24"/>
                <w:szCs w:val="24"/>
                <w:highlight w:val="none"/>
              </w:rPr>
            </w:pPr>
            <w:r>
              <w:rPr>
                <w:rFonts w:hint="eastAsia" w:ascii="宋体" w:hAnsi="宋体" w:eastAsia="宋体" w:cs="宋体"/>
                <w:sz w:val="24"/>
                <w:szCs w:val="24"/>
                <w:highlight w:val="none"/>
              </w:rPr>
              <w:t>叉式起重机</w:t>
            </w:r>
          </w:p>
        </w:tc>
        <w:tc>
          <w:tcPr>
            <w:tcW w:w="2236" w:type="dxa"/>
            <w:tcBorders>
              <w:top w:val="single" w:color="000000" w:sz="4" w:space="0"/>
              <w:left w:val="single" w:color="000000" w:sz="4" w:space="0"/>
              <w:bottom w:val="single" w:color="000000" w:sz="4" w:space="0"/>
              <w:right w:val="single" w:color="000000" w:sz="4" w:space="0"/>
            </w:tcBorders>
            <w:vAlign w:val="center"/>
          </w:tcPr>
          <w:p w14:paraId="5CAA76C9">
            <w:pPr>
              <w:spacing w:line="360" w:lineRule="auto"/>
              <w:ind w:firstLine="840" w:firstLineChars="350"/>
              <w:rPr>
                <w:rFonts w:ascii="宋体" w:hAnsi="宋体" w:eastAsia="宋体" w:cs="宋体"/>
                <w:sz w:val="24"/>
                <w:szCs w:val="24"/>
                <w:highlight w:val="none"/>
              </w:rPr>
            </w:pPr>
          </w:p>
        </w:tc>
        <w:tc>
          <w:tcPr>
            <w:tcW w:w="2489" w:type="dxa"/>
            <w:tcBorders>
              <w:top w:val="single" w:color="000000" w:sz="4" w:space="0"/>
              <w:left w:val="single" w:color="000000" w:sz="4" w:space="0"/>
              <w:bottom w:val="single" w:color="000000" w:sz="4" w:space="0"/>
              <w:right w:val="single" w:color="000000" w:sz="4" w:space="0"/>
            </w:tcBorders>
          </w:tcPr>
          <w:p w14:paraId="744F90B6">
            <w:pPr>
              <w:spacing w:line="360" w:lineRule="auto"/>
              <w:ind w:firstLine="240" w:firstLineChars="100"/>
              <w:jc w:val="center"/>
              <w:rPr>
                <w:rFonts w:ascii="宋体" w:hAnsi="宋体" w:eastAsia="宋体" w:cs="宋体"/>
                <w:sz w:val="24"/>
                <w:szCs w:val="24"/>
                <w:highlight w:val="none"/>
              </w:rPr>
            </w:pPr>
            <w:r>
              <w:rPr>
                <w:rFonts w:hint="eastAsia" w:ascii="宋体" w:hAnsi="宋体" w:eastAsia="宋体" w:cs="宋体"/>
                <w:sz w:val="24"/>
                <w:szCs w:val="24"/>
                <w:highlight w:val="none"/>
              </w:rPr>
              <w:t>5t/台班</w:t>
            </w:r>
          </w:p>
        </w:tc>
      </w:tr>
      <w:tr w14:paraId="1B9FAF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571" w:type="dxa"/>
            <w:gridSpan w:val="2"/>
            <w:tcBorders>
              <w:top w:val="single" w:color="000000" w:sz="4" w:space="0"/>
              <w:left w:val="single" w:color="000000" w:sz="4" w:space="0"/>
              <w:bottom w:val="single" w:color="000000" w:sz="4" w:space="0"/>
              <w:right w:val="single" w:color="000000" w:sz="4" w:space="0"/>
            </w:tcBorders>
            <w:vAlign w:val="center"/>
          </w:tcPr>
          <w:p w14:paraId="1CD89D20">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总报价（元）</w:t>
            </w:r>
          </w:p>
        </w:tc>
        <w:tc>
          <w:tcPr>
            <w:tcW w:w="4725" w:type="dxa"/>
            <w:gridSpan w:val="2"/>
            <w:tcBorders>
              <w:top w:val="single" w:color="000000" w:sz="4" w:space="0"/>
              <w:left w:val="single" w:color="000000" w:sz="4" w:space="0"/>
              <w:bottom w:val="single" w:color="000000" w:sz="4" w:space="0"/>
              <w:right w:val="single" w:color="000000" w:sz="4" w:space="0"/>
            </w:tcBorders>
            <w:vAlign w:val="center"/>
          </w:tcPr>
          <w:p w14:paraId="17589194">
            <w:pPr>
              <w:spacing w:line="360" w:lineRule="auto"/>
              <w:ind w:firstLine="240" w:firstLineChars="100"/>
              <w:jc w:val="center"/>
              <w:rPr>
                <w:rFonts w:ascii="宋体" w:hAnsi="宋体" w:eastAsia="宋体" w:cs="宋体"/>
                <w:sz w:val="24"/>
                <w:szCs w:val="24"/>
                <w:highlight w:val="none"/>
              </w:rPr>
            </w:pPr>
          </w:p>
        </w:tc>
      </w:tr>
    </w:tbl>
    <w:p w14:paraId="444E0471">
      <w:pPr>
        <w:pStyle w:val="23"/>
        <w:numPr>
          <w:ilvl w:val="255"/>
          <w:numId w:val="0"/>
        </w:numPr>
        <w:spacing w:line="500" w:lineRule="exact"/>
        <w:contextualSpacing/>
        <w:jc w:val="both"/>
        <w:rPr>
          <w:bCs/>
          <w:highlight w:val="none"/>
        </w:rPr>
      </w:pPr>
    </w:p>
    <w:p w14:paraId="18C68907">
      <w:pPr>
        <w:pStyle w:val="23"/>
        <w:numPr>
          <w:ilvl w:val="0"/>
          <w:numId w:val="6"/>
        </w:numPr>
        <w:spacing w:line="500" w:lineRule="exact"/>
        <w:ind w:left="0" w:firstLine="420"/>
        <w:contextualSpacing/>
        <w:jc w:val="both"/>
        <w:rPr>
          <w:bCs/>
          <w:highlight w:val="none"/>
        </w:rPr>
      </w:pPr>
      <w:r>
        <w:rPr>
          <w:rFonts w:hint="eastAsia"/>
          <w:bCs/>
          <w:highlight w:val="none"/>
        </w:rPr>
        <w:t>报价文件需编制目录并标注页码。</w:t>
      </w:r>
    </w:p>
    <w:p w14:paraId="65CF5F05">
      <w:pPr>
        <w:pStyle w:val="23"/>
        <w:numPr>
          <w:ilvl w:val="0"/>
          <w:numId w:val="6"/>
        </w:numPr>
        <w:spacing w:line="500" w:lineRule="exact"/>
        <w:ind w:left="0" w:firstLine="420"/>
        <w:contextualSpacing/>
        <w:jc w:val="both"/>
        <w:rPr>
          <w:bCs/>
          <w:highlight w:val="none"/>
        </w:rPr>
      </w:pPr>
      <w:r>
        <w:rPr>
          <w:rFonts w:hint="eastAsia"/>
          <w:bCs/>
          <w:highlight w:val="none"/>
        </w:rPr>
        <w:t>报价文件应严格按照询价公告及询价文件要求提报资料,资料不齐或未上传电子版文件视为无效报价将被否决。</w:t>
      </w:r>
    </w:p>
    <w:p w14:paraId="0C2BF121">
      <w:pPr>
        <w:pStyle w:val="23"/>
        <w:spacing w:line="500" w:lineRule="exact"/>
        <w:ind w:firstLine="316" w:firstLineChars="175"/>
        <w:contextualSpacing/>
        <w:jc w:val="both"/>
        <w:rPr>
          <w:b/>
          <w:sz w:val="18"/>
          <w:szCs w:val="18"/>
          <w:highlight w:val="none"/>
        </w:rPr>
      </w:pPr>
      <w:r>
        <w:rPr>
          <w:rFonts w:hint="eastAsia"/>
          <w:b/>
          <w:sz w:val="18"/>
          <w:szCs w:val="18"/>
          <w:highlight w:val="none"/>
        </w:rPr>
        <w:t>注：请报价人认真阅读询价文件要求，任意一项的不响应将导致投标被否决。如有格式要求的，请按照格式提供，如未提供格式的，请报价人自拟，包含但不限于格式中内容。</w:t>
      </w:r>
    </w:p>
    <w:p w14:paraId="6CFA2753">
      <w:pPr>
        <w:pStyle w:val="23"/>
        <w:numPr>
          <w:ilvl w:val="0"/>
          <w:numId w:val="2"/>
        </w:numPr>
        <w:spacing w:line="500" w:lineRule="exact"/>
        <w:ind w:left="0" w:firstLine="424" w:firstLineChars="177"/>
        <w:contextualSpacing/>
        <w:jc w:val="both"/>
        <w:rPr>
          <w:highlight w:val="none"/>
        </w:rPr>
      </w:pPr>
      <w:r>
        <w:rPr>
          <w:rFonts w:hint="eastAsia"/>
          <w:highlight w:val="none"/>
        </w:rPr>
        <w:t>报价文件的提交</w:t>
      </w:r>
    </w:p>
    <w:p w14:paraId="17C04203">
      <w:pPr>
        <w:pStyle w:val="23"/>
        <w:numPr>
          <w:ilvl w:val="0"/>
          <w:numId w:val="7"/>
        </w:numPr>
        <w:spacing w:line="500" w:lineRule="exact"/>
        <w:ind w:left="0" w:firstLine="420" w:firstLineChars="175"/>
        <w:contextualSpacing/>
        <w:jc w:val="both"/>
        <w:rPr>
          <w:highlight w:val="none"/>
        </w:rPr>
      </w:pPr>
      <w:r>
        <w:rPr>
          <w:rFonts w:hint="eastAsia"/>
          <w:highlight w:val="none"/>
        </w:rPr>
        <w:t>报价文件提交的截止时间：</w:t>
      </w:r>
      <w:r>
        <w:rPr>
          <w:highlight w:val="none"/>
        </w:rPr>
        <w:t>202</w:t>
      </w:r>
      <w:r>
        <w:rPr>
          <w:rFonts w:hint="eastAsia"/>
          <w:highlight w:val="none"/>
        </w:rPr>
        <w:t>5</w:t>
      </w:r>
      <w:r>
        <w:rPr>
          <w:highlight w:val="none"/>
        </w:rPr>
        <w:t>年</w:t>
      </w:r>
      <w:r>
        <w:rPr>
          <w:rFonts w:hint="eastAsia"/>
          <w:highlight w:val="none"/>
        </w:rPr>
        <w:t>4月</w:t>
      </w:r>
      <w:r>
        <w:rPr>
          <w:rFonts w:hint="eastAsia"/>
          <w:highlight w:val="none"/>
          <w:lang w:val="en-US" w:eastAsia="zh-CN"/>
        </w:rPr>
        <w:t>23</w:t>
      </w:r>
      <w:r>
        <w:rPr>
          <w:rFonts w:hint="eastAsia"/>
          <w:highlight w:val="none"/>
        </w:rPr>
        <w:t>日</w:t>
      </w:r>
      <w:r>
        <w:rPr>
          <w:highlight w:val="none"/>
        </w:rPr>
        <w:t>1</w:t>
      </w:r>
      <w:r>
        <w:rPr>
          <w:rFonts w:hint="eastAsia"/>
          <w:highlight w:val="none"/>
        </w:rPr>
        <w:t>6</w:t>
      </w:r>
      <w:r>
        <w:rPr>
          <w:highlight w:val="none"/>
        </w:rPr>
        <w:t>:00</w:t>
      </w:r>
      <w:r>
        <w:rPr>
          <w:rFonts w:hint="eastAsia"/>
          <w:highlight w:val="none"/>
        </w:rPr>
        <w:t>。</w:t>
      </w:r>
    </w:p>
    <w:p w14:paraId="0A7589D4">
      <w:pPr>
        <w:pStyle w:val="23"/>
        <w:numPr>
          <w:ilvl w:val="0"/>
          <w:numId w:val="7"/>
        </w:numPr>
        <w:spacing w:line="500" w:lineRule="exact"/>
        <w:ind w:left="0" w:firstLine="420" w:firstLineChars="175"/>
        <w:contextualSpacing/>
        <w:jc w:val="both"/>
        <w:rPr>
          <w:highlight w:val="none"/>
        </w:rPr>
      </w:pPr>
      <w:r>
        <w:rPr>
          <w:rFonts w:hint="eastAsia"/>
          <w:highlight w:val="none"/>
        </w:rPr>
        <w:t>报价文件递交方式：报价文件加盖公章并上传“津水云采”平台。</w:t>
      </w:r>
    </w:p>
    <w:p w14:paraId="66C292CE">
      <w:pPr>
        <w:pStyle w:val="23"/>
        <w:numPr>
          <w:ilvl w:val="0"/>
          <w:numId w:val="7"/>
        </w:numPr>
        <w:spacing w:before="0" w:beforeAutospacing="0" w:after="0" w:afterAutospacing="0" w:line="500" w:lineRule="exact"/>
        <w:ind w:left="0" w:firstLine="420" w:firstLineChars="175"/>
        <w:contextualSpacing/>
        <w:jc w:val="both"/>
        <w:rPr>
          <w:highlight w:val="none"/>
        </w:rPr>
      </w:pPr>
      <w:r>
        <w:rPr>
          <w:rFonts w:hint="eastAsia"/>
          <w:highlight w:val="none"/>
        </w:rPr>
        <w:t>开标地点：线上开标，不举行现场开标仪式。</w:t>
      </w:r>
    </w:p>
    <w:p w14:paraId="75C3F0A8">
      <w:pPr>
        <w:pStyle w:val="23"/>
        <w:numPr>
          <w:ilvl w:val="255"/>
          <w:numId w:val="0"/>
        </w:numPr>
        <w:spacing w:before="0" w:beforeAutospacing="0" w:after="0" w:afterAutospacing="0" w:line="500" w:lineRule="exact"/>
        <w:ind w:left="368" w:leftChars="175"/>
        <w:contextualSpacing/>
        <w:jc w:val="both"/>
        <w:rPr>
          <w:highlight w:val="none"/>
        </w:rPr>
      </w:pPr>
    </w:p>
    <w:p w14:paraId="02BBAEC4">
      <w:pPr>
        <w:pStyle w:val="23"/>
        <w:numPr>
          <w:ilvl w:val="255"/>
          <w:numId w:val="0"/>
        </w:numPr>
        <w:spacing w:before="0" w:beforeAutospacing="0" w:after="0" w:afterAutospacing="0" w:line="500" w:lineRule="exact"/>
        <w:ind w:left="368" w:leftChars="175"/>
        <w:contextualSpacing/>
        <w:jc w:val="both"/>
        <w:rPr>
          <w:highlight w:val="none"/>
        </w:rPr>
      </w:pPr>
    </w:p>
    <w:p w14:paraId="3EED05DA">
      <w:pPr>
        <w:pStyle w:val="23"/>
        <w:numPr>
          <w:ilvl w:val="255"/>
          <w:numId w:val="0"/>
        </w:numPr>
        <w:spacing w:before="0" w:beforeAutospacing="0" w:after="0" w:afterAutospacing="0" w:line="500" w:lineRule="exact"/>
        <w:ind w:left="368" w:leftChars="175"/>
        <w:contextualSpacing/>
        <w:jc w:val="both"/>
        <w:rPr>
          <w:highlight w:val="none"/>
        </w:rPr>
      </w:pPr>
    </w:p>
    <w:p w14:paraId="71004588">
      <w:pPr>
        <w:snapToGrid w:val="0"/>
        <w:spacing w:line="360" w:lineRule="auto"/>
        <w:jc w:val="left"/>
        <w:rPr>
          <w:rFonts w:eastAsia="黑体"/>
          <w:b/>
          <w:bCs/>
          <w:sz w:val="30"/>
          <w:szCs w:val="30"/>
          <w:highlight w:val="none"/>
        </w:rPr>
      </w:pPr>
    </w:p>
    <w:p w14:paraId="77EA4FFA">
      <w:pPr>
        <w:snapToGrid w:val="0"/>
        <w:spacing w:line="360" w:lineRule="auto"/>
        <w:jc w:val="left"/>
        <w:rPr>
          <w:rFonts w:eastAsia="黑体"/>
          <w:b/>
          <w:bCs/>
          <w:sz w:val="30"/>
          <w:szCs w:val="30"/>
          <w:highlight w:val="none"/>
        </w:rPr>
      </w:pPr>
      <w:r>
        <w:rPr>
          <w:rFonts w:hint="eastAsia" w:eastAsia="黑体"/>
          <w:b/>
          <w:bCs/>
          <w:sz w:val="30"/>
          <w:szCs w:val="30"/>
          <w:highlight w:val="none"/>
        </w:rPr>
        <w:t>附件1：</w:t>
      </w:r>
    </w:p>
    <w:p w14:paraId="7F54F1C1">
      <w:pPr>
        <w:pStyle w:val="4"/>
        <w:jc w:val="center"/>
        <w:rPr>
          <w:rFonts w:eastAsia="黑体"/>
          <w:b/>
          <w:bCs/>
          <w:sz w:val="30"/>
          <w:szCs w:val="30"/>
          <w:highlight w:val="none"/>
        </w:rPr>
      </w:pPr>
      <w:r>
        <w:rPr>
          <w:rFonts w:hint="eastAsia" w:eastAsia="黑体"/>
          <w:b/>
          <w:bCs/>
          <w:sz w:val="30"/>
          <w:szCs w:val="30"/>
          <w:highlight w:val="none"/>
        </w:rPr>
        <w:t>项目需求书</w:t>
      </w:r>
    </w:p>
    <w:p w14:paraId="4689031D">
      <w:pPr>
        <w:spacing w:line="560" w:lineRule="exact"/>
        <w:ind w:firstLine="562" w:firstLineChars="200"/>
        <w:rPr>
          <w:rFonts w:ascii="仿宋_GB2312" w:eastAsia="仿宋_GB2312"/>
          <w:b/>
          <w:sz w:val="28"/>
          <w:szCs w:val="28"/>
          <w:highlight w:val="none"/>
        </w:rPr>
      </w:pPr>
      <w:r>
        <w:rPr>
          <w:rFonts w:hint="eastAsia" w:ascii="仿宋_GB2312" w:eastAsia="仿宋_GB2312"/>
          <w:b/>
          <w:sz w:val="28"/>
          <w:szCs w:val="28"/>
          <w:highlight w:val="none"/>
        </w:rPr>
        <w:t>一</w:t>
      </w:r>
      <w:r>
        <w:rPr>
          <w:rFonts w:ascii="仿宋_GB2312" w:eastAsia="仿宋_GB2312"/>
          <w:b/>
          <w:sz w:val="28"/>
          <w:szCs w:val="28"/>
          <w:highlight w:val="none"/>
        </w:rPr>
        <w:t>、</w:t>
      </w:r>
      <w:r>
        <w:rPr>
          <w:rFonts w:hint="eastAsia" w:ascii="仿宋_GB2312" w:eastAsia="仿宋_GB2312"/>
          <w:b/>
          <w:sz w:val="28"/>
          <w:szCs w:val="28"/>
          <w:highlight w:val="none"/>
        </w:rPr>
        <w:t>服务范围</w:t>
      </w:r>
    </w:p>
    <w:p w14:paraId="423FD6EE">
      <w:pPr>
        <w:spacing w:line="560" w:lineRule="exact"/>
        <w:ind w:firstLine="560" w:firstLineChars="200"/>
        <w:rPr>
          <w:rFonts w:ascii="仿宋_GB2312" w:eastAsia="仿宋_GB2312"/>
          <w:sz w:val="28"/>
          <w:szCs w:val="28"/>
          <w:highlight w:val="none"/>
        </w:rPr>
      </w:pPr>
      <w:r>
        <w:rPr>
          <w:rFonts w:ascii="仿宋_GB2312" w:eastAsia="仿宋_GB2312"/>
          <w:sz w:val="28"/>
          <w:szCs w:val="28"/>
          <w:highlight w:val="none"/>
        </w:rPr>
        <w:t>本工程主要</w:t>
      </w:r>
      <w:r>
        <w:rPr>
          <w:rFonts w:hint="eastAsia" w:ascii="仿宋_GB2312" w:eastAsia="仿宋_GB2312"/>
          <w:sz w:val="28"/>
          <w:szCs w:val="28"/>
          <w:highlight w:val="none"/>
        </w:rPr>
        <w:t>服务范围包括：王庆坨水</w:t>
      </w:r>
      <w:r>
        <w:rPr>
          <w:rFonts w:ascii="仿宋_GB2312" w:eastAsia="仿宋_GB2312"/>
          <w:sz w:val="28"/>
          <w:szCs w:val="28"/>
          <w:highlight w:val="none"/>
        </w:rPr>
        <w:t>库库区</w:t>
      </w:r>
      <w:r>
        <w:rPr>
          <w:rFonts w:hint="eastAsia" w:ascii="仿宋_GB2312" w:eastAsia="仿宋_GB2312"/>
          <w:sz w:val="28"/>
          <w:szCs w:val="28"/>
          <w:highlight w:val="none"/>
        </w:rPr>
        <w:t>内</w:t>
      </w:r>
      <w:r>
        <w:rPr>
          <w:rFonts w:ascii="仿宋_GB2312" w:eastAsia="仿宋_GB2312"/>
          <w:sz w:val="28"/>
          <w:szCs w:val="28"/>
          <w:highlight w:val="none"/>
        </w:rPr>
        <w:t>大坝</w:t>
      </w:r>
      <w:r>
        <w:rPr>
          <w:rFonts w:hint="eastAsia" w:ascii="仿宋_GB2312" w:eastAsia="仿宋_GB2312"/>
          <w:sz w:val="28"/>
          <w:szCs w:val="28"/>
          <w:highlight w:val="none"/>
        </w:rPr>
        <w:t>坝体、分水口、</w:t>
      </w:r>
      <w:r>
        <w:rPr>
          <w:rFonts w:ascii="仿宋_GB2312" w:eastAsia="仿宋_GB2312"/>
          <w:sz w:val="28"/>
          <w:szCs w:val="28"/>
          <w:highlight w:val="none"/>
        </w:rPr>
        <w:t>退水闸、</w:t>
      </w:r>
      <w:r>
        <w:rPr>
          <w:rFonts w:hint="eastAsia" w:ascii="仿宋_GB2312" w:eastAsia="仿宋_GB2312"/>
          <w:sz w:val="28"/>
          <w:szCs w:val="28"/>
          <w:highlight w:val="none"/>
        </w:rPr>
        <w:t>穿坝涵闸</w:t>
      </w:r>
      <w:r>
        <w:rPr>
          <w:rFonts w:ascii="仿宋_GB2312" w:eastAsia="仿宋_GB2312"/>
          <w:sz w:val="28"/>
          <w:szCs w:val="28"/>
          <w:highlight w:val="none"/>
        </w:rPr>
        <w:t>、泵房、管理用房、围墙、护网、大门</w:t>
      </w:r>
      <w:r>
        <w:rPr>
          <w:rFonts w:hint="eastAsia" w:ascii="仿宋_GB2312" w:eastAsia="仿宋_GB2312"/>
          <w:sz w:val="28"/>
          <w:szCs w:val="28"/>
          <w:highlight w:val="none"/>
        </w:rPr>
        <w:t>及</w:t>
      </w:r>
      <w:r>
        <w:rPr>
          <w:rFonts w:ascii="仿宋_GB2312" w:eastAsia="仿宋_GB2312"/>
          <w:sz w:val="28"/>
          <w:szCs w:val="28"/>
          <w:highlight w:val="none"/>
        </w:rPr>
        <w:t>其它附属设施等</w:t>
      </w:r>
      <w:r>
        <w:rPr>
          <w:rFonts w:hint="eastAsia" w:ascii="仿宋_GB2312" w:eastAsia="仿宋_GB2312"/>
          <w:sz w:val="28"/>
          <w:szCs w:val="28"/>
          <w:highlight w:val="none"/>
        </w:rPr>
        <w:t>。</w:t>
      </w:r>
    </w:p>
    <w:p w14:paraId="597D503C">
      <w:pPr>
        <w:spacing w:line="560" w:lineRule="exact"/>
        <w:ind w:firstLine="562" w:firstLineChars="200"/>
        <w:rPr>
          <w:rFonts w:ascii="仿宋_GB2312" w:eastAsia="仿宋_GB2312"/>
          <w:b/>
          <w:sz w:val="28"/>
          <w:szCs w:val="28"/>
          <w:highlight w:val="none"/>
        </w:rPr>
      </w:pPr>
      <w:r>
        <w:rPr>
          <w:rFonts w:hint="eastAsia" w:ascii="仿宋_GB2312" w:eastAsia="仿宋_GB2312"/>
          <w:b/>
          <w:sz w:val="28"/>
          <w:szCs w:val="28"/>
          <w:highlight w:val="none"/>
        </w:rPr>
        <w:t>二、</w:t>
      </w:r>
      <w:r>
        <w:rPr>
          <w:rFonts w:ascii="仿宋_GB2312" w:eastAsia="仿宋_GB2312"/>
          <w:b/>
          <w:sz w:val="28"/>
          <w:szCs w:val="28"/>
          <w:highlight w:val="none"/>
        </w:rPr>
        <w:t>服务内容</w:t>
      </w:r>
    </w:p>
    <w:p w14:paraId="73BE0AD8">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对</w:t>
      </w:r>
      <w:r>
        <w:rPr>
          <w:rFonts w:ascii="仿宋_GB2312" w:eastAsia="仿宋_GB2312"/>
          <w:sz w:val="28"/>
          <w:szCs w:val="28"/>
          <w:highlight w:val="none"/>
        </w:rPr>
        <w:t>服务范围内的</w:t>
      </w:r>
      <w:r>
        <w:rPr>
          <w:rFonts w:hint="eastAsia" w:ascii="仿宋_GB2312" w:eastAsia="仿宋_GB2312"/>
          <w:sz w:val="28"/>
          <w:szCs w:val="28"/>
          <w:highlight w:val="none"/>
        </w:rPr>
        <w:t>设备、水工建筑物、非生产配套设施提供</w:t>
      </w:r>
      <w:r>
        <w:rPr>
          <w:rFonts w:ascii="仿宋_GB2312" w:eastAsia="仿宋_GB2312"/>
          <w:sz w:val="28"/>
          <w:szCs w:val="28"/>
          <w:highlight w:val="none"/>
        </w:rPr>
        <w:t>维修维护服务</w:t>
      </w:r>
      <w:r>
        <w:rPr>
          <w:rFonts w:hint="eastAsia" w:ascii="仿宋_GB2312" w:eastAsia="仿宋_GB2312"/>
          <w:sz w:val="28"/>
          <w:szCs w:val="28"/>
          <w:highlight w:val="none"/>
        </w:rPr>
        <w:t>，</w:t>
      </w:r>
      <w:r>
        <w:rPr>
          <w:rFonts w:ascii="仿宋_GB2312" w:eastAsia="仿宋_GB2312"/>
          <w:sz w:val="28"/>
          <w:szCs w:val="28"/>
          <w:highlight w:val="none"/>
        </w:rPr>
        <w:t>并提供</w:t>
      </w:r>
      <w:r>
        <w:rPr>
          <w:rFonts w:hint="eastAsia" w:ascii="仿宋_GB2312" w:eastAsia="仿宋_GB2312"/>
          <w:sz w:val="28"/>
          <w:szCs w:val="28"/>
          <w:highlight w:val="none"/>
        </w:rPr>
        <w:t>重要节假日备工以及其他相关的维修维护</w:t>
      </w:r>
      <w:r>
        <w:rPr>
          <w:rFonts w:ascii="仿宋_GB2312" w:eastAsia="仿宋_GB2312"/>
          <w:sz w:val="28"/>
          <w:szCs w:val="28"/>
          <w:highlight w:val="none"/>
        </w:rPr>
        <w:t>服务。</w:t>
      </w:r>
      <w:r>
        <w:rPr>
          <w:rFonts w:hint="eastAsia" w:ascii="仿宋_GB2312" w:eastAsia="仿宋_GB2312"/>
          <w:sz w:val="28"/>
          <w:szCs w:val="28"/>
          <w:highlight w:val="none"/>
        </w:rPr>
        <w:t>具体</w:t>
      </w:r>
      <w:r>
        <w:rPr>
          <w:rFonts w:ascii="仿宋_GB2312" w:eastAsia="仿宋_GB2312"/>
          <w:sz w:val="28"/>
          <w:szCs w:val="28"/>
          <w:highlight w:val="none"/>
        </w:rPr>
        <w:t>内容如下：</w:t>
      </w:r>
    </w:p>
    <w:p w14:paraId="114079E1">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（一</w:t>
      </w:r>
      <w:r>
        <w:rPr>
          <w:rFonts w:ascii="仿宋_GB2312" w:eastAsia="仿宋_GB2312"/>
          <w:sz w:val="28"/>
          <w:szCs w:val="28"/>
          <w:highlight w:val="none"/>
        </w:rPr>
        <w:t>）</w:t>
      </w:r>
      <w:r>
        <w:rPr>
          <w:rFonts w:hint="eastAsia" w:ascii="仿宋_GB2312" w:eastAsia="仿宋_GB2312"/>
          <w:sz w:val="28"/>
          <w:szCs w:val="28"/>
          <w:highlight w:val="none"/>
        </w:rPr>
        <w:t>本项目涉及</w:t>
      </w:r>
      <w:r>
        <w:rPr>
          <w:rFonts w:ascii="仿宋_GB2312" w:eastAsia="仿宋_GB2312"/>
          <w:sz w:val="28"/>
          <w:szCs w:val="28"/>
          <w:highlight w:val="none"/>
        </w:rPr>
        <w:t>的维修维护养护</w:t>
      </w:r>
      <w:r>
        <w:rPr>
          <w:rFonts w:hint="eastAsia" w:ascii="仿宋_GB2312" w:eastAsia="仿宋_GB2312"/>
          <w:sz w:val="28"/>
          <w:szCs w:val="28"/>
          <w:highlight w:val="none"/>
        </w:rPr>
        <w:t>内容</w:t>
      </w:r>
      <w:r>
        <w:rPr>
          <w:rFonts w:ascii="仿宋_GB2312" w:eastAsia="仿宋_GB2312"/>
          <w:sz w:val="28"/>
          <w:szCs w:val="28"/>
          <w:highlight w:val="none"/>
        </w:rPr>
        <w:t>主要包括：房屋修缮、</w:t>
      </w:r>
      <w:r>
        <w:rPr>
          <w:rFonts w:hint="eastAsia" w:ascii="仿宋_GB2312" w:eastAsia="仿宋_GB2312"/>
          <w:sz w:val="28"/>
          <w:szCs w:val="28"/>
          <w:highlight w:val="none"/>
        </w:rPr>
        <w:t>路面</w:t>
      </w:r>
      <w:r>
        <w:rPr>
          <w:rFonts w:ascii="仿宋_GB2312" w:eastAsia="仿宋_GB2312"/>
          <w:sz w:val="28"/>
          <w:szCs w:val="28"/>
          <w:highlight w:val="none"/>
        </w:rPr>
        <w:t>维修（</w:t>
      </w:r>
      <w:r>
        <w:rPr>
          <w:rFonts w:hint="eastAsia" w:ascii="仿宋_GB2312" w:eastAsia="仿宋_GB2312"/>
          <w:sz w:val="28"/>
          <w:szCs w:val="28"/>
          <w:highlight w:val="none"/>
        </w:rPr>
        <w:t>混凝土</w:t>
      </w:r>
      <w:r>
        <w:rPr>
          <w:rFonts w:ascii="仿宋_GB2312" w:eastAsia="仿宋_GB2312"/>
          <w:sz w:val="28"/>
          <w:szCs w:val="28"/>
          <w:highlight w:val="none"/>
        </w:rPr>
        <w:t>、面包砖等）</w:t>
      </w:r>
      <w:r>
        <w:rPr>
          <w:rFonts w:hint="eastAsia" w:ascii="仿宋_GB2312" w:eastAsia="仿宋_GB2312"/>
          <w:sz w:val="28"/>
          <w:szCs w:val="28"/>
          <w:highlight w:val="none"/>
        </w:rPr>
        <w:t>、</w:t>
      </w:r>
      <w:r>
        <w:rPr>
          <w:rFonts w:ascii="仿宋_GB2312" w:eastAsia="仿宋_GB2312"/>
          <w:sz w:val="28"/>
          <w:szCs w:val="28"/>
          <w:highlight w:val="none"/>
        </w:rPr>
        <w:t>水泵、空调、</w:t>
      </w:r>
      <w:r>
        <w:rPr>
          <w:rFonts w:hint="eastAsia" w:ascii="仿宋_GB2312" w:eastAsia="仿宋_GB2312"/>
          <w:sz w:val="28"/>
          <w:szCs w:val="28"/>
          <w:highlight w:val="none"/>
        </w:rPr>
        <w:t>水源热泵</w:t>
      </w:r>
      <w:r>
        <w:rPr>
          <w:rFonts w:ascii="仿宋_GB2312" w:eastAsia="仿宋_GB2312"/>
          <w:sz w:val="28"/>
          <w:szCs w:val="28"/>
          <w:highlight w:val="none"/>
        </w:rPr>
        <w:t>、围墙、护栏</w:t>
      </w:r>
      <w:r>
        <w:rPr>
          <w:rFonts w:hint="eastAsia" w:ascii="仿宋_GB2312" w:eastAsia="仿宋_GB2312"/>
          <w:sz w:val="28"/>
          <w:szCs w:val="28"/>
          <w:highlight w:val="none"/>
        </w:rPr>
        <w:t>、高</w:t>
      </w:r>
      <w:r>
        <w:rPr>
          <w:rFonts w:ascii="仿宋_GB2312" w:eastAsia="仿宋_GB2312"/>
          <w:sz w:val="28"/>
          <w:szCs w:val="28"/>
          <w:highlight w:val="none"/>
        </w:rPr>
        <w:t>低压配电设备</w:t>
      </w:r>
      <w:r>
        <w:rPr>
          <w:rFonts w:hint="eastAsia" w:ascii="仿宋_GB2312" w:eastAsia="仿宋_GB2312"/>
          <w:sz w:val="28"/>
          <w:szCs w:val="28"/>
          <w:highlight w:val="none"/>
        </w:rPr>
        <w:t>以及</w:t>
      </w:r>
      <w:r>
        <w:rPr>
          <w:rFonts w:ascii="仿宋_GB2312" w:eastAsia="仿宋_GB2312"/>
          <w:sz w:val="28"/>
          <w:szCs w:val="28"/>
          <w:highlight w:val="none"/>
        </w:rPr>
        <w:t>其他非生产机电设备等。</w:t>
      </w:r>
    </w:p>
    <w:p w14:paraId="5ABAD313">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（二</w:t>
      </w:r>
      <w:r>
        <w:rPr>
          <w:rFonts w:ascii="仿宋_GB2312" w:eastAsia="仿宋_GB2312"/>
          <w:sz w:val="28"/>
          <w:szCs w:val="28"/>
          <w:highlight w:val="none"/>
        </w:rPr>
        <w:t>）</w:t>
      </w:r>
      <w:r>
        <w:rPr>
          <w:rFonts w:hint="eastAsia" w:ascii="仿宋_GB2312" w:eastAsia="仿宋_GB2312"/>
          <w:sz w:val="28"/>
          <w:szCs w:val="28"/>
          <w:highlight w:val="none"/>
        </w:rPr>
        <w:t>服务</w:t>
      </w:r>
      <w:r>
        <w:rPr>
          <w:rFonts w:ascii="仿宋_GB2312" w:eastAsia="仿宋_GB2312"/>
          <w:sz w:val="28"/>
          <w:szCs w:val="28"/>
          <w:highlight w:val="none"/>
        </w:rPr>
        <w:t>要求主要包括：</w:t>
      </w:r>
    </w:p>
    <w:p w14:paraId="2816E57F">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1.按照</w:t>
      </w:r>
      <w:r>
        <w:rPr>
          <w:rFonts w:ascii="仿宋_GB2312" w:eastAsia="仿宋_GB2312"/>
          <w:sz w:val="28"/>
          <w:szCs w:val="28"/>
          <w:highlight w:val="none"/>
        </w:rPr>
        <w:t>分公司的</w:t>
      </w:r>
      <w:r>
        <w:rPr>
          <w:rFonts w:hint="eastAsia" w:ascii="仿宋_GB2312" w:eastAsia="仿宋_GB2312"/>
          <w:sz w:val="28"/>
          <w:szCs w:val="28"/>
          <w:highlight w:val="none"/>
        </w:rPr>
        <w:t>要求</w:t>
      </w:r>
      <w:r>
        <w:rPr>
          <w:rFonts w:ascii="仿宋_GB2312" w:eastAsia="仿宋_GB2312"/>
          <w:sz w:val="28"/>
          <w:szCs w:val="28"/>
          <w:highlight w:val="none"/>
        </w:rPr>
        <w:t>编制维修养护项目的施工方案，</w:t>
      </w:r>
      <w:r>
        <w:rPr>
          <w:rFonts w:hint="eastAsia" w:ascii="仿宋_GB2312" w:eastAsia="仿宋_GB2312"/>
          <w:sz w:val="28"/>
          <w:szCs w:val="28"/>
          <w:highlight w:val="none"/>
        </w:rPr>
        <w:t>并</w:t>
      </w:r>
      <w:r>
        <w:rPr>
          <w:rFonts w:ascii="仿宋_GB2312" w:eastAsia="仿宋_GB2312"/>
          <w:sz w:val="28"/>
          <w:szCs w:val="28"/>
          <w:highlight w:val="none"/>
        </w:rPr>
        <w:t>对照方案编制施工预算</w:t>
      </w:r>
      <w:r>
        <w:rPr>
          <w:rFonts w:hint="eastAsia" w:ascii="仿宋_GB2312" w:eastAsia="仿宋_GB2312"/>
          <w:sz w:val="28"/>
          <w:szCs w:val="28"/>
          <w:highlight w:val="none"/>
        </w:rPr>
        <w:t>（预算</w:t>
      </w:r>
      <w:r>
        <w:rPr>
          <w:rFonts w:ascii="仿宋_GB2312" w:eastAsia="仿宋_GB2312"/>
          <w:sz w:val="28"/>
          <w:szCs w:val="28"/>
          <w:highlight w:val="none"/>
        </w:rPr>
        <w:t>金额在2</w:t>
      </w:r>
      <w:r>
        <w:rPr>
          <w:rFonts w:hint="eastAsia" w:ascii="仿宋_GB2312" w:eastAsia="仿宋_GB2312"/>
          <w:sz w:val="28"/>
          <w:szCs w:val="28"/>
          <w:highlight w:val="none"/>
        </w:rPr>
        <w:t>万元</w:t>
      </w:r>
      <w:r>
        <w:rPr>
          <w:rFonts w:ascii="仿宋_GB2312" w:eastAsia="仿宋_GB2312"/>
          <w:sz w:val="28"/>
          <w:szCs w:val="28"/>
          <w:highlight w:val="none"/>
        </w:rPr>
        <w:t>以上的维修</w:t>
      </w:r>
      <w:r>
        <w:rPr>
          <w:rFonts w:hint="eastAsia" w:ascii="仿宋_GB2312" w:eastAsia="仿宋_GB2312"/>
          <w:sz w:val="28"/>
          <w:szCs w:val="28"/>
          <w:highlight w:val="none"/>
        </w:rPr>
        <w:t>维护</w:t>
      </w:r>
      <w:r>
        <w:rPr>
          <w:rFonts w:ascii="仿宋_GB2312" w:eastAsia="仿宋_GB2312"/>
          <w:sz w:val="28"/>
          <w:szCs w:val="28"/>
          <w:highlight w:val="none"/>
        </w:rPr>
        <w:t>项目）。</w:t>
      </w:r>
    </w:p>
    <w:p w14:paraId="03501581">
      <w:pPr>
        <w:spacing w:line="560" w:lineRule="exact"/>
        <w:ind w:firstLine="560" w:firstLineChars="200"/>
        <w:rPr>
          <w:rFonts w:ascii="仿宋_GB2312" w:eastAsia="仿宋_GB2312"/>
          <w:sz w:val="28"/>
          <w:szCs w:val="28"/>
          <w:highlight w:val="none"/>
        </w:rPr>
      </w:pPr>
      <w:r>
        <w:rPr>
          <w:rFonts w:ascii="仿宋_GB2312" w:eastAsia="仿宋_GB2312"/>
          <w:sz w:val="28"/>
          <w:szCs w:val="28"/>
          <w:highlight w:val="none"/>
        </w:rPr>
        <w:t>2.</w:t>
      </w:r>
      <w:r>
        <w:rPr>
          <w:rFonts w:hint="eastAsia" w:ascii="仿宋_GB2312" w:eastAsia="仿宋_GB2312"/>
          <w:sz w:val="28"/>
          <w:szCs w:val="28"/>
          <w:highlight w:val="none"/>
        </w:rPr>
        <w:t>按照已批复</w:t>
      </w:r>
      <w:r>
        <w:rPr>
          <w:rFonts w:ascii="仿宋_GB2312" w:eastAsia="仿宋_GB2312"/>
          <w:sz w:val="28"/>
          <w:szCs w:val="28"/>
          <w:highlight w:val="none"/>
        </w:rPr>
        <w:t>的方案要求在规定工期内完成维修养护工作。</w:t>
      </w:r>
    </w:p>
    <w:p w14:paraId="27DC28C7">
      <w:pPr>
        <w:spacing w:line="560" w:lineRule="exact"/>
        <w:ind w:firstLine="560" w:firstLineChars="200"/>
        <w:rPr>
          <w:rFonts w:ascii="仿宋_GB2312" w:eastAsia="仿宋_GB2312"/>
          <w:sz w:val="28"/>
          <w:szCs w:val="28"/>
          <w:highlight w:val="none"/>
        </w:rPr>
      </w:pPr>
      <w:r>
        <w:rPr>
          <w:rFonts w:ascii="仿宋_GB2312" w:eastAsia="仿宋_GB2312"/>
          <w:sz w:val="28"/>
          <w:szCs w:val="28"/>
          <w:highlight w:val="none"/>
        </w:rPr>
        <w:t>3.</w:t>
      </w:r>
      <w:r>
        <w:rPr>
          <w:rFonts w:hint="eastAsia" w:ascii="仿宋_GB2312" w:eastAsia="仿宋_GB2312"/>
          <w:sz w:val="28"/>
          <w:szCs w:val="28"/>
          <w:highlight w:val="none"/>
        </w:rPr>
        <w:t>在</w:t>
      </w:r>
      <w:r>
        <w:rPr>
          <w:rFonts w:ascii="仿宋_GB2312" w:eastAsia="仿宋_GB2312"/>
          <w:sz w:val="28"/>
          <w:szCs w:val="28"/>
          <w:highlight w:val="none"/>
        </w:rPr>
        <w:t>投标文件中按要求报送</w:t>
      </w:r>
      <w:r>
        <w:rPr>
          <w:rFonts w:hint="eastAsia" w:ascii="仿宋_GB2312" w:eastAsia="仿宋_GB2312"/>
          <w:sz w:val="28"/>
          <w:szCs w:val="28"/>
          <w:highlight w:val="none"/>
        </w:rPr>
        <w:t>散工</w:t>
      </w:r>
      <w:r>
        <w:rPr>
          <w:rFonts w:ascii="仿宋_GB2312" w:eastAsia="仿宋_GB2312"/>
          <w:sz w:val="28"/>
          <w:szCs w:val="28"/>
          <w:highlight w:val="none"/>
        </w:rPr>
        <w:t>及机械单价，并在零星工程中按中标价据实编制施工预算</w:t>
      </w:r>
      <w:r>
        <w:rPr>
          <w:rFonts w:hint="eastAsia" w:ascii="仿宋_GB2312" w:eastAsia="仿宋_GB2312"/>
          <w:sz w:val="28"/>
          <w:szCs w:val="28"/>
          <w:highlight w:val="none"/>
        </w:rPr>
        <w:t>（预算</w:t>
      </w:r>
      <w:r>
        <w:rPr>
          <w:rFonts w:ascii="仿宋_GB2312" w:eastAsia="仿宋_GB2312"/>
          <w:sz w:val="28"/>
          <w:szCs w:val="28"/>
          <w:highlight w:val="none"/>
        </w:rPr>
        <w:t>金额在2</w:t>
      </w:r>
      <w:r>
        <w:rPr>
          <w:rFonts w:hint="eastAsia" w:ascii="仿宋_GB2312" w:eastAsia="仿宋_GB2312"/>
          <w:sz w:val="28"/>
          <w:szCs w:val="28"/>
          <w:highlight w:val="none"/>
        </w:rPr>
        <w:t>万元</w:t>
      </w:r>
      <w:r>
        <w:rPr>
          <w:rFonts w:ascii="仿宋_GB2312" w:eastAsia="仿宋_GB2312"/>
          <w:sz w:val="28"/>
          <w:szCs w:val="28"/>
          <w:highlight w:val="none"/>
        </w:rPr>
        <w:t>以</w:t>
      </w:r>
      <w:r>
        <w:rPr>
          <w:rFonts w:hint="eastAsia" w:ascii="仿宋_GB2312" w:eastAsia="仿宋_GB2312"/>
          <w:sz w:val="28"/>
          <w:szCs w:val="28"/>
          <w:highlight w:val="none"/>
        </w:rPr>
        <w:t>下</w:t>
      </w:r>
      <w:r>
        <w:rPr>
          <w:rFonts w:ascii="仿宋_GB2312" w:eastAsia="仿宋_GB2312"/>
          <w:sz w:val="28"/>
          <w:szCs w:val="28"/>
          <w:highlight w:val="none"/>
        </w:rPr>
        <w:t>的维修</w:t>
      </w:r>
      <w:r>
        <w:rPr>
          <w:rFonts w:hint="eastAsia" w:ascii="仿宋_GB2312" w:eastAsia="仿宋_GB2312"/>
          <w:sz w:val="28"/>
          <w:szCs w:val="28"/>
          <w:highlight w:val="none"/>
        </w:rPr>
        <w:t>维护</w:t>
      </w:r>
      <w:r>
        <w:rPr>
          <w:rFonts w:ascii="仿宋_GB2312" w:eastAsia="仿宋_GB2312"/>
          <w:sz w:val="28"/>
          <w:szCs w:val="28"/>
          <w:highlight w:val="none"/>
        </w:rPr>
        <w:t>项目）。</w:t>
      </w:r>
    </w:p>
    <w:p w14:paraId="3F2A8C1C">
      <w:pPr>
        <w:spacing w:line="560" w:lineRule="exact"/>
        <w:ind w:firstLine="2520" w:firstLineChars="900"/>
        <w:rPr>
          <w:rFonts w:ascii="仿宋_GB2312" w:eastAsia="仿宋_GB2312"/>
          <w:sz w:val="28"/>
          <w:szCs w:val="28"/>
          <w:highlight w:val="none"/>
        </w:rPr>
      </w:pPr>
      <w:r>
        <w:rPr>
          <w:rFonts w:hint="eastAsia" w:ascii="仿宋_GB2312" w:eastAsia="仿宋_GB2312"/>
          <w:sz w:val="28"/>
          <w:szCs w:val="28"/>
          <w:highlight w:val="none"/>
        </w:rPr>
        <w:t>主要</w:t>
      </w:r>
      <w:r>
        <w:rPr>
          <w:rFonts w:ascii="仿宋_GB2312" w:eastAsia="仿宋_GB2312"/>
          <w:sz w:val="28"/>
          <w:szCs w:val="28"/>
          <w:highlight w:val="none"/>
        </w:rPr>
        <w:t>散工及机械</w:t>
      </w:r>
      <w:r>
        <w:rPr>
          <w:rFonts w:hint="eastAsia" w:ascii="仿宋_GB2312" w:eastAsia="仿宋_GB2312"/>
          <w:sz w:val="28"/>
          <w:szCs w:val="28"/>
          <w:highlight w:val="none"/>
        </w:rPr>
        <w:t>清单</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92"/>
        <w:gridCol w:w="2479"/>
        <w:gridCol w:w="2236"/>
        <w:gridCol w:w="2489"/>
      </w:tblGrid>
      <w:tr w14:paraId="6F7F87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3CA8A961">
            <w:pPr>
              <w:spacing w:line="360" w:lineRule="auto"/>
              <w:ind w:left="-10" w:leftChars="-25" w:hanging="43" w:hangingChars="18"/>
              <w:jc w:val="center"/>
              <w:rPr>
                <w:rFonts w:ascii="宋体" w:hAnsi="宋体" w:eastAsia="宋体" w:cs="宋体"/>
                <w:sz w:val="24"/>
                <w:szCs w:val="24"/>
                <w:highlight w:val="none"/>
              </w:rPr>
            </w:pPr>
            <w:r>
              <w:rPr>
                <w:rFonts w:hint="eastAsia" w:ascii="宋体" w:hAnsi="宋体" w:eastAsia="宋体" w:cs="宋体"/>
                <w:sz w:val="24"/>
                <w:szCs w:val="24"/>
                <w:highlight w:val="none"/>
              </w:rPr>
              <w:t>序号</w:t>
            </w:r>
          </w:p>
        </w:tc>
        <w:tc>
          <w:tcPr>
            <w:tcW w:w="2479" w:type="dxa"/>
            <w:tcBorders>
              <w:top w:val="single" w:color="000000" w:sz="4" w:space="0"/>
              <w:left w:val="single" w:color="000000" w:sz="4" w:space="0"/>
              <w:bottom w:val="single" w:color="000000" w:sz="4" w:space="0"/>
              <w:right w:val="single" w:color="000000" w:sz="4" w:space="0"/>
            </w:tcBorders>
            <w:vAlign w:val="center"/>
          </w:tcPr>
          <w:p w14:paraId="753FEF4E">
            <w:pPr>
              <w:spacing w:line="360" w:lineRule="auto"/>
              <w:ind w:firstLine="636" w:firstLineChars="265"/>
              <w:jc w:val="left"/>
              <w:rPr>
                <w:rFonts w:ascii="宋体" w:hAnsi="宋体" w:eastAsia="宋体" w:cs="宋体"/>
                <w:sz w:val="24"/>
                <w:szCs w:val="24"/>
                <w:highlight w:val="none"/>
              </w:rPr>
            </w:pPr>
            <w:r>
              <w:rPr>
                <w:rFonts w:hint="eastAsia" w:ascii="宋体" w:hAnsi="宋体" w:eastAsia="宋体" w:cs="宋体"/>
                <w:sz w:val="24"/>
                <w:szCs w:val="24"/>
                <w:highlight w:val="none"/>
              </w:rPr>
              <w:t>项目名称</w:t>
            </w:r>
          </w:p>
        </w:tc>
        <w:tc>
          <w:tcPr>
            <w:tcW w:w="2236" w:type="dxa"/>
            <w:tcBorders>
              <w:top w:val="single" w:color="000000" w:sz="4" w:space="0"/>
              <w:left w:val="single" w:color="000000" w:sz="4" w:space="0"/>
              <w:bottom w:val="single" w:color="000000" w:sz="4" w:space="0"/>
              <w:right w:val="single" w:color="000000" w:sz="4" w:space="0"/>
            </w:tcBorders>
            <w:vAlign w:val="center"/>
          </w:tcPr>
          <w:p w14:paraId="1027ED01">
            <w:pPr>
              <w:spacing w:line="360"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     单价</w:t>
            </w:r>
          </w:p>
        </w:tc>
        <w:tc>
          <w:tcPr>
            <w:tcW w:w="2489" w:type="dxa"/>
            <w:tcBorders>
              <w:top w:val="single" w:color="000000" w:sz="4" w:space="0"/>
              <w:left w:val="single" w:color="000000" w:sz="4" w:space="0"/>
              <w:bottom w:val="single" w:color="000000" w:sz="4" w:space="0"/>
              <w:right w:val="single" w:color="000000" w:sz="4" w:space="0"/>
            </w:tcBorders>
          </w:tcPr>
          <w:p w14:paraId="73E35C58">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备注</w:t>
            </w:r>
          </w:p>
        </w:tc>
      </w:tr>
      <w:tr w14:paraId="16C4EF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736397BE">
            <w:pPr>
              <w:spacing w:line="360" w:lineRule="auto"/>
              <w:ind w:firstLine="108" w:firstLineChars="45"/>
              <w:jc w:val="center"/>
              <w:rPr>
                <w:rFonts w:ascii="宋体" w:hAnsi="宋体" w:eastAsia="宋体" w:cs="宋体"/>
                <w:sz w:val="24"/>
                <w:szCs w:val="24"/>
                <w:highlight w:val="none"/>
              </w:rPr>
            </w:pPr>
            <w:r>
              <w:rPr>
                <w:rFonts w:hint="eastAsia" w:ascii="宋体" w:hAnsi="宋体" w:eastAsia="宋体" w:cs="宋体"/>
                <w:sz w:val="24"/>
                <w:szCs w:val="24"/>
                <w:highlight w:val="none"/>
              </w:rPr>
              <w:t>1</w:t>
            </w:r>
          </w:p>
        </w:tc>
        <w:tc>
          <w:tcPr>
            <w:tcW w:w="2479" w:type="dxa"/>
            <w:tcBorders>
              <w:top w:val="single" w:color="000000" w:sz="4" w:space="0"/>
              <w:left w:val="single" w:color="000000" w:sz="4" w:space="0"/>
              <w:bottom w:val="single" w:color="000000" w:sz="4" w:space="0"/>
              <w:right w:val="single" w:color="000000" w:sz="4" w:space="0"/>
            </w:tcBorders>
            <w:vAlign w:val="center"/>
          </w:tcPr>
          <w:p w14:paraId="3B50A659">
            <w:pPr>
              <w:spacing w:line="360" w:lineRule="auto"/>
              <w:ind w:firstLine="756" w:firstLineChars="315"/>
              <w:jc w:val="left"/>
              <w:rPr>
                <w:rFonts w:ascii="宋体" w:hAnsi="宋体" w:eastAsia="宋体" w:cs="宋体"/>
                <w:sz w:val="24"/>
                <w:szCs w:val="24"/>
                <w:highlight w:val="none"/>
              </w:rPr>
            </w:pPr>
            <w:r>
              <w:rPr>
                <w:rFonts w:hint="eastAsia" w:ascii="宋体" w:hAnsi="宋体" w:eastAsia="宋体" w:cs="宋体"/>
                <w:sz w:val="24"/>
                <w:szCs w:val="24"/>
                <w:highlight w:val="none"/>
              </w:rPr>
              <w:t>技术工</w:t>
            </w:r>
          </w:p>
        </w:tc>
        <w:tc>
          <w:tcPr>
            <w:tcW w:w="2236" w:type="dxa"/>
            <w:tcBorders>
              <w:top w:val="single" w:color="000000" w:sz="4" w:space="0"/>
              <w:left w:val="single" w:color="000000" w:sz="4" w:space="0"/>
              <w:bottom w:val="single" w:color="000000" w:sz="4" w:space="0"/>
              <w:right w:val="single" w:color="000000" w:sz="4" w:space="0"/>
            </w:tcBorders>
            <w:vAlign w:val="center"/>
          </w:tcPr>
          <w:p w14:paraId="4B757836">
            <w:pPr>
              <w:spacing w:line="360" w:lineRule="auto"/>
              <w:ind w:firstLine="720" w:firstLineChars="300"/>
              <w:jc w:val="left"/>
              <w:rPr>
                <w:rFonts w:ascii="宋体" w:hAnsi="宋体" w:eastAsia="宋体" w:cs="宋体"/>
                <w:sz w:val="24"/>
                <w:szCs w:val="24"/>
                <w:highlight w:val="none"/>
              </w:rPr>
            </w:pPr>
          </w:p>
        </w:tc>
        <w:tc>
          <w:tcPr>
            <w:tcW w:w="2489" w:type="dxa"/>
            <w:tcBorders>
              <w:top w:val="single" w:color="000000" w:sz="4" w:space="0"/>
              <w:left w:val="single" w:color="000000" w:sz="4" w:space="0"/>
              <w:bottom w:val="single" w:color="000000" w:sz="4" w:space="0"/>
              <w:right w:val="single" w:color="000000" w:sz="4" w:space="0"/>
            </w:tcBorders>
          </w:tcPr>
          <w:p w14:paraId="1B6FF2CD">
            <w:pPr>
              <w:spacing w:line="360" w:lineRule="auto"/>
              <w:ind w:firstLine="240" w:firstLineChars="100"/>
              <w:jc w:val="left"/>
              <w:rPr>
                <w:rFonts w:ascii="宋体" w:hAnsi="宋体" w:eastAsia="宋体" w:cs="宋体"/>
                <w:sz w:val="24"/>
                <w:szCs w:val="24"/>
                <w:highlight w:val="none"/>
              </w:rPr>
            </w:pPr>
            <w:r>
              <w:rPr>
                <w:rFonts w:hint="eastAsia" w:ascii="宋体" w:hAnsi="宋体" w:eastAsia="宋体" w:cs="宋体"/>
                <w:sz w:val="24"/>
                <w:szCs w:val="24"/>
                <w:highlight w:val="none"/>
              </w:rPr>
              <w:t>（元/工日）</w:t>
            </w:r>
          </w:p>
        </w:tc>
      </w:tr>
      <w:tr w14:paraId="075804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56A41101">
            <w:pPr>
              <w:spacing w:line="360" w:lineRule="auto"/>
              <w:ind w:firstLine="108" w:firstLineChars="45"/>
              <w:jc w:val="center"/>
              <w:rPr>
                <w:rFonts w:ascii="宋体" w:hAnsi="宋体" w:eastAsia="宋体" w:cs="宋体"/>
                <w:sz w:val="24"/>
                <w:szCs w:val="24"/>
                <w:highlight w:val="none"/>
              </w:rPr>
            </w:pPr>
            <w:r>
              <w:rPr>
                <w:rFonts w:hint="eastAsia" w:ascii="宋体" w:hAnsi="宋体" w:eastAsia="宋体" w:cs="宋体"/>
                <w:sz w:val="24"/>
                <w:szCs w:val="24"/>
                <w:highlight w:val="none"/>
              </w:rPr>
              <w:t>2</w:t>
            </w:r>
          </w:p>
        </w:tc>
        <w:tc>
          <w:tcPr>
            <w:tcW w:w="2479" w:type="dxa"/>
            <w:tcBorders>
              <w:top w:val="single" w:color="000000" w:sz="4" w:space="0"/>
              <w:left w:val="single" w:color="000000" w:sz="4" w:space="0"/>
              <w:bottom w:val="single" w:color="000000" w:sz="4" w:space="0"/>
              <w:right w:val="single" w:color="000000" w:sz="4" w:space="0"/>
            </w:tcBorders>
            <w:vAlign w:val="center"/>
          </w:tcPr>
          <w:p w14:paraId="1DCD7510">
            <w:pPr>
              <w:spacing w:line="360" w:lineRule="auto"/>
              <w:ind w:firstLine="756" w:firstLineChars="315"/>
              <w:jc w:val="left"/>
              <w:rPr>
                <w:rFonts w:ascii="宋体" w:hAnsi="宋体" w:eastAsia="宋体" w:cs="宋体"/>
                <w:sz w:val="24"/>
                <w:szCs w:val="24"/>
                <w:highlight w:val="none"/>
              </w:rPr>
            </w:pPr>
            <w:r>
              <w:rPr>
                <w:rFonts w:hint="eastAsia" w:ascii="宋体" w:hAnsi="宋体" w:eastAsia="宋体" w:cs="宋体"/>
                <w:sz w:val="24"/>
                <w:szCs w:val="24"/>
                <w:highlight w:val="none"/>
              </w:rPr>
              <w:t>辅助工</w:t>
            </w:r>
          </w:p>
        </w:tc>
        <w:tc>
          <w:tcPr>
            <w:tcW w:w="2236" w:type="dxa"/>
            <w:tcBorders>
              <w:top w:val="single" w:color="000000" w:sz="4" w:space="0"/>
              <w:left w:val="single" w:color="000000" w:sz="4" w:space="0"/>
              <w:bottom w:val="single" w:color="000000" w:sz="4" w:space="0"/>
              <w:right w:val="single" w:color="000000" w:sz="4" w:space="0"/>
            </w:tcBorders>
            <w:vAlign w:val="center"/>
          </w:tcPr>
          <w:p w14:paraId="1CD2887F">
            <w:pPr>
              <w:spacing w:line="360" w:lineRule="auto"/>
              <w:ind w:firstLine="720" w:firstLineChars="300"/>
              <w:jc w:val="left"/>
              <w:rPr>
                <w:rFonts w:ascii="宋体" w:hAnsi="宋体" w:eastAsia="宋体" w:cs="宋体"/>
                <w:sz w:val="24"/>
                <w:szCs w:val="24"/>
                <w:highlight w:val="none"/>
              </w:rPr>
            </w:pPr>
          </w:p>
        </w:tc>
        <w:tc>
          <w:tcPr>
            <w:tcW w:w="2489" w:type="dxa"/>
            <w:tcBorders>
              <w:top w:val="single" w:color="000000" w:sz="4" w:space="0"/>
              <w:left w:val="single" w:color="000000" w:sz="4" w:space="0"/>
              <w:bottom w:val="single" w:color="000000" w:sz="4" w:space="0"/>
              <w:right w:val="single" w:color="000000" w:sz="4" w:space="0"/>
            </w:tcBorders>
          </w:tcPr>
          <w:p w14:paraId="1BFBAE18">
            <w:pPr>
              <w:spacing w:line="360" w:lineRule="auto"/>
              <w:ind w:firstLine="240" w:firstLineChars="100"/>
              <w:jc w:val="left"/>
              <w:rPr>
                <w:rFonts w:ascii="宋体" w:hAnsi="宋体" w:eastAsia="宋体" w:cs="宋体"/>
                <w:sz w:val="24"/>
                <w:szCs w:val="24"/>
                <w:highlight w:val="none"/>
              </w:rPr>
            </w:pPr>
            <w:r>
              <w:rPr>
                <w:rFonts w:hint="eastAsia" w:ascii="宋体" w:hAnsi="宋体" w:eastAsia="宋体" w:cs="宋体"/>
                <w:sz w:val="24"/>
                <w:szCs w:val="24"/>
                <w:highlight w:val="none"/>
              </w:rPr>
              <w:t>（元/工日）</w:t>
            </w:r>
          </w:p>
        </w:tc>
      </w:tr>
      <w:tr w14:paraId="6CEB94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5A7F4A6A">
            <w:pPr>
              <w:spacing w:line="360" w:lineRule="auto"/>
              <w:ind w:firstLine="108" w:firstLineChars="45"/>
              <w:jc w:val="center"/>
              <w:rPr>
                <w:rFonts w:ascii="宋体" w:hAnsi="宋体" w:eastAsia="宋体" w:cs="宋体"/>
                <w:sz w:val="24"/>
                <w:szCs w:val="24"/>
                <w:highlight w:val="none"/>
              </w:rPr>
            </w:pPr>
            <w:r>
              <w:rPr>
                <w:rFonts w:hint="eastAsia" w:ascii="宋体" w:hAnsi="宋体" w:eastAsia="宋体" w:cs="宋体"/>
                <w:sz w:val="24"/>
                <w:szCs w:val="24"/>
                <w:highlight w:val="none"/>
              </w:rPr>
              <w:t>3</w:t>
            </w:r>
          </w:p>
        </w:tc>
        <w:tc>
          <w:tcPr>
            <w:tcW w:w="2479" w:type="dxa"/>
            <w:tcBorders>
              <w:top w:val="single" w:color="000000" w:sz="4" w:space="0"/>
              <w:left w:val="single" w:color="000000" w:sz="4" w:space="0"/>
              <w:bottom w:val="single" w:color="000000" w:sz="4" w:space="0"/>
              <w:right w:val="single" w:color="000000" w:sz="4" w:space="0"/>
            </w:tcBorders>
            <w:vAlign w:val="center"/>
          </w:tcPr>
          <w:p w14:paraId="18F61048">
            <w:pPr>
              <w:spacing w:line="360" w:lineRule="auto"/>
              <w:ind w:firstLine="756" w:firstLineChars="315"/>
              <w:jc w:val="left"/>
              <w:rPr>
                <w:rFonts w:ascii="宋体" w:hAnsi="宋体" w:eastAsia="宋体" w:cs="宋体"/>
                <w:sz w:val="24"/>
                <w:szCs w:val="24"/>
                <w:highlight w:val="none"/>
              </w:rPr>
            </w:pPr>
            <w:r>
              <w:rPr>
                <w:rFonts w:hint="eastAsia" w:ascii="宋体" w:hAnsi="宋体" w:eastAsia="宋体" w:cs="宋体"/>
                <w:sz w:val="24"/>
                <w:szCs w:val="24"/>
                <w:highlight w:val="none"/>
              </w:rPr>
              <w:t>工程车</w:t>
            </w:r>
          </w:p>
        </w:tc>
        <w:tc>
          <w:tcPr>
            <w:tcW w:w="2236" w:type="dxa"/>
            <w:tcBorders>
              <w:top w:val="single" w:color="000000" w:sz="4" w:space="0"/>
              <w:left w:val="single" w:color="000000" w:sz="4" w:space="0"/>
              <w:bottom w:val="single" w:color="000000" w:sz="4" w:space="0"/>
              <w:right w:val="single" w:color="000000" w:sz="4" w:space="0"/>
            </w:tcBorders>
            <w:vAlign w:val="center"/>
          </w:tcPr>
          <w:p w14:paraId="3A8E2F10">
            <w:pPr>
              <w:spacing w:line="360" w:lineRule="auto"/>
              <w:ind w:firstLine="720" w:firstLineChars="300"/>
              <w:jc w:val="left"/>
              <w:rPr>
                <w:rFonts w:ascii="宋体" w:hAnsi="宋体" w:eastAsia="宋体" w:cs="宋体"/>
                <w:sz w:val="24"/>
                <w:szCs w:val="24"/>
                <w:highlight w:val="none"/>
              </w:rPr>
            </w:pPr>
          </w:p>
        </w:tc>
        <w:tc>
          <w:tcPr>
            <w:tcW w:w="2489" w:type="dxa"/>
            <w:tcBorders>
              <w:top w:val="single" w:color="000000" w:sz="4" w:space="0"/>
              <w:left w:val="single" w:color="000000" w:sz="4" w:space="0"/>
              <w:bottom w:val="single" w:color="000000" w:sz="4" w:space="0"/>
              <w:right w:val="single" w:color="000000" w:sz="4" w:space="0"/>
            </w:tcBorders>
          </w:tcPr>
          <w:p w14:paraId="749EA30C">
            <w:pPr>
              <w:spacing w:line="360" w:lineRule="auto"/>
              <w:ind w:right="-71" w:rightChars="-34"/>
              <w:jc w:val="center"/>
              <w:rPr>
                <w:rFonts w:ascii="宋体" w:hAnsi="宋体" w:eastAsia="宋体" w:cs="宋体"/>
                <w:sz w:val="24"/>
                <w:szCs w:val="24"/>
                <w:highlight w:val="none"/>
              </w:rPr>
            </w:pPr>
            <w:r>
              <w:rPr>
                <w:rFonts w:hint="eastAsia" w:ascii="宋体" w:hAnsi="宋体" w:eastAsia="宋体" w:cs="宋体"/>
                <w:sz w:val="24"/>
                <w:szCs w:val="24"/>
                <w:highlight w:val="none"/>
              </w:rPr>
              <w:t>6t及以下/台班</w:t>
            </w:r>
          </w:p>
        </w:tc>
      </w:tr>
      <w:tr w14:paraId="48DAD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6C369598">
            <w:pPr>
              <w:spacing w:line="360" w:lineRule="auto"/>
              <w:ind w:firstLine="108" w:firstLineChars="45"/>
              <w:jc w:val="center"/>
              <w:rPr>
                <w:rFonts w:ascii="宋体" w:hAnsi="宋体" w:eastAsia="宋体" w:cs="宋体"/>
                <w:sz w:val="24"/>
                <w:szCs w:val="24"/>
                <w:highlight w:val="none"/>
              </w:rPr>
            </w:pPr>
            <w:r>
              <w:rPr>
                <w:rFonts w:hint="eastAsia" w:ascii="宋体" w:hAnsi="宋体" w:eastAsia="宋体" w:cs="宋体"/>
                <w:sz w:val="24"/>
                <w:szCs w:val="24"/>
                <w:highlight w:val="none"/>
              </w:rPr>
              <w:t>4</w:t>
            </w:r>
          </w:p>
        </w:tc>
        <w:tc>
          <w:tcPr>
            <w:tcW w:w="2479" w:type="dxa"/>
            <w:tcBorders>
              <w:top w:val="single" w:color="000000" w:sz="4" w:space="0"/>
              <w:left w:val="single" w:color="000000" w:sz="4" w:space="0"/>
              <w:bottom w:val="single" w:color="000000" w:sz="4" w:space="0"/>
              <w:right w:val="single" w:color="000000" w:sz="4" w:space="0"/>
            </w:tcBorders>
            <w:vAlign w:val="center"/>
          </w:tcPr>
          <w:p w14:paraId="0411F77E">
            <w:pPr>
              <w:spacing w:line="360" w:lineRule="auto"/>
              <w:ind w:firstLine="513" w:firstLineChars="214"/>
              <w:jc w:val="left"/>
              <w:rPr>
                <w:rFonts w:ascii="宋体" w:hAnsi="宋体" w:eastAsia="宋体" w:cs="宋体"/>
                <w:sz w:val="24"/>
                <w:szCs w:val="24"/>
                <w:highlight w:val="none"/>
              </w:rPr>
            </w:pPr>
            <w:r>
              <w:rPr>
                <w:rFonts w:hint="eastAsia" w:ascii="宋体" w:hAnsi="宋体" w:eastAsia="宋体" w:cs="宋体"/>
                <w:sz w:val="24"/>
                <w:szCs w:val="24"/>
                <w:highlight w:val="none"/>
              </w:rPr>
              <w:t>小型运输车</w:t>
            </w:r>
          </w:p>
        </w:tc>
        <w:tc>
          <w:tcPr>
            <w:tcW w:w="2236" w:type="dxa"/>
            <w:tcBorders>
              <w:top w:val="single" w:color="000000" w:sz="4" w:space="0"/>
              <w:left w:val="single" w:color="000000" w:sz="4" w:space="0"/>
              <w:bottom w:val="single" w:color="000000" w:sz="4" w:space="0"/>
              <w:right w:val="single" w:color="000000" w:sz="4" w:space="0"/>
            </w:tcBorders>
            <w:vAlign w:val="center"/>
          </w:tcPr>
          <w:p w14:paraId="60E96613">
            <w:pPr>
              <w:spacing w:line="360" w:lineRule="auto"/>
              <w:ind w:firstLine="600" w:firstLineChars="250"/>
              <w:jc w:val="left"/>
              <w:rPr>
                <w:rFonts w:ascii="宋体" w:hAnsi="宋体" w:eastAsia="宋体" w:cs="宋体"/>
                <w:sz w:val="24"/>
                <w:szCs w:val="24"/>
                <w:highlight w:val="none"/>
              </w:rPr>
            </w:pPr>
          </w:p>
        </w:tc>
        <w:tc>
          <w:tcPr>
            <w:tcW w:w="2489" w:type="dxa"/>
            <w:tcBorders>
              <w:top w:val="single" w:color="000000" w:sz="4" w:space="0"/>
              <w:left w:val="single" w:color="000000" w:sz="4" w:space="0"/>
              <w:bottom w:val="single" w:color="000000" w:sz="4" w:space="0"/>
              <w:right w:val="single" w:color="000000" w:sz="4" w:space="0"/>
            </w:tcBorders>
          </w:tcPr>
          <w:p w14:paraId="6A8FF09A">
            <w:pPr>
              <w:spacing w:line="360" w:lineRule="auto"/>
              <w:ind w:firstLine="240" w:firstLineChars="100"/>
              <w:jc w:val="center"/>
              <w:rPr>
                <w:rFonts w:ascii="宋体" w:hAnsi="宋体" w:eastAsia="宋体" w:cs="宋体"/>
                <w:sz w:val="24"/>
                <w:szCs w:val="24"/>
                <w:highlight w:val="none"/>
              </w:rPr>
            </w:pPr>
            <w:r>
              <w:rPr>
                <w:rFonts w:hint="eastAsia" w:ascii="宋体" w:hAnsi="宋体" w:eastAsia="宋体" w:cs="宋体"/>
                <w:sz w:val="24"/>
                <w:szCs w:val="24"/>
                <w:highlight w:val="none"/>
              </w:rPr>
              <w:t>1.8t及以下（含司机）/台班</w:t>
            </w:r>
          </w:p>
        </w:tc>
      </w:tr>
      <w:tr w14:paraId="71A529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65D7EC14">
            <w:pPr>
              <w:spacing w:line="360" w:lineRule="auto"/>
              <w:ind w:firstLine="240" w:firstLineChars="100"/>
              <w:rPr>
                <w:rFonts w:ascii="宋体" w:hAnsi="宋体" w:eastAsia="宋体" w:cs="宋体"/>
                <w:sz w:val="24"/>
                <w:szCs w:val="24"/>
                <w:highlight w:val="none"/>
              </w:rPr>
            </w:pPr>
            <w:r>
              <w:rPr>
                <w:rFonts w:hint="eastAsia" w:ascii="宋体" w:hAnsi="宋体" w:eastAsia="宋体" w:cs="宋体"/>
                <w:sz w:val="24"/>
                <w:szCs w:val="24"/>
                <w:highlight w:val="none"/>
              </w:rPr>
              <w:t xml:space="preserve"> 5</w:t>
            </w:r>
          </w:p>
        </w:tc>
        <w:tc>
          <w:tcPr>
            <w:tcW w:w="2479" w:type="dxa"/>
            <w:tcBorders>
              <w:top w:val="single" w:color="000000" w:sz="4" w:space="0"/>
              <w:left w:val="single" w:color="000000" w:sz="4" w:space="0"/>
              <w:bottom w:val="single" w:color="000000" w:sz="4" w:space="0"/>
              <w:right w:val="single" w:color="000000" w:sz="4" w:space="0"/>
            </w:tcBorders>
            <w:vAlign w:val="center"/>
          </w:tcPr>
          <w:p w14:paraId="7F9820A4">
            <w:pPr>
              <w:spacing w:line="360" w:lineRule="auto"/>
              <w:ind w:firstLine="391" w:firstLineChars="163"/>
              <w:rPr>
                <w:rFonts w:ascii="宋体" w:hAnsi="宋体" w:eastAsia="宋体" w:cs="宋体"/>
                <w:sz w:val="24"/>
                <w:szCs w:val="24"/>
                <w:highlight w:val="none"/>
              </w:rPr>
            </w:pPr>
            <w:r>
              <w:rPr>
                <w:rFonts w:hint="eastAsia" w:ascii="宋体" w:hAnsi="宋体" w:eastAsia="宋体" w:cs="宋体"/>
                <w:sz w:val="24"/>
                <w:szCs w:val="24"/>
                <w:highlight w:val="none"/>
              </w:rPr>
              <w:t>汽车式起重机</w:t>
            </w:r>
          </w:p>
        </w:tc>
        <w:tc>
          <w:tcPr>
            <w:tcW w:w="2236" w:type="dxa"/>
            <w:tcBorders>
              <w:top w:val="single" w:color="000000" w:sz="4" w:space="0"/>
              <w:left w:val="single" w:color="000000" w:sz="4" w:space="0"/>
              <w:bottom w:val="single" w:color="000000" w:sz="4" w:space="0"/>
              <w:right w:val="single" w:color="000000" w:sz="4" w:space="0"/>
            </w:tcBorders>
            <w:vAlign w:val="center"/>
          </w:tcPr>
          <w:p w14:paraId="0AB28BB7">
            <w:pPr>
              <w:spacing w:line="360" w:lineRule="auto"/>
              <w:ind w:firstLine="720" w:firstLineChars="300"/>
              <w:rPr>
                <w:rFonts w:ascii="宋体" w:hAnsi="宋体" w:eastAsia="宋体" w:cs="宋体"/>
                <w:sz w:val="24"/>
                <w:szCs w:val="24"/>
                <w:highlight w:val="none"/>
              </w:rPr>
            </w:pPr>
          </w:p>
        </w:tc>
        <w:tc>
          <w:tcPr>
            <w:tcW w:w="2489" w:type="dxa"/>
            <w:tcBorders>
              <w:top w:val="single" w:color="000000" w:sz="4" w:space="0"/>
              <w:left w:val="single" w:color="000000" w:sz="4" w:space="0"/>
              <w:bottom w:val="single" w:color="000000" w:sz="4" w:space="0"/>
              <w:right w:val="single" w:color="000000" w:sz="4" w:space="0"/>
            </w:tcBorders>
          </w:tcPr>
          <w:p w14:paraId="52AF0E2E">
            <w:pPr>
              <w:spacing w:line="360" w:lineRule="auto"/>
              <w:ind w:firstLine="240" w:firstLineChars="100"/>
              <w:jc w:val="center"/>
              <w:rPr>
                <w:rFonts w:ascii="宋体" w:hAnsi="宋体" w:eastAsia="宋体" w:cs="宋体"/>
                <w:sz w:val="24"/>
                <w:szCs w:val="24"/>
                <w:highlight w:val="none"/>
              </w:rPr>
            </w:pPr>
            <w:r>
              <w:rPr>
                <w:rFonts w:hint="eastAsia" w:ascii="宋体" w:hAnsi="宋体" w:eastAsia="宋体" w:cs="宋体"/>
                <w:sz w:val="24"/>
                <w:szCs w:val="24"/>
                <w:highlight w:val="none"/>
              </w:rPr>
              <w:t>20t以下/台班</w:t>
            </w:r>
          </w:p>
        </w:tc>
      </w:tr>
      <w:tr w14:paraId="5DCD9A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2" w:type="dxa"/>
            <w:tcBorders>
              <w:top w:val="single" w:color="000000" w:sz="4" w:space="0"/>
              <w:left w:val="single" w:color="000000" w:sz="4" w:space="0"/>
              <w:bottom w:val="single" w:color="000000" w:sz="4" w:space="0"/>
              <w:right w:val="single" w:color="000000" w:sz="4" w:space="0"/>
            </w:tcBorders>
            <w:vAlign w:val="center"/>
          </w:tcPr>
          <w:p w14:paraId="6E9CC903">
            <w:pPr>
              <w:spacing w:line="360" w:lineRule="auto"/>
              <w:ind w:firstLine="240" w:firstLineChars="100"/>
              <w:rPr>
                <w:rFonts w:ascii="宋体" w:hAnsi="宋体" w:eastAsia="宋体" w:cs="宋体"/>
                <w:sz w:val="24"/>
                <w:szCs w:val="24"/>
                <w:highlight w:val="none"/>
              </w:rPr>
            </w:pPr>
            <w:r>
              <w:rPr>
                <w:rFonts w:hint="eastAsia" w:ascii="宋体" w:hAnsi="宋体" w:eastAsia="宋体" w:cs="宋体"/>
                <w:sz w:val="24"/>
                <w:szCs w:val="24"/>
                <w:highlight w:val="none"/>
              </w:rPr>
              <w:t xml:space="preserve"> 6</w:t>
            </w:r>
          </w:p>
        </w:tc>
        <w:tc>
          <w:tcPr>
            <w:tcW w:w="2479" w:type="dxa"/>
            <w:tcBorders>
              <w:top w:val="single" w:color="000000" w:sz="4" w:space="0"/>
              <w:left w:val="single" w:color="000000" w:sz="4" w:space="0"/>
              <w:bottom w:val="single" w:color="000000" w:sz="4" w:space="0"/>
              <w:right w:val="single" w:color="000000" w:sz="4" w:space="0"/>
            </w:tcBorders>
            <w:vAlign w:val="center"/>
          </w:tcPr>
          <w:p w14:paraId="4BF72FE0">
            <w:pPr>
              <w:spacing w:line="360" w:lineRule="auto"/>
              <w:ind w:firstLine="513" w:firstLineChars="214"/>
              <w:rPr>
                <w:rFonts w:ascii="宋体" w:hAnsi="宋体" w:eastAsia="宋体" w:cs="宋体"/>
                <w:sz w:val="24"/>
                <w:szCs w:val="24"/>
                <w:highlight w:val="none"/>
              </w:rPr>
            </w:pPr>
            <w:r>
              <w:rPr>
                <w:rFonts w:hint="eastAsia" w:ascii="宋体" w:hAnsi="宋体" w:eastAsia="宋体" w:cs="宋体"/>
                <w:sz w:val="24"/>
                <w:szCs w:val="24"/>
                <w:highlight w:val="none"/>
              </w:rPr>
              <w:t>叉式起重机</w:t>
            </w:r>
          </w:p>
        </w:tc>
        <w:tc>
          <w:tcPr>
            <w:tcW w:w="2236" w:type="dxa"/>
            <w:tcBorders>
              <w:top w:val="single" w:color="000000" w:sz="4" w:space="0"/>
              <w:left w:val="single" w:color="000000" w:sz="4" w:space="0"/>
              <w:bottom w:val="single" w:color="000000" w:sz="4" w:space="0"/>
              <w:right w:val="single" w:color="000000" w:sz="4" w:space="0"/>
            </w:tcBorders>
            <w:vAlign w:val="center"/>
          </w:tcPr>
          <w:p w14:paraId="0B5F8443">
            <w:pPr>
              <w:spacing w:line="360" w:lineRule="auto"/>
              <w:ind w:firstLine="840" w:firstLineChars="350"/>
              <w:rPr>
                <w:rFonts w:ascii="宋体" w:hAnsi="宋体" w:eastAsia="宋体" w:cs="宋体"/>
                <w:sz w:val="24"/>
                <w:szCs w:val="24"/>
                <w:highlight w:val="none"/>
              </w:rPr>
            </w:pPr>
          </w:p>
        </w:tc>
        <w:tc>
          <w:tcPr>
            <w:tcW w:w="2489" w:type="dxa"/>
            <w:tcBorders>
              <w:top w:val="single" w:color="000000" w:sz="4" w:space="0"/>
              <w:left w:val="single" w:color="000000" w:sz="4" w:space="0"/>
              <w:bottom w:val="single" w:color="000000" w:sz="4" w:space="0"/>
              <w:right w:val="single" w:color="000000" w:sz="4" w:space="0"/>
            </w:tcBorders>
          </w:tcPr>
          <w:p w14:paraId="6F00B8A2">
            <w:pPr>
              <w:spacing w:line="360" w:lineRule="auto"/>
              <w:ind w:firstLine="240" w:firstLineChars="100"/>
              <w:jc w:val="center"/>
              <w:rPr>
                <w:rFonts w:ascii="宋体" w:hAnsi="宋体" w:eastAsia="宋体" w:cs="宋体"/>
                <w:sz w:val="24"/>
                <w:szCs w:val="24"/>
                <w:highlight w:val="none"/>
              </w:rPr>
            </w:pPr>
            <w:r>
              <w:rPr>
                <w:rFonts w:hint="eastAsia" w:ascii="宋体" w:hAnsi="宋体" w:eastAsia="宋体" w:cs="宋体"/>
                <w:sz w:val="24"/>
                <w:szCs w:val="24"/>
                <w:highlight w:val="none"/>
              </w:rPr>
              <w:t>5t/台班</w:t>
            </w:r>
          </w:p>
        </w:tc>
      </w:tr>
    </w:tbl>
    <w:p w14:paraId="5484690E">
      <w:pPr>
        <w:spacing w:line="560" w:lineRule="exact"/>
        <w:rPr>
          <w:rFonts w:ascii="仿宋_GB2312" w:eastAsia="仿宋_GB2312"/>
          <w:b/>
          <w:sz w:val="28"/>
          <w:szCs w:val="28"/>
          <w:highlight w:val="none"/>
        </w:rPr>
      </w:pPr>
      <w:r>
        <w:rPr>
          <w:rFonts w:hint="eastAsia" w:ascii="仿宋_GB2312" w:eastAsia="仿宋_GB2312"/>
          <w:b/>
          <w:sz w:val="28"/>
          <w:szCs w:val="28"/>
          <w:highlight w:val="none"/>
        </w:rPr>
        <w:t>清单</w:t>
      </w:r>
      <w:r>
        <w:rPr>
          <w:rFonts w:ascii="仿宋_GB2312" w:eastAsia="仿宋_GB2312"/>
          <w:b/>
          <w:sz w:val="28"/>
          <w:szCs w:val="28"/>
          <w:highlight w:val="none"/>
        </w:rPr>
        <w:t>以外的工种及机械，根据市场价格据实结算。</w:t>
      </w:r>
    </w:p>
    <w:p w14:paraId="528999C8">
      <w:pPr>
        <w:spacing w:line="560" w:lineRule="exact"/>
        <w:ind w:firstLine="560" w:firstLineChars="200"/>
        <w:rPr>
          <w:rFonts w:ascii="仿宋_GB2312" w:eastAsia="仿宋_GB2312"/>
          <w:sz w:val="28"/>
          <w:szCs w:val="28"/>
          <w:highlight w:val="none"/>
        </w:rPr>
      </w:pPr>
      <w:r>
        <w:rPr>
          <w:rFonts w:ascii="仿宋_GB2312" w:eastAsia="仿宋_GB2312"/>
          <w:sz w:val="28"/>
          <w:szCs w:val="28"/>
          <w:highlight w:val="none"/>
        </w:rPr>
        <w:t>4.</w:t>
      </w:r>
      <w:r>
        <w:rPr>
          <w:rFonts w:hint="eastAsia" w:ascii="仿宋_GB2312" w:eastAsia="仿宋_GB2312"/>
          <w:sz w:val="28"/>
          <w:szCs w:val="28"/>
          <w:highlight w:val="none"/>
        </w:rPr>
        <w:t>按照</w:t>
      </w:r>
      <w:r>
        <w:rPr>
          <w:rFonts w:ascii="仿宋_GB2312" w:eastAsia="仿宋_GB2312"/>
          <w:sz w:val="28"/>
          <w:szCs w:val="28"/>
          <w:highlight w:val="none"/>
        </w:rPr>
        <w:t>分公司提供的技术要求，提供相应的</w:t>
      </w:r>
      <w:r>
        <w:rPr>
          <w:rFonts w:hint="eastAsia" w:ascii="仿宋_GB2312" w:eastAsia="仿宋_GB2312"/>
          <w:sz w:val="28"/>
          <w:szCs w:val="28"/>
          <w:highlight w:val="none"/>
        </w:rPr>
        <w:t>施工</w:t>
      </w:r>
      <w:r>
        <w:rPr>
          <w:rFonts w:ascii="仿宋_GB2312" w:eastAsia="仿宋_GB2312"/>
          <w:sz w:val="28"/>
          <w:szCs w:val="28"/>
          <w:highlight w:val="none"/>
        </w:rPr>
        <w:t>材料，材料部分据实结算。</w:t>
      </w:r>
    </w:p>
    <w:p w14:paraId="35162064">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5.按照</w:t>
      </w:r>
      <w:r>
        <w:rPr>
          <w:rFonts w:ascii="仿宋_GB2312" w:eastAsia="仿宋_GB2312"/>
          <w:sz w:val="28"/>
          <w:szCs w:val="28"/>
          <w:highlight w:val="none"/>
        </w:rPr>
        <w:t>分公司</w:t>
      </w:r>
      <w:r>
        <w:rPr>
          <w:rFonts w:hint="eastAsia" w:ascii="仿宋_GB2312" w:eastAsia="仿宋_GB2312"/>
          <w:sz w:val="28"/>
          <w:szCs w:val="28"/>
          <w:highlight w:val="none"/>
        </w:rPr>
        <w:t>要求</w:t>
      </w:r>
      <w:r>
        <w:rPr>
          <w:rFonts w:ascii="仿宋_GB2312" w:eastAsia="仿宋_GB2312"/>
          <w:sz w:val="28"/>
          <w:szCs w:val="28"/>
          <w:highlight w:val="none"/>
        </w:rPr>
        <w:t>提供相应的工程资料，并配合分公司据实结算工作。</w:t>
      </w:r>
    </w:p>
    <w:p w14:paraId="3DF7F8FC">
      <w:pPr>
        <w:spacing w:line="560" w:lineRule="exact"/>
        <w:ind w:firstLine="560" w:firstLineChars="200"/>
        <w:rPr>
          <w:rFonts w:ascii="仿宋_GB2312" w:eastAsia="仿宋_GB2312"/>
          <w:b/>
          <w:sz w:val="28"/>
          <w:szCs w:val="28"/>
          <w:highlight w:val="none"/>
        </w:rPr>
      </w:pPr>
      <w:r>
        <w:rPr>
          <w:rFonts w:ascii="仿宋_GB2312" w:eastAsia="仿宋_GB2312"/>
          <w:sz w:val="28"/>
          <w:szCs w:val="28"/>
          <w:highlight w:val="none"/>
        </w:rPr>
        <w:t>6.</w:t>
      </w:r>
      <w:r>
        <w:rPr>
          <w:rFonts w:hint="eastAsia" w:ascii="仿宋_GB2312" w:eastAsia="仿宋_GB2312"/>
          <w:sz w:val="28"/>
          <w:szCs w:val="28"/>
          <w:highlight w:val="none"/>
        </w:rPr>
        <w:t>维修</w:t>
      </w:r>
      <w:r>
        <w:rPr>
          <w:rFonts w:ascii="仿宋_GB2312" w:eastAsia="仿宋_GB2312"/>
          <w:sz w:val="28"/>
          <w:szCs w:val="28"/>
          <w:highlight w:val="none"/>
        </w:rPr>
        <w:t>维护项目中</w:t>
      </w:r>
      <w:r>
        <w:rPr>
          <w:rFonts w:hint="eastAsia" w:ascii="仿宋_GB2312" w:eastAsia="仿宋_GB2312"/>
          <w:sz w:val="28"/>
          <w:szCs w:val="28"/>
          <w:highlight w:val="none"/>
        </w:rPr>
        <w:t>涉及危险</w:t>
      </w:r>
      <w:r>
        <w:rPr>
          <w:rFonts w:ascii="仿宋_GB2312" w:eastAsia="仿宋_GB2312"/>
          <w:sz w:val="28"/>
          <w:szCs w:val="28"/>
          <w:highlight w:val="none"/>
        </w:rPr>
        <w:t>作业</w:t>
      </w:r>
      <w:r>
        <w:rPr>
          <w:rFonts w:hint="eastAsia" w:ascii="仿宋_GB2312" w:eastAsia="仿宋_GB2312"/>
          <w:sz w:val="28"/>
          <w:szCs w:val="28"/>
          <w:highlight w:val="none"/>
        </w:rPr>
        <w:t>的</w:t>
      </w:r>
      <w:r>
        <w:rPr>
          <w:rFonts w:ascii="仿宋_GB2312" w:eastAsia="仿宋_GB2312"/>
          <w:sz w:val="28"/>
          <w:szCs w:val="28"/>
          <w:highlight w:val="none"/>
        </w:rPr>
        <w:t>，要配备</w:t>
      </w:r>
      <w:r>
        <w:rPr>
          <w:rFonts w:hint="eastAsia" w:ascii="仿宋_GB2312" w:eastAsia="仿宋_GB2312"/>
          <w:sz w:val="28"/>
          <w:szCs w:val="28"/>
          <w:highlight w:val="none"/>
        </w:rPr>
        <w:t>现场</w:t>
      </w:r>
      <w:r>
        <w:rPr>
          <w:rFonts w:ascii="仿宋_GB2312" w:eastAsia="仿宋_GB2312"/>
          <w:sz w:val="28"/>
          <w:szCs w:val="28"/>
          <w:highlight w:val="none"/>
        </w:rPr>
        <w:t>管理人员</w:t>
      </w:r>
      <w:r>
        <w:rPr>
          <w:rFonts w:hint="eastAsia" w:ascii="仿宋_GB2312" w:eastAsia="仿宋_GB2312"/>
          <w:sz w:val="28"/>
          <w:szCs w:val="28"/>
          <w:highlight w:val="none"/>
        </w:rPr>
        <w:t>以及按要求</w:t>
      </w:r>
      <w:r>
        <w:rPr>
          <w:rFonts w:ascii="仿宋_GB2312" w:eastAsia="仿宋_GB2312"/>
          <w:sz w:val="28"/>
          <w:szCs w:val="28"/>
          <w:highlight w:val="none"/>
        </w:rPr>
        <w:t>配备相关</w:t>
      </w:r>
      <w:r>
        <w:rPr>
          <w:rFonts w:hint="eastAsia" w:ascii="仿宋_GB2312" w:eastAsia="仿宋_GB2312"/>
          <w:sz w:val="28"/>
          <w:szCs w:val="28"/>
          <w:highlight w:val="none"/>
        </w:rPr>
        <w:t>持证</w:t>
      </w:r>
      <w:r>
        <w:rPr>
          <w:rFonts w:ascii="仿宋_GB2312" w:eastAsia="仿宋_GB2312"/>
          <w:sz w:val="28"/>
          <w:szCs w:val="28"/>
          <w:highlight w:val="none"/>
        </w:rPr>
        <w:t>专业</w:t>
      </w:r>
      <w:r>
        <w:rPr>
          <w:rFonts w:hint="eastAsia" w:ascii="仿宋_GB2312" w:eastAsia="仿宋_GB2312"/>
          <w:sz w:val="28"/>
          <w:szCs w:val="28"/>
          <w:highlight w:val="none"/>
        </w:rPr>
        <w:t>人员。</w:t>
      </w:r>
    </w:p>
    <w:p w14:paraId="0CFA810D">
      <w:pPr>
        <w:spacing w:line="560" w:lineRule="exact"/>
        <w:ind w:firstLine="562" w:firstLineChars="200"/>
        <w:rPr>
          <w:rFonts w:ascii="仿宋_GB2312" w:eastAsia="仿宋_GB2312"/>
          <w:b/>
          <w:sz w:val="28"/>
          <w:szCs w:val="28"/>
          <w:highlight w:val="none"/>
        </w:rPr>
      </w:pPr>
      <w:r>
        <w:rPr>
          <w:rFonts w:hint="eastAsia" w:ascii="仿宋_GB2312" w:eastAsia="仿宋_GB2312"/>
          <w:b/>
          <w:sz w:val="28"/>
          <w:szCs w:val="28"/>
          <w:highlight w:val="none"/>
        </w:rPr>
        <w:t>三</w:t>
      </w:r>
      <w:r>
        <w:rPr>
          <w:rFonts w:ascii="仿宋_GB2312" w:eastAsia="仿宋_GB2312"/>
          <w:b/>
          <w:sz w:val="28"/>
          <w:szCs w:val="28"/>
          <w:highlight w:val="none"/>
        </w:rPr>
        <w:t>、服务期</w:t>
      </w:r>
    </w:p>
    <w:p w14:paraId="61091EA9">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2</w:t>
      </w:r>
      <w:r>
        <w:rPr>
          <w:rFonts w:ascii="仿宋_GB2312" w:eastAsia="仿宋_GB2312"/>
          <w:sz w:val="28"/>
          <w:szCs w:val="28"/>
          <w:highlight w:val="none"/>
        </w:rPr>
        <w:t>02</w:t>
      </w:r>
      <w:r>
        <w:rPr>
          <w:rFonts w:hint="eastAsia" w:ascii="仿宋_GB2312" w:eastAsia="仿宋_GB2312"/>
          <w:sz w:val="28"/>
          <w:szCs w:val="28"/>
          <w:highlight w:val="none"/>
        </w:rPr>
        <w:t>5年5月1日</w:t>
      </w:r>
      <w:r>
        <w:rPr>
          <w:rFonts w:ascii="仿宋_GB2312" w:eastAsia="仿宋_GB2312"/>
          <w:sz w:val="28"/>
          <w:szCs w:val="28"/>
          <w:highlight w:val="none"/>
        </w:rPr>
        <w:t>至</w:t>
      </w:r>
      <w:r>
        <w:rPr>
          <w:rFonts w:hint="eastAsia" w:ascii="仿宋_GB2312" w:eastAsia="仿宋_GB2312"/>
          <w:sz w:val="28"/>
          <w:szCs w:val="28"/>
          <w:highlight w:val="none"/>
        </w:rPr>
        <w:t>202</w:t>
      </w:r>
      <w:r>
        <w:rPr>
          <w:rFonts w:ascii="仿宋_GB2312" w:eastAsia="仿宋_GB2312"/>
          <w:sz w:val="28"/>
          <w:szCs w:val="28"/>
          <w:highlight w:val="none"/>
        </w:rPr>
        <w:t>6</w:t>
      </w:r>
      <w:r>
        <w:rPr>
          <w:rFonts w:hint="eastAsia" w:ascii="仿宋_GB2312" w:eastAsia="仿宋_GB2312"/>
          <w:sz w:val="28"/>
          <w:szCs w:val="28"/>
          <w:highlight w:val="none"/>
        </w:rPr>
        <w:t>年</w:t>
      </w:r>
      <w:r>
        <w:rPr>
          <w:rFonts w:ascii="仿宋_GB2312" w:eastAsia="仿宋_GB2312"/>
          <w:sz w:val="28"/>
          <w:szCs w:val="28"/>
          <w:highlight w:val="none"/>
        </w:rPr>
        <w:t>4</w:t>
      </w:r>
      <w:r>
        <w:rPr>
          <w:rFonts w:hint="eastAsia" w:ascii="仿宋_GB2312" w:eastAsia="仿宋_GB2312"/>
          <w:sz w:val="28"/>
          <w:szCs w:val="28"/>
          <w:highlight w:val="none"/>
        </w:rPr>
        <w:t>月3</w:t>
      </w:r>
      <w:r>
        <w:rPr>
          <w:rFonts w:ascii="仿宋_GB2312" w:eastAsia="仿宋_GB2312"/>
          <w:sz w:val="28"/>
          <w:szCs w:val="28"/>
          <w:highlight w:val="none"/>
        </w:rPr>
        <w:t>0</w:t>
      </w:r>
      <w:r>
        <w:rPr>
          <w:rFonts w:hint="eastAsia" w:ascii="仿宋_GB2312" w:eastAsia="仿宋_GB2312"/>
          <w:sz w:val="28"/>
          <w:szCs w:val="28"/>
          <w:highlight w:val="none"/>
        </w:rPr>
        <w:t>日</w:t>
      </w:r>
      <w:r>
        <w:rPr>
          <w:rFonts w:ascii="仿宋_GB2312" w:eastAsia="仿宋_GB2312"/>
          <w:sz w:val="28"/>
          <w:szCs w:val="28"/>
          <w:highlight w:val="none"/>
        </w:rPr>
        <w:t>。</w:t>
      </w:r>
    </w:p>
    <w:p w14:paraId="14DAC159">
      <w:pPr>
        <w:spacing w:line="560" w:lineRule="exact"/>
        <w:ind w:firstLine="562" w:firstLineChars="200"/>
        <w:rPr>
          <w:rFonts w:ascii="仿宋_GB2312" w:eastAsia="仿宋_GB2312"/>
          <w:b/>
          <w:sz w:val="28"/>
          <w:szCs w:val="28"/>
          <w:highlight w:val="none"/>
        </w:rPr>
      </w:pPr>
      <w:r>
        <w:rPr>
          <w:rFonts w:hint="eastAsia" w:ascii="仿宋_GB2312" w:eastAsia="仿宋_GB2312"/>
          <w:b/>
          <w:sz w:val="28"/>
          <w:szCs w:val="28"/>
          <w:highlight w:val="none"/>
        </w:rPr>
        <w:t>四</w:t>
      </w:r>
      <w:r>
        <w:rPr>
          <w:rFonts w:ascii="仿宋_GB2312" w:eastAsia="仿宋_GB2312"/>
          <w:b/>
          <w:sz w:val="28"/>
          <w:szCs w:val="28"/>
          <w:highlight w:val="none"/>
        </w:rPr>
        <w:t>、</w:t>
      </w:r>
      <w:r>
        <w:rPr>
          <w:rFonts w:hint="eastAsia" w:ascii="仿宋_GB2312" w:eastAsia="仿宋_GB2312"/>
          <w:b/>
          <w:sz w:val="28"/>
          <w:szCs w:val="28"/>
          <w:highlight w:val="none"/>
        </w:rPr>
        <w:t>付款</w:t>
      </w:r>
      <w:r>
        <w:rPr>
          <w:rFonts w:ascii="仿宋_GB2312" w:eastAsia="仿宋_GB2312"/>
          <w:b/>
          <w:sz w:val="28"/>
          <w:szCs w:val="28"/>
          <w:highlight w:val="none"/>
        </w:rPr>
        <w:t>方式</w:t>
      </w:r>
    </w:p>
    <w:p w14:paraId="1DDDC8FF">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1.每月2</w:t>
      </w:r>
      <w:r>
        <w:rPr>
          <w:rFonts w:ascii="仿宋_GB2312" w:eastAsia="仿宋_GB2312"/>
          <w:sz w:val="28"/>
          <w:szCs w:val="28"/>
          <w:highlight w:val="none"/>
        </w:rPr>
        <w:t>5日前对本</w:t>
      </w:r>
      <w:r>
        <w:rPr>
          <w:rFonts w:hint="eastAsia" w:ascii="仿宋_GB2312" w:eastAsia="仿宋_GB2312"/>
          <w:sz w:val="28"/>
          <w:szCs w:val="28"/>
          <w:highlight w:val="none"/>
        </w:rPr>
        <w:t>月</w:t>
      </w:r>
      <w:r>
        <w:rPr>
          <w:rFonts w:ascii="仿宋_GB2312" w:eastAsia="仿宋_GB2312"/>
          <w:sz w:val="28"/>
          <w:szCs w:val="28"/>
          <w:highlight w:val="none"/>
        </w:rPr>
        <w:t>维修维护情况进行据实结算</w:t>
      </w:r>
      <w:r>
        <w:rPr>
          <w:rFonts w:hint="eastAsia" w:ascii="仿宋_GB2312" w:eastAsia="仿宋_GB2312"/>
          <w:sz w:val="28"/>
          <w:szCs w:val="28"/>
          <w:highlight w:val="none"/>
        </w:rPr>
        <w:t>，结算金额以双方确认的清单为准。</w:t>
      </w:r>
    </w:p>
    <w:p w14:paraId="6D8A167A">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2.维修维护项目中产生的材料费用据实结算。</w:t>
      </w:r>
    </w:p>
    <w:p w14:paraId="6DA2AA9F">
      <w:pPr>
        <w:spacing w:line="560" w:lineRule="exact"/>
        <w:ind w:firstLine="562" w:firstLineChars="200"/>
        <w:rPr>
          <w:rFonts w:ascii="仿宋_GB2312" w:eastAsia="仿宋_GB2312"/>
          <w:b/>
          <w:sz w:val="28"/>
          <w:szCs w:val="28"/>
          <w:highlight w:val="none"/>
        </w:rPr>
      </w:pPr>
      <w:r>
        <w:rPr>
          <w:rFonts w:hint="eastAsia" w:ascii="仿宋_GB2312" w:eastAsia="仿宋_GB2312"/>
          <w:b/>
          <w:sz w:val="28"/>
          <w:szCs w:val="28"/>
          <w:highlight w:val="none"/>
        </w:rPr>
        <w:t>五</w:t>
      </w:r>
      <w:r>
        <w:rPr>
          <w:rFonts w:ascii="仿宋_GB2312" w:eastAsia="仿宋_GB2312"/>
          <w:b/>
          <w:sz w:val="28"/>
          <w:szCs w:val="28"/>
          <w:highlight w:val="none"/>
        </w:rPr>
        <w:t>、供应商资质要求</w:t>
      </w:r>
    </w:p>
    <w:p w14:paraId="79FA9848">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1</w:t>
      </w:r>
      <w:r>
        <w:rPr>
          <w:rFonts w:ascii="仿宋_GB2312" w:eastAsia="仿宋_GB2312"/>
          <w:sz w:val="28"/>
          <w:szCs w:val="28"/>
          <w:highlight w:val="none"/>
        </w:rPr>
        <w:t>.具有独立法人资格</w:t>
      </w:r>
      <w:r>
        <w:rPr>
          <w:rFonts w:hint="eastAsia" w:ascii="仿宋_GB2312" w:eastAsia="仿宋_GB2312"/>
          <w:sz w:val="28"/>
          <w:szCs w:val="28"/>
          <w:highlight w:val="none"/>
        </w:rPr>
        <w:t>或独立工商业者认定资格</w:t>
      </w:r>
      <w:r>
        <w:rPr>
          <w:rFonts w:ascii="仿宋_GB2312" w:eastAsia="仿宋_GB2312"/>
          <w:sz w:val="28"/>
          <w:szCs w:val="28"/>
          <w:highlight w:val="none"/>
        </w:rPr>
        <w:t>；</w:t>
      </w:r>
    </w:p>
    <w:p w14:paraId="1B7198E3">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2</w:t>
      </w:r>
      <w:r>
        <w:rPr>
          <w:rFonts w:ascii="仿宋_GB2312" w:eastAsia="仿宋_GB2312"/>
          <w:sz w:val="28"/>
          <w:szCs w:val="28"/>
          <w:highlight w:val="none"/>
        </w:rPr>
        <w:t>.</w:t>
      </w:r>
      <w:r>
        <w:rPr>
          <w:rFonts w:hint="eastAsia" w:ascii="仿宋_GB2312" w:eastAsia="仿宋_GB2312"/>
          <w:sz w:val="28"/>
          <w:szCs w:val="28"/>
          <w:highlight w:val="none"/>
        </w:rPr>
        <w:t>具有建筑工程施工总承包三级及以上或水利水电工程施工总承包三级及以上资质，并在有效期内；</w:t>
      </w:r>
    </w:p>
    <w:p w14:paraId="28A65115">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3</w:t>
      </w:r>
      <w:r>
        <w:rPr>
          <w:rFonts w:ascii="仿宋_GB2312" w:eastAsia="仿宋_GB2312"/>
          <w:sz w:val="28"/>
          <w:szCs w:val="28"/>
          <w:highlight w:val="none"/>
        </w:rPr>
        <w:t>.</w:t>
      </w:r>
      <w:r>
        <w:rPr>
          <w:rFonts w:hint="eastAsia" w:ascii="仿宋_GB2312" w:eastAsia="仿宋_GB2312"/>
          <w:sz w:val="28"/>
          <w:szCs w:val="28"/>
          <w:highlight w:val="none"/>
        </w:rPr>
        <w:t>投标人不属于失信被执行人（以开标当日，通过“信用中国”网站（www.creditchina.gov.cn）或各级信用信息共享平台查询结果为准;</w:t>
      </w:r>
    </w:p>
    <w:p w14:paraId="30A9BACA">
      <w:pPr>
        <w:wordWrap/>
        <w:spacing w:line="560" w:lineRule="exact"/>
        <w:ind w:firstLine="560" w:firstLineChars="200"/>
        <w:jc w:val="left"/>
        <w:rPr>
          <w:rFonts w:ascii="仿宋_GB2312" w:eastAsia="仿宋_GB2312"/>
          <w:sz w:val="32"/>
          <w:szCs w:val="32"/>
          <w:highlight w:val="none"/>
        </w:rPr>
      </w:pPr>
      <w:r>
        <w:rPr>
          <w:rFonts w:ascii="仿宋_GB2312" w:eastAsia="仿宋_GB2312"/>
          <w:sz w:val="28"/>
          <w:szCs w:val="28"/>
          <w:highlight w:val="none"/>
        </w:rPr>
        <w:t>5.</w:t>
      </w:r>
      <w:r>
        <w:rPr>
          <w:rFonts w:hint="eastAsia" w:ascii="仿宋_GB2312" w:eastAsia="仿宋_GB2312"/>
          <w:sz w:val="28"/>
          <w:szCs w:val="28"/>
          <w:highlight w:val="none"/>
        </w:rPr>
        <w:t xml:space="preserve">本次招标不接受联合体投标。 </w:t>
      </w:r>
    </w:p>
    <w:p w14:paraId="715BEF1E">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9EF933"/>
    <w:multiLevelType w:val="multilevel"/>
    <w:tmpl w:val="8D9EF933"/>
    <w:lvl w:ilvl="0" w:tentative="0">
      <w:start w:val="1"/>
      <w:numFmt w:val="decimal"/>
      <w:lvlText w:val="%1."/>
      <w:lvlJc w:val="left"/>
      <w:pPr>
        <w:ind w:left="845" w:hanging="420"/>
      </w:pPr>
      <w:rPr>
        <w:rFonts w:hint="eastAsia"/>
        <w:spacing w:val="-20"/>
        <w:position w:val="0"/>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
    <w:nsid w:val="D84999B9"/>
    <w:multiLevelType w:val="singleLevel"/>
    <w:tmpl w:val="D84999B9"/>
    <w:lvl w:ilvl="0" w:tentative="0">
      <w:start w:val="1"/>
      <w:numFmt w:val="decimal"/>
      <w:lvlText w:val="(%1)"/>
      <w:lvlJc w:val="left"/>
      <w:pPr>
        <w:ind w:left="425" w:hanging="425"/>
      </w:pPr>
      <w:rPr>
        <w:rFonts w:hint="default"/>
      </w:rPr>
    </w:lvl>
  </w:abstractNum>
  <w:abstractNum w:abstractNumId="2">
    <w:nsid w:val="DBE4EE98"/>
    <w:multiLevelType w:val="multilevel"/>
    <w:tmpl w:val="DBE4EE98"/>
    <w:lvl w:ilvl="0" w:tentative="0">
      <w:start w:val="1"/>
      <w:numFmt w:val="decimal"/>
      <w:lvlText w:val="%1."/>
      <w:lvlJc w:val="left"/>
      <w:pPr>
        <w:ind w:left="845" w:hanging="420"/>
      </w:pPr>
      <w:rPr>
        <w:rFonts w:hint="eastAsia"/>
        <w:spacing w:val="-20"/>
        <w:position w:val="0"/>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3">
    <w:nsid w:val="074F0ED9"/>
    <w:multiLevelType w:val="multilevel"/>
    <w:tmpl w:val="074F0ED9"/>
    <w:lvl w:ilvl="0" w:tentative="0">
      <w:start w:val="1"/>
      <w:numFmt w:val="chineseCountingThousand"/>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
    <w:nsid w:val="0EA2DBFD"/>
    <w:multiLevelType w:val="singleLevel"/>
    <w:tmpl w:val="0EA2DBFD"/>
    <w:lvl w:ilvl="0" w:tentative="0">
      <w:start w:val="1"/>
      <w:numFmt w:val="decimal"/>
      <w:lvlText w:val="%1."/>
      <w:lvlJc w:val="left"/>
      <w:pPr>
        <w:ind w:left="425" w:hanging="425"/>
      </w:pPr>
      <w:rPr>
        <w:rFonts w:hint="default"/>
      </w:rPr>
    </w:lvl>
  </w:abstractNum>
  <w:abstractNum w:abstractNumId="5">
    <w:nsid w:val="1B662B10"/>
    <w:multiLevelType w:val="singleLevel"/>
    <w:tmpl w:val="1B662B10"/>
    <w:lvl w:ilvl="0" w:tentative="0">
      <w:start w:val="1"/>
      <w:numFmt w:val="decimal"/>
      <w:lvlText w:val="%1."/>
      <w:lvlJc w:val="left"/>
      <w:pPr>
        <w:ind w:left="425" w:hanging="425"/>
      </w:pPr>
      <w:rPr>
        <w:rFonts w:hint="default"/>
      </w:rPr>
    </w:lvl>
  </w:abstractNum>
  <w:abstractNum w:abstractNumId="6">
    <w:nsid w:val="5865CDF1"/>
    <w:multiLevelType w:val="multilevel"/>
    <w:tmpl w:val="5865CDF1"/>
    <w:lvl w:ilvl="0" w:tentative="0">
      <w:start w:val="1"/>
      <w:numFmt w:val="chineseCounting"/>
      <w:suff w:val="nothing"/>
      <w:lvlText w:val="%1、"/>
      <w:lvlJc w:val="left"/>
      <w:pPr>
        <w:ind w:left="0" w:firstLine="420"/>
      </w:pPr>
      <w:rPr>
        <w:rFonts w:hint="eastAsia"/>
      </w:rPr>
    </w:lvl>
    <w:lvl w:ilvl="1" w:tentative="0">
      <w:start w:val="1"/>
      <w:numFmt w:val="chineseCounting"/>
      <w:pStyle w:val="3"/>
      <w:lvlText w:val="%2)"/>
      <w:lvlJc w:val="left"/>
      <w:pPr>
        <w:tabs>
          <w:tab w:val="left" w:pos="840"/>
        </w:tabs>
        <w:ind w:left="840" w:hanging="420"/>
      </w:pPr>
      <w:rPr>
        <w:rFonts w:hint="eastAsia" w:ascii="宋体" w:hAnsi="宋体" w:eastAsia="宋体" w:cs="宋体"/>
      </w:rPr>
    </w:lvl>
    <w:lvl w:ilvl="2" w:tentative="0">
      <w:start w:val="1"/>
      <w:numFmt w:val="lowerRoman"/>
      <w:lvlText w:val="%3."/>
      <w:lvlJc w:val="lef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lef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left"/>
      <w:pPr>
        <w:tabs>
          <w:tab w:val="left" w:pos="3780"/>
        </w:tabs>
        <w:ind w:left="3780" w:hanging="420"/>
      </w:pPr>
      <w:rPr>
        <w:rFonts w:hint="eastAsia"/>
      </w:rPr>
    </w:lvl>
  </w:abstractNum>
  <w:num w:numId="1">
    <w:abstractNumId w:val="6"/>
  </w:num>
  <w:num w:numId="2">
    <w:abstractNumId w:val="3"/>
  </w:num>
  <w:num w:numId="3">
    <w:abstractNumId w:val="2"/>
  </w:num>
  <w:num w:numId="4">
    <w:abstractNumId w:val="5"/>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E5Yzc4MDVjZWMzY2JlOTY5NTJmYmYxZTRhMmVlODEifQ=="/>
  </w:docVars>
  <w:rsids>
    <w:rsidRoot w:val="00172A27"/>
    <w:rsid w:val="00000FCF"/>
    <w:rsid w:val="000040C8"/>
    <w:rsid w:val="00005FAD"/>
    <w:rsid w:val="00024F33"/>
    <w:rsid w:val="000313A3"/>
    <w:rsid w:val="000449A4"/>
    <w:rsid w:val="00051452"/>
    <w:rsid w:val="000815DF"/>
    <w:rsid w:val="000B13B5"/>
    <w:rsid w:val="000C6B6E"/>
    <w:rsid w:val="000D1905"/>
    <w:rsid w:val="000E3EBF"/>
    <w:rsid w:val="000F75CB"/>
    <w:rsid w:val="001077D1"/>
    <w:rsid w:val="00110089"/>
    <w:rsid w:val="0011216A"/>
    <w:rsid w:val="00113069"/>
    <w:rsid w:val="001405AF"/>
    <w:rsid w:val="001439A2"/>
    <w:rsid w:val="00143DDC"/>
    <w:rsid w:val="00172A27"/>
    <w:rsid w:val="00175A4B"/>
    <w:rsid w:val="00187D0A"/>
    <w:rsid w:val="00197887"/>
    <w:rsid w:val="001B760F"/>
    <w:rsid w:val="001D2057"/>
    <w:rsid w:val="001D7A65"/>
    <w:rsid w:val="001E1046"/>
    <w:rsid w:val="001F0A89"/>
    <w:rsid w:val="002013F3"/>
    <w:rsid w:val="0020411C"/>
    <w:rsid w:val="00205297"/>
    <w:rsid w:val="00206E42"/>
    <w:rsid w:val="00210403"/>
    <w:rsid w:val="00210426"/>
    <w:rsid w:val="002216DD"/>
    <w:rsid w:val="00222A39"/>
    <w:rsid w:val="00232679"/>
    <w:rsid w:val="00235542"/>
    <w:rsid w:val="002412A6"/>
    <w:rsid w:val="002756BE"/>
    <w:rsid w:val="002A5CB0"/>
    <w:rsid w:val="002C3106"/>
    <w:rsid w:val="002F1593"/>
    <w:rsid w:val="002F2E38"/>
    <w:rsid w:val="00303AF7"/>
    <w:rsid w:val="00322A87"/>
    <w:rsid w:val="00323114"/>
    <w:rsid w:val="00323505"/>
    <w:rsid w:val="003329CB"/>
    <w:rsid w:val="00335B1D"/>
    <w:rsid w:val="00337305"/>
    <w:rsid w:val="003536DA"/>
    <w:rsid w:val="00370723"/>
    <w:rsid w:val="003761C2"/>
    <w:rsid w:val="003977BA"/>
    <w:rsid w:val="003A10F4"/>
    <w:rsid w:val="003A3677"/>
    <w:rsid w:val="003C1EDF"/>
    <w:rsid w:val="003C37CA"/>
    <w:rsid w:val="003D3B29"/>
    <w:rsid w:val="003E3598"/>
    <w:rsid w:val="00403C18"/>
    <w:rsid w:val="00411F45"/>
    <w:rsid w:val="0041537C"/>
    <w:rsid w:val="004452A7"/>
    <w:rsid w:val="0045170B"/>
    <w:rsid w:val="0045263A"/>
    <w:rsid w:val="00460842"/>
    <w:rsid w:val="00465421"/>
    <w:rsid w:val="00475B9A"/>
    <w:rsid w:val="004814AF"/>
    <w:rsid w:val="0048427D"/>
    <w:rsid w:val="004A1995"/>
    <w:rsid w:val="004A2292"/>
    <w:rsid w:val="004A647F"/>
    <w:rsid w:val="004A7FF3"/>
    <w:rsid w:val="004B06D2"/>
    <w:rsid w:val="004B2F53"/>
    <w:rsid w:val="004B3B05"/>
    <w:rsid w:val="004B5930"/>
    <w:rsid w:val="004B671C"/>
    <w:rsid w:val="004C5329"/>
    <w:rsid w:val="004C568A"/>
    <w:rsid w:val="004C78D0"/>
    <w:rsid w:val="004D56CD"/>
    <w:rsid w:val="004F7996"/>
    <w:rsid w:val="005017CF"/>
    <w:rsid w:val="005026DD"/>
    <w:rsid w:val="005074A1"/>
    <w:rsid w:val="0054095B"/>
    <w:rsid w:val="00540965"/>
    <w:rsid w:val="00541108"/>
    <w:rsid w:val="005544C8"/>
    <w:rsid w:val="00575784"/>
    <w:rsid w:val="00585202"/>
    <w:rsid w:val="005D063B"/>
    <w:rsid w:val="005D5E36"/>
    <w:rsid w:val="005D7C56"/>
    <w:rsid w:val="005F5C6A"/>
    <w:rsid w:val="005F5CC2"/>
    <w:rsid w:val="00606AF2"/>
    <w:rsid w:val="00616752"/>
    <w:rsid w:val="006211BB"/>
    <w:rsid w:val="0062637A"/>
    <w:rsid w:val="00636BF7"/>
    <w:rsid w:val="006606A9"/>
    <w:rsid w:val="006938F7"/>
    <w:rsid w:val="006E018C"/>
    <w:rsid w:val="007033F0"/>
    <w:rsid w:val="00720516"/>
    <w:rsid w:val="00722274"/>
    <w:rsid w:val="00725B51"/>
    <w:rsid w:val="00735921"/>
    <w:rsid w:val="007362D5"/>
    <w:rsid w:val="007401D1"/>
    <w:rsid w:val="007467C7"/>
    <w:rsid w:val="00757257"/>
    <w:rsid w:val="00774907"/>
    <w:rsid w:val="00793890"/>
    <w:rsid w:val="00795A2D"/>
    <w:rsid w:val="007973EC"/>
    <w:rsid w:val="007A5060"/>
    <w:rsid w:val="007D2D94"/>
    <w:rsid w:val="007E1387"/>
    <w:rsid w:val="00805866"/>
    <w:rsid w:val="00816D50"/>
    <w:rsid w:val="008221CD"/>
    <w:rsid w:val="00842624"/>
    <w:rsid w:val="0084422F"/>
    <w:rsid w:val="00856790"/>
    <w:rsid w:val="008625C9"/>
    <w:rsid w:val="00863B59"/>
    <w:rsid w:val="00872A41"/>
    <w:rsid w:val="008744C2"/>
    <w:rsid w:val="00894C01"/>
    <w:rsid w:val="00895AD6"/>
    <w:rsid w:val="008A1463"/>
    <w:rsid w:val="008B0E51"/>
    <w:rsid w:val="008B1C5E"/>
    <w:rsid w:val="008B26D8"/>
    <w:rsid w:val="008E021C"/>
    <w:rsid w:val="008F53EB"/>
    <w:rsid w:val="00907EA2"/>
    <w:rsid w:val="00915069"/>
    <w:rsid w:val="00916F66"/>
    <w:rsid w:val="00935410"/>
    <w:rsid w:val="009532CD"/>
    <w:rsid w:val="00954FC6"/>
    <w:rsid w:val="009619E5"/>
    <w:rsid w:val="00971476"/>
    <w:rsid w:val="009818E3"/>
    <w:rsid w:val="00984DD5"/>
    <w:rsid w:val="009A2107"/>
    <w:rsid w:val="009C038B"/>
    <w:rsid w:val="009C2915"/>
    <w:rsid w:val="009E20AB"/>
    <w:rsid w:val="009E3DDD"/>
    <w:rsid w:val="009E6AD4"/>
    <w:rsid w:val="009F3C8B"/>
    <w:rsid w:val="00A06469"/>
    <w:rsid w:val="00A1162B"/>
    <w:rsid w:val="00A20918"/>
    <w:rsid w:val="00A65322"/>
    <w:rsid w:val="00A75CD7"/>
    <w:rsid w:val="00AA73D7"/>
    <w:rsid w:val="00AB65F3"/>
    <w:rsid w:val="00AC5E5C"/>
    <w:rsid w:val="00AC77A5"/>
    <w:rsid w:val="00AD19C0"/>
    <w:rsid w:val="00AE3329"/>
    <w:rsid w:val="00B003FC"/>
    <w:rsid w:val="00B1319E"/>
    <w:rsid w:val="00B20ED6"/>
    <w:rsid w:val="00B24845"/>
    <w:rsid w:val="00B3076C"/>
    <w:rsid w:val="00B37DA4"/>
    <w:rsid w:val="00B403B9"/>
    <w:rsid w:val="00B62BFF"/>
    <w:rsid w:val="00B73BFD"/>
    <w:rsid w:val="00B74E53"/>
    <w:rsid w:val="00B817AA"/>
    <w:rsid w:val="00B8211B"/>
    <w:rsid w:val="00B97122"/>
    <w:rsid w:val="00BB3407"/>
    <w:rsid w:val="00BB3758"/>
    <w:rsid w:val="00BB5B2B"/>
    <w:rsid w:val="00BC10DE"/>
    <w:rsid w:val="00BC550C"/>
    <w:rsid w:val="00BC5E46"/>
    <w:rsid w:val="00BE128B"/>
    <w:rsid w:val="00C01E00"/>
    <w:rsid w:val="00C0346E"/>
    <w:rsid w:val="00C0442E"/>
    <w:rsid w:val="00C05C8C"/>
    <w:rsid w:val="00C14B91"/>
    <w:rsid w:val="00C31CA1"/>
    <w:rsid w:val="00C53DBB"/>
    <w:rsid w:val="00C63DD8"/>
    <w:rsid w:val="00C674AB"/>
    <w:rsid w:val="00C90291"/>
    <w:rsid w:val="00CB197E"/>
    <w:rsid w:val="00CE7F04"/>
    <w:rsid w:val="00CF6D23"/>
    <w:rsid w:val="00D049BB"/>
    <w:rsid w:val="00D1198B"/>
    <w:rsid w:val="00D24703"/>
    <w:rsid w:val="00D25930"/>
    <w:rsid w:val="00D40A65"/>
    <w:rsid w:val="00D562EF"/>
    <w:rsid w:val="00D96885"/>
    <w:rsid w:val="00DB44C6"/>
    <w:rsid w:val="00DC5CC7"/>
    <w:rsid w:val="00DE77CA"/>
    <w:rsid w:val="00E05D53"/>
    <w:rsid w:val="00E22AB4"/>
    <w:rsid w:val="00E23034"/>
    <w:rsid w:val="00E261E8"/>
    <w:rsid w:val="00E366D7"/>
    <w:rsid w:val="00E43B6C"/>
    <w:rsid w:val="00E6036B"/>
    <w:rsid w:val="00E70901"/>
    <w:rsid w:val="00E807A1"/>
    <w:rsid w:val="00E812EB"/>
    <w:rsid w:val="00E817EA"/>
    <w:rsid w:val="00E82F5B"/>
    <w:rsid w:val="00E93D3E"/>
    <w:rsid w:val="00E94751"/>
    <w:rsid w:val="00EA097B"/>
    <w:rsid w:val="00ED6899"/>
    <w:rsid w:val="00EE5AC4"/>
    <w:rsid w:val="00F100B8"/>
    <w:rsid w:val="00F12D3F"/>
    <w:rsid w:val="00F358D5"/>
    <w:rsid w:val="00F3648E"/>
    <w:rsid w:val="00F44F67"/>
    <w:rsid w:val="00F4782A"/>
    <w:rsid w:val="00F714E2"/>
    <w:rsid w:val="00F84AF1"/>
    <w:rsid w:val="00F91859"/>
    <w:rsid w:val="00F93EA7"/>
    <w:rsid w:val="00F97A19"/>
    <w:rsid w:val="00FA1B80"/>
    <w:rsid w:val="00FA4561"/>
    <w:rsid w:val="00FA4AB3"/>
    <w:rsid w:val="00FB1122"/>
    <w:rsid w:val="00FE7C0C"/>
    <w:rsid w:val="00FF0FF8"/>
    <w:rsid w:val="00FF4F01"/>
    <w:rsid w:val="00FF6248"/>
    <w:rsid w:val="0147153B"/>
    <w:rsid w:val="01527EDF"/>
    <w:rsid w:val="01583748"/>
    <w:rsid w:val="01D95F0B"/>
    <w:rsid w:val="01F149BF"/>
    <w:rsid w:val="01F36FCC"/>
    <w:rsid w:val="02B96468"/>
    <w:rsid w:val="031E25A9"/>
    <w:rsid w:val="03200295"/>
    <w:rsid w:val="0321400D"/>
    <w:rsid w:val="0341020B"/>
    <w:rsid w:val="03C54999"/>
    <w:rsid w:val="03D746CC"/>
    <w:rsid w:val="0434627F"/>
    <w:rsid w:val="049946BB"/>
    <w:rsid w:val="04FA4B16"/>
    <w:rsid w:val="05282844"/>
    <w:rsid w:val="05452B81"/>
    <w:rsid w:val="055358C9"/>
    <w:rsid w:val="05545FD4"/>
    <w:rsid w:val="05DE7F94"/>
    <w:rsid w:val="0645561C"/>
    <w:rsid w:val="067601CC"/>
    <w:rsid w:val="06AC1E40"/>
    <w:rsid w:val="06BC02D5"/>
    <w:rsid w:val="06CB49BC"/>
    <w:rsid w:val="06D27AF8"/>
    <w:rsid w:val="071677CB"/>
    <w:rsid w:val="071F0864"/>
    <w:rsid w:val="0730481F"/>
    <w:rsid w:val="075E0556"/>
    <w:rsid w:val="07697D31"/>
    <w:rsid w:val="07C84A57"/>
    <w:rsid w:val="07EA2C20"/>
    <w:rsid w:val="082F2D28"/>
    <w:rsid w:val="0842480A"/>
    <w:rsid w:val="087F780C"/>
    <w:rsid w:val="089E3A0A"/>
    <w:rsid w:val="08A454C4"/>
    <w:rsid w:val="08BB45BC"/>
    <w:rsid w:val="09105F27"/>
    <w:rsid w:val="093A1E45"/>
    <w:rsid w:val="09581E0B"/>
    <w:rsid w:val="09ED6280"/>
    <w:rsid w:val="0A0855DF"/>
    <w:rsid w:val="0A0F696E"/>
    <w:rsid w:val="0A3960E0"/>
    <w:rsid w:val="0A590531"/>
    <w:rsid w:val="0A8C7FBE"/>
    <w:rsid w:val="0A92134D"/>
    <w:rsid w:val="0AA479FE"/>
    <w:rsid w:val="0B0158A6"/>
    <w:rsid w:val="0B21104E"/>
    <w:rsid w:val="0B440899"/>
    <w:rsid w:val="0B64718D"/>
    <w:rsid w:val="0B666A61"/>
    <w:rsid w:val="0B9A2BAF"/>
    <w:rsid w:val="0BD25349"/>
    <w:rsid w:val="0BFF2A12"/>
    <w:rsid w:val="0C000C64"/>
    <w:rsid w:val="0C915D60"/>
    <w:rsid w:val="0D246BD4"/>
    <w:rsid w:val="0D4C7ED9"/>
    <w:rsid w:val="0D865199"/>
    <w:rsid w:val="0DC363ED"/>
    <w:rsid w:val="0DE87C01"/>
    <w:rsid w:val="0DED433C"/>
    <w:rsid w:val="0DF26CD2"/>
    <w:rsid w:val="0E122ED0"/>
    <w:rsid w:val="0E1924B1"/>
    <w:rsid w:val="0E460DCC"/>
    <w:rsid w:val="0E6F20D1"/>
    <w:rsid w:val="0EAB5FDF"/>
    <w:rsid w:val="0F3B0205"/>
    <w:rsid w:val="0F470958"/>
    <w:rsid w:val="0FD05ACA"/>
    <w:rsid w:val="10664CAB"/>
    <w:rsid w:val="110B5BB3"/>
    <w:rsid w:val="110C07A8"/>
    <w:rsid w:val="111B209C"/>
    <w:rsid w:val="112A22DF"/>
    <w:rsid w:val="114710E3"/>
    <w:rsid w:val="115C22F1"/>
    <w:rsid w:val="11857535"/>
    <w:rsid w:val="11CC3396"/>
    <w:rsid w:val="12C34799"/>
    <w:rsid w:val="138D1D96"/>
    <w:rsid w:val="138F2C10"/>
    <w:rsid w:val="13FB0A59"/>
    <w:rsid w:val="143050D5"/>
    <w:rsid w:val="143F60A1"/>
    <w:rsid w:val="14A30D26"/>
    <w:rsid w:val="1512667E"/>
    <w:rsid w:val="156E5B1C"/>
    <w:rsid w:val="1574621E"/>
    <w:rsid w:val="15787ABD"/>
    <w:rsid w:val="1699418F"/>
    <w:rsid w:val="16C64858"/>
    <w:rsid w:val="17316795"/>
    <w:rsid w:val="176C116A"/>
    <w:rsid w:val="177C44D6"/>
    <w:rsid w:val="17B46DA6"/>
    <w:rsid w:val="180715CC"/>
    <w:rsid w:val="1833416F"/>
    <w:rsid w:val="189810E3"/>
    <w:rsid w:val="18A230A3"/>
    <w:rsid w:val="19375D0B"/>
    <w:rsid w:val="1947020C"/>
    <w:rsid w:val="19793E03"/>
    <w:rsid w:val="19BE3F0C"/>
    <w:rsid w:val="19FF69FF"/>
    <w:rsid w:val="1A425633"/>
    <w:rsid w:val="1A4C1518"/>
    <w:rsid w:val="1A91517D"/>
    <w:rsid w:val="1AB81C71"/>
    <w:rsid w:val="1ADC6D40"/>
    <w:rsid w:val="1B99253B"/>
    <w:rsid w:val="1BA64C58"/>
    <w:rsid w:val="1C200EAE"/>
    <w:rsid w:val="1C8A6328"/>
    <w:rsid w:val="1C9222D7"/>
    <w:rsid w:val="1CD53A47"/>
    <w:rsid w:val="1CE372A4"/>
    <w:rsid w:val="1D50131F"/>
    <w:rsid w:val="1D6810F6"/>
    <w:rsid w:val="1DA358F3"/>
    <w:rsid w:val="1DB4365C"/>
    <w:rsid w:val="1DDE2DCF"/>
    <w:rsid w:val="1E2D4B5C"/>
    <w:rsid w:val="1E3B2B55"/>
    <w:rsid w:val="1EA85162"/>
    <w:rsid w:val="1F3A2287"/>
    <w:rsid w:val="1F81278D"/>
    <w:rsid w:val="1FB95A8F"/>
    <w:rsid w:val="1FC87893"/>
    <w:rsid w:val="1FDB053D"/>
    <w:rsid w:val="20547378"/>
    <w:rsid w:val="20607ACB"/>
    <w:rsid w:val="208C266E"/>
    <w:rsid w:val="20992FDD"/>
    <w:rsid w:val="20C53DD2"/>
    <w:rsid w:val="20D91ACA"/>
    <w:rsid w:val="20DA5ACF"/>
    <w:rsid w:val="20E744F1"/>
    <w:rsid w:val="216C47A8"/>
    <w:rsid w:val="2210107D"/>
    <w:rsid w:val="221F0585"/>
    <w:rsid w:val="226B2757"/>
    <w:rsid w:val="226C73CF"/>
    <w:rsid w:val="227246D9"/>
    <w:rsid w:val="22AB3909"/>
    <w:rsid w:val="231E16C7"/>
    <w:rsid w:val="231F6A45"/>
    <w:rsid w:val="23262F98"/>
    <w:rsid w:val="23E10F23"/>
    <w:rsid w:val="23EA427B"/>
    <w:rsid w:val="24203373"/>
    <w:rsid w:val="242D4168"/>
    <w:rsid w:val="24806967"/>
    <w:rsid w:val="24A2380B"/>
    <w:rsid w:val="24D22209"/>
    <w:rsid w:val="25057B4A"/>
    <w:rsid w:val="252A182A"/>
    <w:rsid w:val="252F0D05"/>
    <w:rsid w:val="25553977"/>
    <w:rsid w:val="257D58F9"/>
    <w:rsid w:val="25BF34E6"/>
    <w:rsid w:val="25D725DE"/>
    <w:rsid w:val="25DD396C"/>
    <w:rsid w:val="26415CA9"/>
    <w:rsid w:val="268362C1"/>
    <w:rsid w:val="26A86F43"/>
    <w:rsid w:val="26DB60FD"/>
    <w:rsid w:val="27280C17"/>
    <w:rsid w:val="274A6DDF"/>
    <w:rsid w:val="2753301D"/>
    <w:rsid w:val="277D5407"/>
    <w:rsid w:val="27D74B17"/>
    <w:rsid w:val="2846353B"/>
    <w:rsid w:val="289A34EF"/>
    <w:rsid w:val="28DC615D"/>
    <w:rsid w:val="28E04AA5"/>
    <w:rsid w:val="28FA7031"/>
    <w:rsid w:val="296F6FD1"/>
    <w:rsid w:val="29D532D8"/>
    <w:rsid w:val="2A187669"/>
    <w:rsid w:val="2A2B114A"/>
    <w:rsid w:val="2A4144C9"/>
    <w:rsid w:val="2A76062B"/>
    <w:rsid w:val="2AD52E64"/>
    <w:rsid w:val="2AEF03C9"/>
    <w:rsid w:val="2BB46F1D"/>
    <w:rsid w:val="2CA13945"/>
    <w:rsid w:val="2D100C2E"/>
    <w:rsid w:val="2D70787B"/>
    <w:rsid w:val="2D76092E"/>
    <w:rsid w:val="2D8521F1"/>
    <w:rsid w:val="2E0A72C8"/>
    <w:rsid w:val="2E4F6EFD"/>
    <w:rsid w:val="2E5A1FFE"/>
    <w:rsid w:val="2E6966E5"/>
    <w:rsid w:val="2EB57234"/>
    <w:rsid w:val="2EF75A9F"/>
    <w:rsid w:val="2F000D57"/>
    <w:rsid w:val="2F150EEF"/>
    <w:rsid w:val="2F2E6FE6"/>
    <w:rsid w:val="2F3E3521"/>
    <w:rsid w:val="2F7470EF"/>
    <w:rsid w:val="2F7A74A1"/>
    <w:rsid w:val="306C6018"/>
    <w:rsid w:val="30890A4E"/>
    <w:rsid w:val="308E5F8F"/>
    <w:rsid w:val="30A457B2"/>
    <w:rsid w:val="31682AFA"/>
    <w:rsid w:val="31684A32"/>
    <w:rsid w:val="31B4437F"/>
    <w:rsid w:val="31CB5F9D"/>
    <w:rsid w:val="320F75A3"/>
    <w:rsid w:val="324C585D"/>
    <w:rsid w:val="32C57C62"/>
    <w:rsid w:val="32F66DD2"/>
    <w:rsid w:val="33400D8F"/>
    <w:rsid w:val="33C85C5B"/>
    <w:rsid w:val="34060532"/>
    <w:rsid w:val="341D7D55"/>
    <w:rsid w:val="34967B08"/>
    <w:rsid w:val="34D80120"/>
    <w:rsid w:val="351C625F"/>
    <w:rsid w:val="3578720D"/>
    <w:rsid w:val="35843E04"/>
    <w:rsid w:val="35AC4A89"/>
    <w:rsid w:val="3660217B"/>
    <w:rsid w:val="36615240"/>
    <w:rsid w:val="36CC15BF"/>
    <w:rsid w:val="3701395E"/>
    <w:rsid w:val="37897610"/>
    <w:rsid w:val="378F55D2"/>
    <w:rsid w:val="37AA72D9"/>
    <w:rsid w:val="37C30C14"/>
    <w:rsid w:val="37E64902"/>
    <w:rsid w:val="380B6117"/>
    <w:rsid w:val="383148A9"/>
    <w:rsid w:val="38B844F1"/>
    <w:rsid w:val="392A081F"/>
    <w:rsid w:val="395064D7"/>
    <w:rsid w:val="39BC591B"/>
    <w:rsid w:val="39C11183"/>
    <w:rsid w:val="39D55478"/>
    <w:rsid w:val="3A184B1B"/>
    <w:rsid w:val="3A7D0FA4"/>
    <w:rsid w:val="3AF630AE"/>
    <w:rsid w:val="3B3836C7"/>
    <w:rsid w:val="3B903503"/>
    <w:rsid w:val="3B990B67"/>
    <w:rsid w:val="3BA047C1"/>
    <w:rsid w:val="3BFC2946"/>
    <w:rsid w:val="3C0161AE"/>
    <w:rsid w:val="3C0E2679"/>
    <w:rsid w:val="3C3A521C"/>
    <w:rsid w:val="3C706E90"/>
    <w:rsid w:val="3C925059"/>
    <w:rsid w:val="3D015D3A"/>
    <w:rsid w:val="3D163594"/>
    <w:rsid w:val="3D3D3216"/>
    <w:rsid w:val="3D78424E"/>
    <w:rsid w:val="3E23240C"/>
    <w:rsid w:val="3F3B5533"/>
    <w:rsid w:val="3F63180D"/>
    <w:rsid w:val="3F634A8A"/>
    <w:rsid w:val="402551A3"/>
    <w:rsid w:val="405737B8"/>
    <w:rsid w:val="40A47108"/>
    <w:rsid w:val="40C81049"/>
    <w:rsid w:val="40CB5646"/>
    <w:rsid w:val="410F6C78"/>
    <w:rsid w:val="41CE268F"/>
    <w:rsid w:val="41F145CF"/>
    <w:rsid w:val="423050F8"/>
    <w:rsid w:val="42B0448A"/>
    <w:rsid w:val="42B15E84"/>
    <w:rsid w:val="42CE66BF"/>
    <w:rsid w:val="42D24401"/>
    <w:rsid w:val="432639DA"/>
    <w:rsid w:val="43302ED5"/>
    <w:rsid w:val="44004F9E"/>
    <w:rsid w:val="441822E7"/>
    <w:rsid w:val="44ED72D0"/>
    <w:rsid w:val="44F7014F"/>
    <w:rsid w:val="44FC5765"/>
    <w:rsid w:val="451231DA"/>
    <w:rsid w:val="45486BFC"/>
    <w:rsid w:val="456F5A7E"/>
    <w:rsid w:val="45B66F01"/>
    <w:rsid w:val="45C1250B"/>
    <w:rsid w:val="45C83899"/>
    <w:rsid w:val="467C4DAF"/>
    <w:rsid w:val="46DA7D28"/>
    <w:rsid w:val="46F56910"/>
    <w:rsid w:val="476C6C71"/>
    <w:rsid w:val="481B05F8"/>
    <w:rsid w:val="48451C0C"/>
    <w:rsid w:val="48594C7C"/>
    <w:rsid w:val="486F44A0"/>
    <w:rsid w:val="487808A5"/>
    <w:rsid w:val="48E924A4"/>
    <w:rsid w:val="493059DD"/>
    <w:rsid w:val="496B0E83"/>
    <w:rsid w:val="49D96075"/>
    <w:rsid w:val="49E669E4"/>
    <w:rsid w:val="4A3E237C"/>
    <w:rsid w:val="4A5B0444"/>
    <w:rsid w:val="4AAF6DD6"/>
    <w:rsid w:val="4AB8212E"/>
    <w:rsid w:val="4AC24D5B"/>
    <w:rsid w:val="4ADC14A7"/>
    <w:rsid w:val="4AE922E8"/>
    <w:rsid w:val="4BA32DDE"/>
    <w:rsid w:val="4C121C88"/>
    <w:rsid w:val="4C7B1665"/>
    <w:rsid w:val="4CBD57DA"/>
    <w:rsid w:val="4CF60CEC"/>
    <w:rsid w:val="4D477799"/>
    <w:rsid w:val="4D7A191D"/>
    <w:rsid w:val="4D8C33FE"/>
    <w:rsid w:val="4EB40E5E"/>
    <w:rsid w:val="4ED4505D"/>
    <w:rsid w:val="4F3F2E1E"/>
    <w:rsid w:val="4F52414B"/>
    <w:rsid w:val="4F570412"/>
    <w:rsid w:val="4F5B752C"/>
    <w:rsid w:val="4F6B59C1"/>
    <w:rsid w:val="4F7C5E20"/>
    <w:rsid w:val="4FC155E1"/>
    <w:rsid w:val="4FCA0F9D"/>
    <w:rsid w:val="50146059"/>
    <w:rsid w:val="506A211C"/>
    <w:rsid w:val="50E366A5"/>
    <w:rsid w:val="50F53CDB"/>
    <w:rsid w:val="51190385"/>
    <w:rsid w:val="516A3A56"/>
    <w:rsid w:val="51B55619"/>
    <w:rsid w:val="520B348B"/>
    <w:rsid w:val="5224454D"/>
    <w:rsid w:val="5276691C"/>
    <w:rsid w:val="527A416D"/>
    <w:rsid w:val="52D148CC"/>
    <w:rsid w:val="52E430E2"/>
    <w:rsid w:val="533E519B"/>
    <w:rsid w:val="53A70F92"/>
    <w:rsid w:val="53B84F4D"/>
    <w:rsid w:val="53D30FCF"/>
    <w:rsid w:val="53F57F4F"/>
    <w:rsid w:val="54297BF9"/>
    <w:rsid w:val="542B1BC3"/>
    <w:rsid w:val="547C1778"/>
    <w:rsid w:val="54D62B3E"/>
    <w:rsid w:val="553920BD"/>
    <w:rsid w:val="55945546"/>
    <w:rsid w:val="55AE6607"/>
    <w:rsid w:val="55E95892"/>
    <w:rsid w:val="561F5757"/>
    <w:rsid w:val="56253F3D"/>
    <w:rsid w:val="56260894"/>
    <w:rsid w:val="56A1616C"/>
    <w:rsid w:val="56C9121F"/>
    <w:rsid w:val="56ED4C4E"/>
    <w:rsid w:val="574014E1"/>
    <w:rsid w:val="57460AC2"/>
    <w:rsid w:val="576D2A2D"/>
    <w:rsid w:val="57E502DB"/>
    <w:rsid w:val="58466FCB"/>
    <w:rsid w:val="58C46142"/>
    <w:rsid w:val="58D04AE7"/>
    <w:rsid w:val="592117E6"/>
    <w:rsid w:val="593432C8"/>
    <w:rsid w:val="599F479F"/>
    <w:rsid w:val="59AC3230"/>
    <w:rsid w:val="5A4F5EDF"/>
    <w:rsid w:val="5ABC3575"/>
    <w:rsid w:val="5B3E21DC"/>
    <w:rsid w:val="5B3F654F"/>
    <w:rsid w:val="5B590DC3"/>
    <w:rsid w:val="5B7756EE"/>
    <w:rsid w:val="5B9E0ECC"/>
    <w:rsid w:val="5BAA5AC3"/>
    <w:rsid w:val="5BD4669C"/>
    <w:rsid w:val="5C782456"/>
    <w:rsid w:val="5CB12353"/>
    <w:rsid w:val="5CDF1325"/>
    <w:rsid w:val="5D2D4B78"/>
    <w:rsid w:val="5D5E4DB7"/>
    <w:rsid w:val="5D997B9D"/>
    <w:rsid w:val="5DA402F0"/>
    <w:rsid w:val="5DBF512A"/>
    <w:rsid w:val="5E317DD6"/>
    <w:rsid w:val="5E831EBF"/>
    <w:rsid w:val="5EAF1558"/>
    <w:rsid w:val="5EFF1C82"/>
    <w:rsid w:val="5F41673E"/>
    <w:rsid w:val="5F554FEC"/>
    <w:rsid w:val="5F8365E9"/>
    <w:rsid w:val="5F9C1BC7"/>
    <w:rsid w:val="6017124D"/>
    <w:rsid w:val="603911C4"/>
    <w:rsid w:val="603E4A2C"/>
    <w:rsid w:val="603E67DA"/>
    <w:rsid w:val="606E3563"/>
    <w:rsid w:val="608368E3"/>
    <w:rsid w:val="608F7C05"/>
    <w:rsid w:val="60CE7B5E"/>
    <w:rsid w:val="61330309"/>
    <w:rsid w:val="616C6678"/>
    <w:rsid w:val="61761FA3"/>
    <w:rsid w:val="61926DDD"/>
    <w:rsid w:val="61C251E9"/>
    <w:rsid w:val="62514EEA"/>
    <w:rsid w:val="6271498F"/>
    <w:rsid w:val="627D52AB"/>
    <w:rsid w:val="62922D69"/>
    <w:rsid w:val="62B2022E"/>
    <w:rsid w:val="62D41677"/>
    <w:rsid w:val="62D84CC4"/>
    <w:rsid w:val="62DD4FB4"/>
    <w:rsid w:val="62F615EE"/>
    <w:rsid w:val="62FF3833"/>
    <w:rsid w:val="63350368"/>
    <w:rsid w:val="63952EE1"/>
    <w:rsid w:val="63BD049F"/>
    <w:rsid w:val="64201EC1"/>
    <w:rsid w:val="642D7291"/>
    <w:rsid w:val="643D5FE8"/>
    <w:rsid w:val="645E744B"/>
    <w:rsid w:val="64670901"/>
    <w:rsid w:val="64AF72DC"/>
    <w:rsid w:val="64C71494"/>
    <w:rsid w:val="65A76BCF"/>
    <w:rsid w:val="65AE4402"/>
    <w:rsid w:val="66157FDD"/>
    <w:rsid w:val="662621EA"/>
    <w:rsid w:val="662A7F2C"/>
    <w:rsid w:val="663F32AC"/>
    <w:rsid w:val="66756CCD"/>
    <w:rsid w:val="66815672"/>
    <w:rsid w:val="66F67E0E"/>
    <w:rsid w:val="67281235"/>
    <w:rsid w:val="675D1B9D"/>
    <w:rsid w:val="67A1421E"/>
    <w:rsid w:val="67A21D44"/>
    <w:rsid w:val="67D55E08"/>
    <w:rsid w:val="67DA7730"/>
    <w:rsid w:val="689E3510"/>
    <w:rsid w:val="68B24209"/>
    <w:rsid w:val="68BE2BAE"/>
    <w:rsid w:val="68D5305B"/>
    <w:rsid w:val="69085BD7"/>
    <w:rsid w:val="69232A11"/>
    <w:rsid w:val="694110E9"/>
    <w:rsid w:val="69564B94"/>
    <w:rsid w:val="69A22811"/>
    <w:rsid w:val="69BF6BDD"/>
    <w:rsid w:val="69DE389D"/>
    <w:rsid w:val="6A67019F"/>
    <w:rsid w:val="6A845731"/>
    <w:rsid w:val="6AA30860"/>
    <w:rsid w:val="6AB51D8E"/>
    <w:rsid w:val="6B0845B4"/>
    <w:rsid w:val="6B39476E"/>
    <w:rsid w:val="6B79100E"/>
    <w:rsid w:val="6B7D28AC"/>
    <w:rsid w:val="6B811C71"/>
    <w:rsid w:val="6BA77929"/>
    <w:rsid w:val="6BC24763"/>
    <w:rsid w:val="6BE742B4"/>
    <w:rsid w:val="6C133210"/>
    <w:rsid w:val="6C186A79"/>
    <w:rsid w:val="6C5C4BB7"/>
    <w:rsid w:val="6C627CF4"/>
    <w:rsid w:val="6C77554D"/>
    <w:rsid w:val="6C9C1458"/>
    <w:rsid w:val="6C9D13FB"/>
    <w:rsid w:val="6CED30B0"/>
    <w:rsid w:val="6D142D9C"/>
    <w:rsid w:val="6D185F54"/>
    <w:rsid w:val="6D547772"/>
    <w:rsid w:val="6D5D0BE7"/>
    <w:rsid w:val="6D910891"/>
    <w:rsid w:val="6DB30807"/>
    <w:rsid w:val="6DC04CD2"/>
    <w:rsid w:val="6DDB5FB0"/>
    <w:rsid w:val="6DEE183F"/>
    <w:rsid w:val="6E012760"/>
    <w:rsid w:val="6E4771A1"/>
    <w:rsid w:val="6E5518BE"/>
    <w:rsid w:val="6F345978"/>
    <w:rsid w:val="6F5002D8"/>
    <w:rsid w:val="6FCA008A"/>
    <w:rsid w:val="6FE02FF7"/>
    <w:rsid w:val="70974410"/>
    <w:rsid w:val="70BD374B"/>
    <w:rsid w:val="70C26FB3"/>
    <w:rsid w:val="70FA674D"/>
    <w:rsid w:val="711F7F62"/>
    <w:rsid w:val="71AE3D7E"/>
    <w:rsid w:val="71D21478"/>
    <w:rsid w:val="71F348FB"/>
    <w:rsid w:val="72563E57"/>
    <w:rsid w:val="72C25048"/>
    <w:rsid w:val="730E4732"/>
    <w:rsid w:val="73780BB9"/>
    <w:rsid w:val="73D94D40"/>
    <w:rsid w:val="749D3837"/>
    <w:rsid w:val="74AC4208"/>
    <w:rsid w:val="758D3181"/>
    <w:rsid w:val="759F78C3"/>
    <w:rsid w:val="75B90985"/>
    <w:rsid w:val="762322A2"/>
    <w:rsid w:val="763C3364"/>
    <w:rsid w:val="7662726E"/>
    <w:rsid w:val="76942021"/>
    <w:rsid w:val="76E00193"/>
    <w:rsid w:val="76F61765"/>
    <w:rsid w:val="77040325"/>
    <w:rsid w:val="77456153"/>
    <w:rsid w:val="77530965"/>
    <w:rsid w:val="779001B2"/>
    <w:rsid w:val="77976AA4"/>
    <w:rsid w:val="77D9530E"/>
    <w:rsid w:val="77E254BB"/>
    <w:rsid w:val="77E51F05"/>
    <w:rsid w:val="78306EF8"/>
    <w:rsid w:val="78344F69"/>
    <w:rsid w:val="78411105"/>
    <w:rsid w:val="78455A85"/>
    <w:rsid w:val="7880578A"/>
    <w:rsid w:val="788259A6"/>
    <w:rsid w:val="78AA4F60"/>
    <w:rsid w:val="78B90C9C"/>
    <w:rsid w:val="79144124"/>
    <w:rsid w:val="791505C8"/>
    <w:rsid w:val="793F5645"/>
    <w:rsid w:val="797D616D"/>
    <w:rsid w:val="799512AE"/>
    <w:rsid w:val="7A124B07"/>
    <w:rsid w:val="7A46064F"/>
    <w:rsid w:val="7A770E0E"/>
    <w:rsid w:val="7A8D0632"/>
    <w:rsid w:val="7A97500D"/>
    <w:rsid w:val="7AB026C8"/>
    <w:rsid w:val="7B4231CA"/>
    <w:rsid w:val="7B5A49B8"/>
    <w:rsid w:val="7B86755B"/>
    <w:rsid w:val="7B8866F0"/>
    <w:rsid w:val="7C122B9D"/>
    <w:rsid w:val="7C2D79D7"/>
    <w:rsid w:val="7C444D20"/>
    <w:rsid w:val="7C6C6419"/>
    <w:rsid w:val="7D0726D0"/>
    <w:rsid w:val="7E097FCF"/>
    <w:rsid w:val="7E315756"/>
    <w:rsid w:val="7E33329E"/>
    <w:rsid w:val="7E6E237D"/>
    <w:rsid w:val="7E7F64E4"/>
    <w:rsid w:val="7E906943"/>
    <w:rsid w:val="7EC9775F"/>
    <w:rsid w:val="7ECA3C03"/>
    <w:rsid w:val="7EF70770"/>
    <w:rsid w:val="7F2D7CEE"/>
    <w:rsid w:val="7F4219EB"/>
    <w:rsid w:val="7F7973D7"/>
    <w:rsid w:val="7F9E2999"/>
    <w:rsid w:val="7FA35AFE"/>
    <w:rsid w:val="7FAB3A34"/>
    <w:rsid w:val="7FB52E89"/>
    <w:rsid w:val="7FB70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uto"/>
      <w:outlineLvl w:val="1"/>
    </w:pPr>
    <w:rPr>
      <w:rFonts w:asciiTheme="majorHAnsi" w:hAnsiTheme="majorHAnsi" w:eastAsiaTheme="majorEastAsia" w:cstheme="majorBidi"/>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link w:val="25"/>
    <w:semiHidden/>
    <w:unhideWhenUsed/>
    <w:qFormat/>
    <w:uiPriority w:val="99"/>
    <w:pPr>
      <w:spacing w:after="120"/>
    </w:pPr>
  </w:style>
  <w:style w:type="paragraph" w:styleId="5">
    <w:name w:val="Body Text Indent"/>
    <w:basedOn w:val="1"/>
    <w:unhideWhenUsed/>
    <w:qFormat/>
    <w:uiPriority w:val="0"/>
    <w:pPr>
      <w:spacing w:after="120"/>
      <w:ind w:left="420" w:leftChars="200"/>
    </w:pPr>
  </w:style>
  <w:style w:type="paragraph" w:styleId="6">
    <w:name w:val="Plain Text"/>
    <w:basedOn w:val="1"/>
    <w:qFormat/>
    <w:uiPriority w:val="0"/>
    <w:rPr>
      <w:rFonts w:ascii="宋体" w:hAnsi="Courier New" w:cs="Courier New"/>
      <w:szCs w:val="21"/>
    </w:rPr>
  </w:style>
  <w:style w:type="paragraph" w:styleId="7">
    <w:name w:val="Balloon Text"/>
    <w:basedOn w:val="1"/>
    <w:link w:val="27"/>
    <w:semiHidden/>
    <w:unhideWhenUsed/>
    <w:qFormat/>
    <w:uiPriority w:val="99"/>
    <w:rPr>
      <w:sz w:val="18"/>
      <w:szCs w:val="18"/>
    </w:r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List"/>
    <w:basedOn w:val="1"/>
    <w:qFormat/>
    <w:uiPriority w:val="0"/>
    <w:pPr>
      <w:ind w:left="200" w:hanging="200" w:hangingChars="200"/>
      <w:contextualSpacing/>
    </w:pPr>
  </w:style>
  <w:style w:type="paragraph" w:styleId="11">
    <w:name w:val="footnote text"/>
    <w:basedOn w:val="1"/>
    <w:qFormat/>
    <w:uiPriority w:val="0"/>
    <w:pPr>
      <w:snapToGrid w:val="0"/>
      <w:jc w:val="left"/>
    </w:pPr>
    <w:rPr>
      <w:sz w:val="18"/>
      <w:szCs w:val="18"/>
    </w:rPr>
  </w:style>
  <w:style w:type="paragraph" w:styleId="12">
    <w:name w:val="Body Text 2"/>
    <w:basedOn w:val="1"/>
    <w:qFormat/>
    <w:uiPriority w:val="0"/>
    <w:pPr>
      <w:spacing w:after="120" w:line="480" w:lineRule="auto"/>
    </w:p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Body Text First Indent 2"/>
    <w:basedOn w:val="5"/>
    <w:next w:val="15"/>
    <w:qFormat/>
    <w:uiPriority w:val="0"/>
    <w:pPr>
      <w:ind w:left="0" w:leftChars="0" w:firstLine="420"/>
    </w:pPr>
    <w:rPr>
      <w:rFonts w:ascii="Times New Roman" w:hAnsi="Times New Roman"/>
      <w:szCs w:val="24"/>
    </w:rPr>
  </w:style>
  <w:style w:type="paragraph" w:customStyle="1" w:styleId="15">
    <w:name w:val="表格文字"/>
    <w:basedOn w:val="10"/>
    <w:next w:val="1"/>
    <w:qFormat/>
    <w:uiPriority w:val="0"/>
    <w:pPr>
      <w:ind w:firstLine="0" w:firstLineChars="0"/>
      <w:jc w:val="center"/>
    </w:pPr>
    <w:rPr>
      <w:szCs w:val="20"/>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rPr>
  </w:style>
  <w:style w:type="character" w:styleId="20">
    <w:name w:val="Hyperlink"/>
    <w:basedOn w:val="18"/>
    <w:unhideWhenUsed/>
    <w:qFormat/>
    <w:uiPriority w:val="99"/>
    <w:rPr>
      <w:color w:val="0563C1" w:themeColor="hyperlink"/>
      <w:u w:val="single"/>
      <w14:textFill>
        <w14:solidFill>
          <w14:schemeClr w14:val="hlink"/>
        </w14:solidFill>
      </w14:textFill>
    </w:rPr>
  </w:style>
  <w:style w:type="character" w:customStyle="1" w:styleId="21">
    <w:name w:val="页眉 字符"/>
    <w:basedOn w:val="18"/>
    <w:link w:val="9"/>
    <w:qFormat/>
    <w:uiPriority w:val="99"/>
    <w:rPr>
      <w:sz w:val="18"/>
      <w:szCs w:val="18"/>
    </w:rPr>
  </w:style>
  <w:style w:type="character" w:customStyle="1" w:styleId="22">
    <w:name w:val="页脚 字符"/>
    <w:basedOn w:val="18"/>
    <w:link w:val="8"/>
    <w:qFormat/>
    <w:uiPriority w:val="99"/>
    <w:rPr>
      <w:sz w:val="18"/>
      <w:szCs w:val="18"/>
    </w:rPr>
  </w:style>
  <w:style w:type="paragraph" w:styleId="23">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24">
    <w:name w:val="未处理的提及1"/>
    <w:basedOn w:val="18"/>
    <w:semiHidden/>
    <w:unhideWhenUsed/>
    <w:qFormat/>
    <w:uiPriority w:val="99"/>
    <w:rPr>
      <w:color w:val="605E5C"/>
      <w:shd w:val="clear" w:color="auto" w:fill="E1DFDD"/>
    </w:rPr>
  </w:style>
  <w:style w:type="character" w:customStyle="1" w:styleId="25">
    <w:name w:val="正文文本 字符"/>
    <w:basedOn w:val="18"/>
    <w:link w:val="4"/>
    <w:semiHidden/>
    <w:qFormat/>
    <w:uiPriority w:val="99"/>
    <w:rPr>
      <w:kern w:val="2"/>
      <w:sz w:val="21"/>
      <w:szCs w:val="22"/>
    </w:rPr>
  </w:style>
  <w:style w:type="paragraph" w:customStyle="1" w:styleId="26">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7">
    <w:name w:val="批注框文本 字符"/>
    <w:basedOn w:val="18"/>
    <w:link w:val="7"/>
    <w:semiHidden/>
    <w:qFormat/>
    <w:uiPriority w:val="99"/>
    <w:rPr>
      <w:rFonts w:asciiTheme="minorHAnsi" w:hAnsiTheme="minorHAnsi" w:eastAsiaTheme="minorEastAsia" w:cstheme="minorBidi"/>
      <w:kern w:val="2"/>
      <w:sz w:val="18"/>
      <w:szCs w:val="18"/>
    </w:rPr>
  </w:style>
  <w:style w:type="paragraph" w:customStyle="1" w:styleId="28">
    <w:name w:val="正文（缩进）"/>
    <w:basedOn w:val="1"/>
    <w:qFormat/>
    <w:uiPriority w:val="0"/>
    <w:pPr>
      <w:spacing w:before="156" w:after="156"/>
      <w:ind w:firstLine="480"/>
    </w:pPr>
  </w:style>
  <w:style w:type="paragraph" w:customStyle="1" w:styleId="29">
    <w:name w:val="修订2"/>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30">
    <w:name w:val="15"/>
    <w:qFormat/>
    <w:uiPriority w:val="0"/>
    <w:rPr>
      <w:rFonts w:ascii="Arial" w:hAnsi="Arial" w:cs="Arial"/>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1767</Words>
  <Characters>1980</Characters>
  <Lines>17</Lines>
  <Paragraphs>4</Paragraphs>
  <TotalTime>0</TotalTime>
  <ScaleCrop>false</ScaleCrop>
  <LinksUpToDate>false</LinksUpToDate>
  <CharactersWithSpaces>2000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2021-03-11T01:18:00Z</dcterms:created>
  <dc:creator>L YY</dc:creator>
  <cp:lastModifiedBy>邵蔚</cp:lastModifiedBy>
  <cp:lastPrinted>2024-12-16T03:20:00Z</cp:lastPrinted>
  <dcterms:modified xsi:type="dcterms:W3CDTF">2025-04-18T08:55:05Z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337FC94BAEB34AF08B2EEAF826A78C85_13</vt:lpwstr>
  </property>
  <property fmtid="{D5CDD505-2E9C-101B-9397-08002B2CF9AE}" pid="4" name="KSOTemplateDocerSaveRecord">
    <vt:lpwstr>eyJoZGlkIjoiMzc3OGQzZDJmOWY1MWRhNWQzMjE1MjM5OTA0MTRmZGMiLCJ1c2VySWQiOiIxNjI2MTI0NjA1In0=</vt:lpwstr>
  </property>
</Properties>
</file>