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cs="方正小标宋简体" w:asciiTheme="minorEastAsia" w:hAnsiTheme="minor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芥园水厂防火墙续保询</w:t>
      </w:r>
      <w:r>
        <w:rPr>
          <w:rFonts w:hint="eastAsia" w:cs="方正小标宋简体" w:asciiTheme="minorEastAsia" w:hAnsiTheme="minorEastAsia"/>
          <w:sz w:val="28"/>
          <w:szCs w:val="28"/>
        </w:rPr>
        <w:t>价文件</w:t>
      </w:r>
    </w:p>
    <w:p>
      <w:pPr>
        <w:spacing w:line="560" w:lineRule="exact"/>
        <w:jc w:val="center"/>
        <w:rPr>
          <w:rFonts w:cs="方正小标宋简体" w:asciiTheme="minorEastAsia" w:hAnsiTheme="minorEastAsia"/>
          <w:sz w:val="32"/>
          <w:szCs w:val="32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 w:cs="仿宋_GB2312" w:asciiTheme="minorEastAsia" w:hAnsiTheme="minorEastAsia"/>
          <w:bCs/>
          <w:sz w:val="28"/>
          <w:szCs w:val="28"/>
        </w:rPr>
        <w:t>1、</w:t>
      </w:r>
      <w:r>
        <w:rPr>
          <w:rFonts w:hint="eastAsia"/>
          <w:sz w:val="28"/>
          <w:szCs w:val="28"/>
        </w:rPr>
        <w:t>项目名称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芥园水厂防火墙续保 </w:t>
      </w:r>
      <w:r>
        <w:rPr>
          <w:rFonts w:hint="eastAsia" w:cs="方正小标宋简体" w:asciiTheme="minorEastAsia" w:hAnsiTheme="minorEastAsia"/>
          <w:sz w:val="32"/>
          <w:szCs w:val="32"/>
          <w:lang w:val="en-US" w:eastAsia="zh-CN"/>
        </w:rPr>
        <w:t>（</w:t>
      </w:r>
      <w:r>
        <w:rPr>
          <w:rFonts w:hint="eastAsia"/>
          <w:sz w:val="28"/>
          <w:szCs w:val="28"/>
        </w:rPr>
        <w:t>JYXJ20250</w:t>
      </w:r>
      <w:r>
        <w:rPr>
          <w:rFonts w:hint="eastAsia"/>
          <w:sz w:val="28"/>
          <w:szCs w:val="28"/>
          <w:lang w:val="en-US" w:eastAsia="zh-CN"/>
        </w:rPr>
        <w:t>27</w:t>
      </w:r>
      <w:r>
        <w:rPr>
          <w:rFonts w:hint="eastAsia"/>
          <w:sz w:val="28"/>
          <w:szCs w:val="28"/>
        </w:rPr>
        <w:t>）</w:t>
      </w:r>
    </w:p>
    <w:p>
      <w:pPr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2、服务地点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芥园</w:t>
      </w:r>
      <w:r>
        <w:rPr>
          <w:rFonts w:hint="eastAsia"/>
          <w:sz w:val="28"/>
          <w:szCs w:val="28"/>
        </w:rPr>
        <w:t>水厂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  <w:lang w:val="en-US" w:eastAsia="zh-CN"/>
        </w:rPr>
        <w:t>工作</w:t>
      </w:r>
      <w:r>
        <w:rPr>
          <w:rFonts w:hint="eastAsia"/>
          <w:sz w:val="28"/>
          <w:szCs w:val="28"/>
        </w:rPr>
        <w:t>内容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1）、芥园水厂防火墙软硬件服务续保.（具体见需求书）。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4、</w:t>
      </w:r>
      <w:r>
        <w:rPr>
          <w:rFonts w:hint="eastAsia"/>
          <w:sz w:val="28"/>
          <w:szCs w:val="28"/>
          <w:lang w:val="en-US" w:eastAsia="zh-CN"/>
        </w:rPr>
        <w:t>服务期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两年</w:t>
      </w:r>
      <w:r>
        <w:rPr>
          <w:rFonts w:hint="eastAsia"/>
          <w:sz w:val="28"/>
          <w:szCs w:val="28"/>
        </w:rPr>
        <w:t>。</w:t>
      </w:r>
    </w:p>
    <w:p>
      <w:pPr>
        <w:spacing w:line="360" w:lineRule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5、资格要求：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1）</w:t>
      </w:r>
      <w:r>
        <w:rPr>
          <w:rFonts w:hint="eastAsia"/>
          <w:sz w:val="28"/>
          <w:szCs w:val="28"/>
        </w:rPr>
        <w:t>营业执照在有效期内，具有独立法人资格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6、评审方式：合理低价中标。报价单位应充分考虑完成此项目所需发生的一切费用，除另有说明外，</w:t>
      </w:r>
      <w:r>
        <w:rPr>
          <w:rFonts w:hint="eastAsia"/>
          <w:sz w:val="28"/>
          <w:szCs w:val="28"/>
          <w:lang w:val="en-US" w:eastAsia="zh-CN"/>
        </w:rPr>
        <w:t>一律</w:t>
      </w:r>
      <w:bookmarkStart w:id="6" w:name="_GoBack"/>
      <w:bookmarkEnd w:id="6"/>
      <w:r>
        <w:rPr>
          <w:rFonts w:hint="eastAsia"/>
          <w:sz w:val="28"/>
          <w:szCs w:val="28"/>
        </w:rPr>
        <w:t>不再调整。</w:t>
      </w:r>
    </w:p>
    <w:p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、付款方式：</w:t>
      </w:r>
      <w:r>
        <w:rPr>
          <w:rFonts w:hint="eastAsia"/>
          <w:sz w:val="28"/>
          <w:szCs w:val="28"/>
          <w:lang w:val="en-US" w:eastAsia="zh-CN"/>
        </w:rPr>
        <w:t>货到验收合格支付全款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、项目概算/控制价：</w:t>
      </w:r>
      <w:r>
        <w:rPr>
          <w:rFonts w:hint="eastAsia"/>
          <w:sz w:val="28"/>
          <w:szCs w:val="28"/>
          <w:lang w:val="en-US" w:eastAsia="zh-CN"/>
        </w:rPr>
        <w:t>1.4</w:t>
      </w:r>
      <w:r>
        <w:rPr>
          <w:rFonts w:hint="eastAsia"/>
          <w:sz w:val="28"/>
          <w:szCs w:val="28"/>
        </w:rPr>
        <w:t>万元。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超过概算的报价一律无效）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9、报价单位所编制的报价文，需加盖公章，并提供第5条资格要求的资料加盖单位公章的复印件扫描件一套。</w:t>
      </w:r>
    </w:p>
    <w:p>
      <w:pPr>
        <w:widowControl/>
        <w:shd w:val="clear" w:color="auto" w:fill="FFFFFF"/>
        <w:spacing w:before="240" w:line="440" w:lineRule="exact"/>
        <w:rPr>
          <w:rFonts w:asciiTheme="minorEastAsia" w:hAnsiTheme="minorEastAsia"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0、</w:t>
      </w:r>
      <w:r>
        <w:rPr>
          <w:rFonts w:hint="eastAsia" w:asciiTheme="minorEastAsia" w:hAnsiTheme="minorEastAsia"/>
          <w:sz w:val="28"/>
          <w:szCs w:val="28"/>
        </w:rPr>
        <w:t>报价截止时间：</w:t>
      </w:r>
      <w:r>
        <w:rPr>
          <w:rFonts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11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19</w:t>
      </w:r>
      <w:r>
        <w:rPr>
          <w:rFonts w:hint="eastAsia" w:asciiTheme="minorEastAsia" w:hAnsiTheme="minorEastAsia"/>
          <w:sz w:val="28"/>
          <w:szCs w:val="28"/>
        </w:rPr>
        <w:t>日16</w:t>
      </w:r>
      <w:r>
        <w:rPr>
          <w:rFonts w:asciiTheme="minorEastAsia" w:hAnsiTheme="minorEastAsia"/>
          <w:sz w:val="28"/>
          <w:szCs w:val="28"/>
        </w:rPr>
        <w:t>:00</w:t>
      </w:r>
      <w:r>
        <w:rPr>
          <w:rFonts w:hint="eastAsia" w:asciiTheme="minorEastAsia" w:hAnsiTheme="minorEastAsia"/>
          <w:sz w:val="28"/>
          <w:szCs w:val="28"/>
        </w:rPr>
        <w:t>，</w:t>
      </w:r>
      <w:r>
        <w:fldChar w:fldCharType="begin"/>
      </w:r>
      <w:r>
        <w:instrText xml:space="preserve"> HYPERLINK "mailto:请供应商在规定时间内将报价盖章版扫描成pdf发送至邮箱zlszcb2020@163.com"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请报价单位在规定时间内将报价文件盖章版扫描成</w:t>
      </w:r>
      <w:r>
        <w:rPr>
          <w:rFonts w:asciiTheme="minorEastAsia" w:hAnsiTheme="minorEastAsia"/>
          <w:sz w:val="28"/>
          <w:szCs w:val="28"/>
        </w:rPr>
        <w:t>pdf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文件上传至“津水云采”平台。</w:t>
      </w:r>
    </w:p>
    <w:p>
      <w:pPr>
        <w:widowControl/>
        <w:shd w:val="clear" w:color="auto" w:fill="FFFFFF"/>
        <w:spacing w:before="240" w:line="440" w:lineRule="exact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、注意事项及否决条件：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）报价单位应保证所提交给建设单位的资料和数据是真实的。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）报价单位应认真阅读询价文件中所有的事项、格式、条款和规范等要求。报价单位没有按照询价文件要求提交全部资料，或者报价函未对询价文件各方面都做出实质性响应，报价函将被否决。</w:t>
      </w:r>
    </w:p>
    <w:p>
      <w:pPr>
        <w:spacing w:before="240" w:line="4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）为保证本项目公正性，各投标单位应独立编制报价文件，如出现相同</w:t>
      </w:r>
      <w:r>
        <w:rPr>
          <w:sz w:val="28"/>
          <w:szCs w:val="28"/>
        </w:rPr>
        <w:t>IP</w:t>
      </w:r>
      <w:r>
        <w:rPr>
          <w:rFonts w:hint="eastAsia"/>
          <w:sz w:val="28"/>
          <w:szCs w:val="28"/>
        </w:rPr>
        <w:t>地址上传的报价文件，文件将被否决，该报价单位视为围标行为，我公司将进行严肃处理。</w:t>
      </w:r>
    </w:p>
    <w:p>
      <w:pPr>
        <w:spacing w:before="240" w:line="54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）水务集团合格供应商范围内（“津水云采”平台注册审核通过并购买</w:t>
      </w:r>
      <w:r>
        <w:rPr>
          <w:sz w:val="28"/>
          <w:szCs w:val="28"/>
        </w:rPr>
        <w:t>CA</w:t>
      </w:r>
      <w:r>
        <w:rPr>
          <w:rFonts w:hint="eastAsia"/>
          <w:sz w:val="28"/>
          <w:szCs w:val="28"/>
        </w:rPr>
        <w:t>证书的供应商）。</w:t>
      </w:r>
    </w:p>
    <w:p>
      <w:pPr>
        <w:spacing w:before="240" w:line="440" w:lineRule="exact"/>
        <w:rPr>
          <w:sz w:val="28"/>
          <w:szCs w:val="28"/>
        </w:rPr>
      </w:pPr>
    </w:p>
    <w:p>
      <w:pPr>
        <w:widowControl/>
        <w:shd w:val="clear" w:color="auto" w:fill="FFFFFF"/>
        <w:spacing w:before="240" w:line="440" w:lineRule="exact"/>
        <w:ind w:firstLine="560" w:firstLineChars="200"/>
        <w:rPr>
          <w:sz w:val="28"/>
          <w:szCs w:val="28"/>
        </w:rPr>
      </w:pPr>
    </w:p>
    <w:p>
      <w:pPr>
        <w:pStyle w:val="8"/>
        <w:shd w:val="clear" w:color="auto" w:fill="FFFFFF"/>
        <w:spacing w:before="240" w:beforeAutospacing="0" w:after="0" w:afterAutospacing="0" w:line="440" w:lineRule="exact"/>
        <w:ind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天津市自来水集团有限公司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芥园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水厂</w:t>
      </w:r>
    </w:p>
    <w:p>
      <w:pPr>
        <w:pStyle w:val="8"/>
        <w:shd w:val="clear" w:color="auto" w:fill="FFFFFF"/>
        <w:spacing w:before="240" w:beforeAutospacing="0" w:after="0" w:afterAutospacing="0" w:line="540" w:lineRule="exact"/>
        <w:ind w:right="420" w:firstLine="278"/>
        <w:jc w:val="right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202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5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年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11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月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  <w:lang w:val="en-US" w:eastAsia="zh-CN"/>
        </w:rPr>
        <w:t>14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日</w:t>
      </w:r>
    </w:p>
    <w:p>
      <w:pPr>
        <w:spacing w:line="560" w:lineRule="exact"/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pStyle w:val="3"/>
        <w:keepNext w:val="0"/>
        <w:keepLines w:val="0"/>
        <w:jc w:val="center"/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3"/>
        <w:keepNext w:val="0"/>
        <w:keepLines w:val="0"/>
        <w:jc w:val="center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pStyle w:val="2"/>
      </w:pPr>
    </w:p>
    <w:p>
      <w:pPr>
        <w:pStyle w:val="3"/>
        <w:keepNext w:val="0"/>
        <w:keepLines w:val="0"/>
        <w:ind w:firstLine="3264" w:firstLineChars="739"/>
      </w:pPr>
      <w:r>
        <w:rPr>
          <w:rFonts w:hint="eastAsia"/>
        </w:rPr>
        <w:t>报价内容</w:t>
      </w:r>
    </w:p>
    <w:p>
      <w:pPr>
        <w:pStyle w:val="4"/>
        <w:rPr>
          <w:bCs/>
          <w:sz w:val="28"/>
        </w:rPr>
      </w:pPr>
      <w:bookmarkStart w:id="0" w:name="_Toc170433546"/>
      <w:r>
        <w:rPr>
          <w:rFonts w:hint="eastAsia"/>
          <w:bCs/>
          <w:sz w:val="28"/>
        </w:rPr>
        <w:t>一、报价书（文件格式）：</w:t>
      </w:r>
      <w:bookmarkEnd w:id="0"/>
    </w:p>
    <w:p>
      <w:pPr>
        <w:jc w:val="center"/>
        <w:rPr>
          <w:rFonts w:ascii="楷体_GB2312" w:eastAsia="楷体_GB2312"/>
          <w:b/>
          <w:sz w:val="44"/>
          <w:szCs w:val="44"/>
        </w:rPr>
      </w:pPr>
      <w:bookmarkStart w:id="1" w:name="_Toc517845082"/>
      <w:bookmarkStart w:id="2" w:name="_Toc517079309"/>
      <w:bookmarkStart w:id="3" w:name="_Toc465588538"/>
      <w:bookmarkStart w:id="4" w:name="_Toc521838031"/>
      <w:r>
        <w:rPr>
          <w:rFonts w:hint="eastAsia" w:ascii="楷体_GB2312" w:eastAsia="楷体_GB2312"/>
          <w:b/>
          <w:sz w:val="44"/>
          <w:szCs w:val="44"/>
        </w:rPr>
        <w:t>报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价</w:t>
      </w:r>
      <w:r>
        <w:rPr>
          <w:rFonts w:ascii="楷体_GB2312" w:eastAsia="楷体_GB2312"/>
          <w:b/>
          <w:sz w:val="44"/>
          <w:szCs w:val="44"/>
        </w:rPr>
        <w:t xml:space="preserve">  </w:t>
      </w:r>
      <w:r>
        <w:rPr>
          <w:rFonts w:hint="eastAsia" w:ascii="楷体_GB2312" w:eastAsia="楷体_GB2312"/>
          <w:b/>
          <w:sz w:val="44"/>
          <w:szCs w:val="44"/>
        </w:rPr>
        <w:t>书</w:t>
      </w:r>
      <w:bookmarkEnd w:id="1"/>
      <w:bookmarkEnd w:id="2"/>
      <w:bookmarkEnd w:id="3"/>
      <w:bookmarkEnd w:id="4"/>
      <w:bookmarkStart w:id="5" w:name="_Hlt465588337"/>
      <w:bookmarkEnd w:id="5"/>
    </w:p>
    <w:p>
      <w:pPr>
        <w:tabs>
          <w:tab w:val="left" w:pos="120"/>
        </w:tabs>
        <w:spacing w:line="360" w:lineRule="auto"/>
        <w:jc w:val="left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楷体_GB2312" w:hAnsi="宋体" w:eastAsia="楷体_GB2312"/>
          <w:b/>
          <w:sz w:val="28"/>
          <w:szCs w:val="28"/>
        </w:rPr>
        <w:t>天津市自来水集团有限公司</w:t>
      </w:r>
      <w:r>
        <w:rPr>
          <w:rFonts w:hint="eastAsia" w:ascii="楷体_GB2312" w:hAnsi="宋体" w:eastAsia="楷体_GB2312"/>
          <w:b/>
          <w:sz w:val="28"/>
          <w:szCs w:val="28"/>
          <w:lang w:val="en-US" w:eastAsia="zh-CN"/>
        </w:rPr>
        <w:t>芥园</w:t>
      </w:r>
      <w:r>
        <w:rPr>
          <w:rFonts w:hint="eastAsia" w:ascii="楷体_GB2312" w:hAnsi="宋体" w:eastAsia="楷体_GB2312"/>
          <w:b/>
          <w:sz w:val="28"/>
          <w:szCs w:val="28"/>
        </w:rPr>
        <w:t>水厂：</w:t>
      </w:r>
    </w:p>
    <w:p>
      <w:pPr>
        <w:numPr>
          <w:ilvl w:val="0"/>
          <w:numId w:val="1"/>
        </w:numPr>
        <w:tabs>
          <w:tab w:val="left" w:pos="525"/>
          <w:tab w:val="clear" w:pos="420"/>
        </w:tabs>
        <w:suppressAutoHyphens/>
        <w:adjustRightInd w:val="0"/>
        <w:spacing w:line="360" w:lineRule="auto"/>
        <w:ind w:left="525"/>
        <w:jc w:val="left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在研究了</w:t>
      </w:r>
      <w:r>
        <w:rPr>
          <w:rFonts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</w:rPr>
        <w:t>询价文件中的所有内容后，我们根据上述各种资料数据，报价为：人民币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>元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tabs>
          <w:tab w:val="left" w:pos="525"/>
        </w:tabs>
        <w:suppressAutoHyphens/>
        <w:adjustRightInd w:val="0"/>
        <w:spacing w:line="360" w:lineRule="auto"/>
        <w:ind w:left="105" w:leftChars="0" w:firstLine="562" w:firstLineChars="200"/>
        <w:jc w:val="left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（大写：</w:t>
      </w:r>
      <w:r>
        <w:rPr>
          <w:rFonts w:ascii="宋体" w:hAnsi="宋体"/>
          <w:b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　　</w:t>
      </w:r>
      <w:r>
        <w:rPr>
          <w:rFonts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b/>
          <w:sz w:val="28"/>
          <w:szCs w:val="28"/>
        </w:rPr>
        <w:t>）。</w:t>
      </w:r>
    </w:p>
    <w:p>
      <w:pPr>
        <w:pStyle w:val="8"/>
        <w:numPr>
          <w:ilvl w:val="0"/>
          <w:numId w:val="2"/>
        </w:numPr>
        <w:shd w:val="clear" w:color="auto" w:fill="FFFFFF"/>
        <w:spacing w:before="0" w:beforeAutospacing="0" w:line="40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服务期</w:t>
      </w:r>
      <w:r>
        <w:rPr>
          <w:rFonts w:hint="eastAsia"/>
          <w:sz w:val="28"/>
          <w:szCs w:val="28"/>
        </w:rPr>
        <w:t>：</w:t>
      </w:r>
      <w:r>
        <w:rPr>
          <w:rFonts w:hint="eastAsia" w:asciiTheme="minorEastAsia" w:hAnsiTheme="minorEastAsia"/>
          <w:color w:val="333333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default" w:eastAsia="宋体" w:cs="Arial" w:asciiTheme="minorEastAsia" w:hAnsiTheme="minorEastAsia"/>
          <w:color w:val="333333"/>
          <w:sz w:val="28"/>
          <w:szCs w:val="28"/>
          <w:u w:val="single"/>
          <w:lang w:val="en-US" w:eastAsia="zh-CN"/>
        </w:rPr>
      </w:pPr>
      <w:r>
        <w:rPr>
          <w:rFonts w:hint="eastAsia"/>
          <w:sz w:val="28"/>
          <w:szCs w:val="28"/>
        </w:rPr>
        <w:t>3、付款</w:t>
      </w:r>
      <w:r>
        <w:rPr>
          <w:rFonts w:hint="eastAsia" w:ascii="宋体" w:hAnsi="宋体"/>
          <w:sz w:val="28"/>
          <w:szCs w:val="28"/>
        </w:rPr>
        <w:t>方式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合同签订后，支付全款</w:t>
      </w:r>
      <w:r>
        <w:rPr>
          <w:rFonts w:hint="eastAsia" w:ascii="宋体" w:hAnsi="宋体"/>
          <w:sz w:val="28"/>
          <w:szCs w:val="28"/>
          <w:u w:val="single"/>
        </w:rPr>
        <w:t>。</w:t>
      </w:r>
    </w:p>
    <w:p>
      <w:pPr>
        <w:pStyle w:val="20"/>
        <w:numPr>
          <w:ilvl w:val="0"/>
          <w:numId w:val="3"/>
        </w:numPr>
        <w:spacing w:line="400" w:lineRule="exact"/>
        <w:ind w:firstLineChars="0"/>
        <w:rPr>
          <w:rFonts w:cs="Arial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所有附件均为我们报价书的组成部分。</w:t>
      </w:r>
    </w:p>
    <w:p>
      <w:pPr>
        <w:pStyle w:val="20"/>
        <w:numPr>
          <w:ilvl w:val="0"/>
          <w:numId w:val="3"/>
        </w:numPr>
        <w:suppressAutoHyphens/>
        <w:adjustRightInd w:val="0"/>
        <w:spacing w:line="360" w:lineRule="auto"/>
        <w:ind w:firstLineChars="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本报价书的报价有效期为报价之日起2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天内。</w:t>
      </w:r>
    </w:p>
    <w:p>
      <w:pPr>
        <w:suppressAutoHyphens/>
        <w:adjustRightInd w:val="0"/>
        <w:spacing w:line="360" w:lineRule="auto"/>
        <w:ind w:firstLine="140" w:firstLineChars="50"/>
        <w:textAlignment w:val="baseline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6、其他：</w:t>
      </w:r>
      <w:r>
        <w:rPr>
          <w:rFonts w:hint="eastAsia" w:ascii="宋体" w:hAnsi="宋体"/>
          <w:sz w:val="28"/>
          <w:szCs w:val="28"/>
          <w:u w:val="single"/>
        </w:rPr>
        <w:t>响应询价文件中所有实质性要求。</w:t>
      </w:r>
      <w:r>
        <w:rPr>
          <w:rFonts w:ascii="宋体" w:hAnsi="宋体"/>
          <w:sz w:val="28"/>
          <w:szCs w:val="28"/>
          <w:u w:val="single"/>
        </w:rPr>
        <w:t xml:space="preserve">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</w:t>
      </w:r>
    </w:p>
    <w:p>
      <w:pPr>
        <w:suppressAutoHyphens/>
        <w:spacing w:line="360" w:lineRule="auto"/>
        <w:jc w:val="center"/>
        <w:rPr>
          <w:rFonts w:ascii="宋体"/>
          <w:sz w:val="28"/>
          <w:szCs w:val="28"/>
          <w:u w:val="single"/>
        </w:rPr>
      </w:pPr>
      <w:r>
        <w:rPr>
          <w:rFonts w:ascii="宋体" w:hAnsi="宋体"/>
          <w:sz w:val="28"/>
          <w:szCs w:val="28"/>
        </w:rPr>
        <w:t xml:space="preserve">                   </w:t>
      </w:r>
      <w:r>
        <w:rPr>
          <w:rFonts w:hint="eastAsia" w:ascii="宋体" w:hAnsi="宋体"/>
          <w:sz w:val="28"/>
          <w:szCs w:val="28"/>
        </w:rPr>
        <w:t>单位：</w:t>
      </w:r>
      <w:r>
        <w:rPr>
          <w:rFonts w:hint="eastAsia" w:ascii="宋体" w:hAnsi="宋体"/>
          <w:sz w:val="28"/>
          <w:szCs w:val="28"/>
          <w:u w:val="single"/>
        </w:rPr>
        <w:t>　　</w:t>
      </w:r>
      <w:r>
        <w:rPr>
          <w:rFonts w:ascii="宋体" w:hAnsi="宋体"/>
          <w:sz w:val="28"/>
          <w:szCs w:val="28"/>
          <w:u w:val="single"/>
        </w:rPr>
        <w:t xml:space="preserve">   (</w:t>
      </w:r>
      <w:r>
        <w:rPr>
          <w:rFonts w:hint="eastAsia" w:ascii="宋体" w:hAnsi="宋体"/>
          <w:sz w:val="28"/>
          <w:szCs w:val="28"/>
          <w:u w:val="single"/>
        </w:rPr>
        <w:t>盖章</w:t>
      </w:r>
      <w:r>
        <w:rPr>
          <w:rFonts w:ascii="宋体" w:hAnsi="宋体"/>
          <w:sz w:val="28"/>
          <w:szCs w:val="28"/>
          <w:u w:val="single"/>
        </w:rPr>
        <w:t xml:space="preserve">)      </w:t>
      </w:r>
    </w:p>
    <w:p>
      <w:pPr>
        <w:suppressAutoHyphens/>
        <w:spacing w:line="360" w:lineRule="auto"/>
        <w:jc w:val="center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hint="eastAsia" w:ascii="宋体" w:hAnsi="宋体"/>
          <w:sz w:val="28"/>
          <w:szCs w:val="28"/>
        </w:rPr>
        <w:t>日期：</w:t>
      </w:r>
    </w:p>
    <w:p>
      <w:pPr>
        <w:pStyle w:val="2"/>
        <w:rPr>
          <w:rFonts w:hint="eastAsia" w:ascii="宋体" w:hAnsi="宋体"/>
          <w:sz w:val="28"/>
          <w:szCs w:val="28"/>
        </w:rPr>
      </w:pPr>
    </w:p>
    <w:p/>
    <w:p>
      <w:pPr>
        <w:rPr>
          <w:rFonts w:ascii="宋体" w:hAnsi="宋体"/>
          <w:sz w:val="28"/>
          <w:szCs w:val="28"/>
          <w:u w:val="none"/>
        </w:rPr>
      </w:pPr>
      <w:r>
        <w:rPr>
          <w:rFonts w:hint="eastAsia" w:ascii="宋体" w:hAnsi="宋体"/>
          <w:sz w:val="28"/>
          <w:szCs w:val="28"/>
          <w:u w:val="none"/>
        </w:rPr>
        <w:t>二、资质文件（复印件需加盖公章）</w:t>
      </w:r>
    </w:p>
    <w:p>
      <w:pP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/>
          <w:b w:val="0"/>
          <w:bCs w:val="0"/>
          <w:sz w:val="28"/>
          <w:szCs w:val="28"/>
          <w:u w:val="none"/>
        </w:rPr>
        <w:t>三、报价明细</w:t>
      </w:r>
      <w:r>
        <w:rPr>
          <w:rFonts w:hint="eastAsia" w:ascii="宋体" w:hAnsi="宋体"/>
          <w:b w:val="0"/>
          <w:bCs w:val="0"/>
          <w:sz w:val="28"/>
          <w:szCs w:val="28"/>
          <w:u w:val="none"/>
          <w:lang w:val="en-US" w:eastAsia="zh-CN"/>
        </w:rPr>
        <w:t>表</w:t>
      </w:r>
      <w:r>
        <w:rPr>
          <w:rFonts w:hint="eastAsia" w:ascii="宋体" w:hAnsi="宋体"/>
          <w:sz w:val="28"/>
          <w:szCs w:val="28"/>
          <w:u w:val="none"/>
        </w:rPr>
        <w:t>（复印件需加盖公章）</w:t>
      </w:r>
    </w:p>
    <w:p>
      <w:pPr>
        <w:pStyle w:val="2"/>
        <w:rPr>
          <w:rFonts w:hint="default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hAnsi="Times New Roman" w:eastAsia="方正小标宋简体" w:cs="黑体"/>
          <w:kern w:val="0"/>
          <w:sz w:val="44"/>
          <w:szCs w:val="44"/>
        </w:rPr>
      </w:pPr>
    </w:p>
    <w:p>
      <w:pPr>
        <w:spacing w:line="560" w:lineRule="exact"/>
        <w:jc w:val="center"/>
      </w:pPr>
      <w:r>
        <w:rPr>
          <w:rFonts w:hint="eastAsia" w:ascii="方正小标宋简体" w:hAnsi="Times New Roman" w:eastAsia="方正小标宋简体" w:cs="黑体"/>
          <w:kern w:val="0"/>
          <w:sz w:val="44"/>
          <w:szCs w:val="44"/>
        </w:rPr>
        <w:t>采购需求书</w:t>
      </w:r>
    </w:p>
    <w:tbl>
      <w:tblPr>
        <w:tblStyle w:val="10"/>
        <w:tblW w:w="987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532"/>
        <w:gridCol w:w="2551"/>
        <w:gridCol w:w="24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349" w:type="dxa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一、项目名称</w:t>
            </w:r>
          </w:p>
        </w:tc>
        <w:tc>
          <w:tcPr>
            <w:tcW w:w="7522" w:type="dxa"/>
            <w:gridSpan w:val="3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芥园水厂防火墙续保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49" w:type="dxa"/>
            <w:vMerge w:val="restart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二、采购类别</w:t>
            </w:r>
          </w:p>
        </w:tc>
        <w:tc>
          <w:tcPr>
            <w:tcW w:w="253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□</w:t>
            </w:r>
            <w:r>
              <w:rPr>
                <w:rFonts w:ascii="仿宋_GB2312" w:hAnsi="黑体" w:eastAsia="仿宋_GB2312"/>
                <w:sz w:val="28"/>
                <w:szCs w:val="28"/>
              </w:rPr>
              <w:t>工程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□物资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</w:t>
            </w: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投资概算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349" w:type="dxa"/>
            <w:vMerge w:val="continue"/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3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rPr>
                <w:rFonts w:ascii="仿宋_GB2312" w:hAnsi="黑体" w:eastAsia="仿宋_GB2312"/>
                <w:sz w:val="28"/>
                <w:szCs w:val="28"/>
              </w:rPr>
            </w:pPr>
          </w:p>
        </w:tc>
        <w:tc>
          <w:tcPr>
            <w:tcW w:w="25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采购控制价</w:t>
            </w:r>
          </w:p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（万元）</w:t>
            </w:r>
          </w:p>
        </w:tc>
        <w:tc>
          <w:tcPr>
            <w:tcW w:w="2439" w:type="dxa"/>
            <w:tcBorders>
              <w:left w:val="single" w:color="auto" w:sz="4" w:space="0"/>
            </w:tcBorders>
            <w:vAlign w:val="center"/>
          </w:tcPr>
          <w:p>
            <w:pPr>
              <w:pStyle w:val="20"/>
              <w:spacing w:line="560" w:lineRule="exact"/>
              <w:ind w:firstLine="0" w:firstLineChars="0"/>
              <w:jc w:val="center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1.4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三、项目概况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芥园水厂防火墙软硬件服务续保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四、资质要求（工程采购）/功能需求（物采购资）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服务需求（服务采购）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五、技术性能指标、配置及数量要求（物资采购）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见附件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六、工期/交货期</w:t>
            </w:r>
            <w:r>
              <w:rPr>
                <w:rFonts w:ascii="仿宋_GB2312" w:hAnsi="黑体" w:eastAsia="仿宋_GB2312"/>
                <w:sz w:val="28"/>
                <w:szCs w:val="28"/>
              </w:rPr>
              <w:t>/</w:t>
            </w:r>
            <w:r>
              <w:rPr>
                <w:rFonts w:hint="eastAsia" w:ascii="仿宋_GB2312" w:hAnsi="黑体" w:eastAsia="仿宋_GB2312"/>
                <w:sz w:val="28"/>
                <w:szCs w:val="28"/>
              </w:rPr>
              <w:t>服务期需求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服务期两年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七、质保期需求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仿宋_GB2312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ascii="仿宋_GB2312" w:hAnsi="黑体" w:eastAsia="仿宋_GB2312"/>
                <w:sz w:val="28"/>
                <w:szCs w:val="28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</w:rPr>
              <w:t>八、付款方式需求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871" w:type="dxa"/>
            <w:gridSpan w:val="4"/>
          </w:tcPr>
          <w:p>
            <w:pPr>
              <w:pStyle w:val="20"/>
              <w:spacing w:line="560" w:lineRule="exact"/>
              <w:ind w:firstLine="0" w:firstLineChars="0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8"/>
                <w:szCs w:val="28"/>
                <w:lang w:val="en-US" w:eastAsia="zh-CN"/>
              </w:rPr>
              <w:t>合同签订后，支付全款</w:t>
            </w:r>
          </w:p>
        </w:tc>
      </w:tr>
    </w:tbl>
    <w:p/>
    <w:p/>
    <w:p/>
    <w:p/>
    <w:p>
      <w:pPr>
        <w:pStyle w:val="2"/>
      </w:pPr>
    </w:p>
    <w:p>
      <w:pPr>
        <w:pStyle w:val="2"/>
      </w:pPr>
    </w:p>
    <w:p>
      <w:pPr>
        <w:pStyle w:val="2"/>
      </w:pPr>
    </w:p>
    <w:p/>
    <w:p>
      <w:pPr>
        <w:pStyle w:val="2"/>
      </w:pP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附件：项目需求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相关概述</w:t>
      </w:r>
    </w:p>
    <w:p>
      <w:pPr>
        <w:pStyle w:val="21"/>
        <w:ind w:firstLine="480"/>
        <w:rPr>
          <w:rFonts w:hint="eastAsia" w:eastAsia="宋体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为芥园水厂防火墙AF-1000-B1310安全设备采购软、硬件授权及续保服</w:t>
      </w:r>
      <w:r>
        <w:rPr>
          <w:rFonts w:hint="default"/>
        </w:rPr>
        <w:t>。</w:t>
      </w:r>
      <w:r>
        <w:rPr>
          <w:rFonts w:hint="eastAsia"/>
          <w:sz w:val="24"/>
          <w:szCs w:val="24"/>
          <w:lang w:val="en-US" w:eastAsia="zh-CN"/>
        </w:rPr>
        <w:t>维保服务包括但不限于系统日常维护、故障响应与处理、性能优化等，以确保安全设备持续稳定运行，满足业务需求。</w:t>
      </w:r>
      <w:r>
        <w:rPr>
          <w:rFonts w:hint="default"/>
        </w:rPr>
        <w:t>提升防火墙的威胁检测与处置能力</w:t>
      </w:r>
      <w:r>
        <w:rPr>
          <w:rFonts w:hint="eastAsia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auto"/>
        <w:ind w:left="0" w:leftChars="0" w:firstLine="0" w:firstLineChars="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服务期限：</w:t>
      </w:r>
      <w:r>
        <w:rPr>
          <w:rFonts w:hint="eastAsia" w:cstheme="minorBidi"/>
          <w:kern w:val="2"/>
          <w:sz w:val="24"/>
          <w:szCs w:val="24"/>
          <w:lang w:val="en-US" w:eastAsia="zh-CN" w:bidi="ar-SA"/>
          <w14:ligatures w14:val="standardContextual"/>
        </w:rPr>
        <w:t>两</w:t>
      </w: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  <w14:ligatures w14:val="standardContextual"/>
        </w:rPr>
        <w:t>年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对上述产品进行两年的软、硬件授权及续保服务。对该安全设备以及系统进行维保，涉及的硬件配件费用包含在维保费内，同时要求提供应急设备免费先换后修服务。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监测到流行性网络病毒、木马及系统漏洞风险时，及时向芥园水厂发出预警并协助做好升级查杀、加固防范等应急处理工作。</w:t>
      </w:r>
    </w:p>
    <w:p>
      <w:pPr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其他服务内容如下表所示：</w:t>
      </w:r>
    </w:p>
    <w:tbl>
      <w:tblPr>
        <w:tblStyle w:val="11"/>
        <w:tblpPr w:leftFromText="180" w:rightFromText="180" w:vertAnchor="text" w:horzAnchor="page" w:tblpX="1846" w:tblpY="240"/>
        <w:tblOverlap w:val="never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637"/>
        <w:gridCol w:w="688"/>
        <w:gridCol w:w="1641"/>
        <w:gridCol w:w="716"/>
        <w:gridCol w:w="85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shd w:val="clear" w:color="auto" w:fill="C3BD96" w:themeFill="background2" w:themeFillShade="BF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sz w:val="24"/>
              </w:rPr>
              <w:t>名称</w:t>
            </w:r>
          </w:p>
        </w:tc>
        <w:tc>
          <w:tcPr>
            <w:tcW w:w="1637" w:type="dxa"/>
            <w:shd w:val="clear" w:color="auto" w:fill="C3BD96" w:themeFill="background2" w:themeFillShade="BF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sz w:val="24"/>
              </w:rPr>
              <w:t>相关内容</w:t>
            </w:r>
          </w:p>
        </w:tc>
        <w:tc>
          <w:tcPr>
            <w:tcW w:w="3899" w:type="dxa"/>
            <w:gridSpan w:val="4"/>
            <w:shd w:val="clear" w:color="auto" w:fill="C3BD96" w:themeFill="background2" w:themeFillShade="BF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sz w:val="24"/>
              </w:rPr>
              <w:t>维护要求</w:t>
            </w:r>
          </w:p>
        </w:tc>
        <w:tc>
          <w:tcPr>
            <w:tcW w:w="1984" w:type="dxa"/>
            <w:shd w:val="clear" w:color="auto" w:fill="C3BD96" w:themeFill="background2" w:themeFillShade="BF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宋体" w:eastAsia="黑体" w:cs="宋体"/>
                <w:color w:val="000000" w:themeColor="text1"/>
                <w:sz w:val="24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0"/>
                <w:lang w:eastAsia="zh-CN"/>
              </w:rPr>
              <w:t>网络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sz w:val="20"/>
              </w:rPr>
              <w:t>安全设备</w:t>
            </w: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系统性能维护</w:t>
            </w:r>
          </w:p>
        </w:tc>
        <w:tc>
          <w:tcPr>
            <w:tcW w:w="389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lang w:val="en-US" w:eastAsia="zh-CN"/>
              </w:rPr>
              <w:t>季度</w:t>
            </w:r>
            <w:r>
              <w:rPr>
                <w:rFonts w:hint="eastAsia" w:ascii="宋体" w:hAnsi="宋体" w:cs="宋体"/>
                <w:color w:val="000000" w:themeColor="text1"/>
                <w:sz w:val="20"/>
              </w:rPr>
              <w:t>进行巡检</w:t>
            </w:r>
          </w:p>
        </w:tc>
        <w:tc>
          <w:tcPr>
            <w:tcW w:w="1984" w:type="dxa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定期配置备份、补丁</w:t>
            </w:r>
            <w:r>
              <w:rPr>
                <w:rFonts w:hint="eastAsia" w:ascii="宋体" w:hAnsi="宋体" w:cs="宋体"/>
                <w:color w:val="000000" w:themeColor="text1"/>
                <w:sz w:val="20"/>
                <w:lang w:val="en-US" w:eastAsia="zh-CN"/>
              </w:rPr>
              <w:t>更新、URL规则库更新、系统</w:t>
            </w:r>
            <w:r>
              <w:rPr>
                <w:rFonts w:hint="eastAsia" w:ascii="宋体" w:hAnsi="宋体" w:cs="宋体"/>
                <w:color w:val="000000" w:themeColor="text1"/>
                <w:sz w:val="20"/>
              </w:rPr>
              <w:t>升级、固件升级</w:t>
            </w:r>
            <w:r>
              <w:rPr>
                <w:rFonts w:hint="eastAsia" w:ascii="宋体" w:hAnsi="宋体" w:cs="宋体"/>
                <w:color w:val="000000" w:themeColor="text1"/>
                <w:sz w:val="2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 w:themeColor="text1"/>
                <w:sz w:val="20"/>
              </w:rPr>
              <w:t>日志检查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系统故障检测及排除</w:t>
            </w:r>
          </w:p>
        </w:tc>
        <w:tc>
          <w:tcPr>
            <w:tcW w:w="688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支持内容</w:t>
            </w:r>
          </w:p>
        </w:tc>
        <w:tc>
          <w:tcPr>
            <w:tcW w:w="1641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响应级别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响应时间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处理时间</w:t>
            </w:r>
          </w:p>
        </w:tc>
        <w:tc>
          <w:tcPr>
            <w:tcW w:w="1984" w:type="dxa"/>
            <w:vMerge w:val="restart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突发保障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688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上门</w:t>
            </w:r>
          </w:p>
        </w:tc>
        <w:tc>
          <w:tcPr>
            <w:tcW w:w="1641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设备无法使用，影响用户正常使用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≤2小时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≤1天</w:t>
            </w:r>
          </w:p>
        </w:tc>
        <w:tc>
          <w:tcPr>
            <w:tcW w:w="1984" w:type="dxa"/>
            <w:vMerge w:val="continue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688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41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设备整体可以使用，部分出现问题，影响用户的部分业务处理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≤4小时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≤2天</w:t>
            </w:r>
          </w:p>
        </w:tc>
        <w:tc>
          <w:tcPr>
            <w:tcW w:w="1984" w:type="dxa"/>
            <w:vMerge w:val="continue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688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41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设备可以使用，出现的问题对用户的业务处理影响不大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≤24小时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≤3天</w:t>
            </w:r>
          </w:p>
        </w:tc>
        <w:tc>
          <w:tcPr>
            <w:tcW w:w="1984" w:type="dxa"/>
            <w:vMerge w:val="continue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688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41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客户端可以使用，不影响业务处理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≤24小时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≤5天</w:t>
            </w:r>
          </w:p>
        </w:tc>
        <w:tc>
          <w:tcPr>
            <w:tcW w:w="1984" w:type="dxa"/>
            <w:vMerge w:val="continue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688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电话远程</w:t>
            </w:r>
          </w:p>
        </w:tc>
        <w:tc>
          <w:tcPr>
            <w:tcW w:w="1641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出现故障远程能解决的</w:t>
            </w:r>
          </w:p>
        </w:tc>
        <w:tc>
          <w:tcPr>
            <w:tcW w:w="716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≤1小时</w:t>
            </w:r>
          </w:p>
        </w:tc>
        <w:tc>
          <w:tcPr>
            <w:tcW w:w="85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≤1天</w:t>
            </w:r>
          </w:p>
        </w:tc>
        <w:tc>
          <w:tcPr>
            <w:tcW w:w="1984" w:type="dxa"/>
            <w:vMerge w:val="continue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网络安全系统重部署及调试</w:t>
            </w:r>
          </w:p>
        </w:tc>
        <w:tc>
          <w:tcPr>
            <w:tcW w:w="3899" w:type="dxa"/>
            <w:gridSpan w:val="4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/</w:t>
            </w:r>
          </w:p>
        </w:tc>
        <w:tc>
          <w:tcPr>
            <w:tcW w:w="1984" w:type="dxa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</w:rPr>
              <w:t>按照单位的业务保障需求，可纳入系统故障检测及排除的项目考虑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dxa"/>
            <w:vMerge w:val="continue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</w:p>
        </w:tc>
        <w:tc>
          <w:tcPr>
            <w:tcW w:w="163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 w:themeColor="text1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lang w:eastAsia="zh-CN"/>
              </w:rPr>
              <w:t>硬件续服</w:t>
            </w:r>
          </w:p>
        </w:tc>
        <w:tc>
          <w:tcPr>
            <w:tcW w:w="3899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 w:themeColor="text1"/>
                <w:sz w:val="20"/>
                <w:lang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lang w:val="en-US" w:eastAsia="zh-CN"/>
              </w:rPr>
              <w:t>两年</w:t>
            </w:r>
          </w:p>
        </w:tc>
        <w:tc>
          <w:tcPr>
            <w:tcW w:w="1984" w:type="dxa"/>
          </w:tcPr>
          <w:p>
            <w:pPr>
              <w:widowControl/>
              <w:rPr>
                <w:rFonts w:hint="eastAsia" w:ascii="宋体" w:hAnsi="宋体" w:cs="宋体"/>
                <w:color w:val="000000" w:themeColor="text1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sz w:val="20"/>
                <w:lang w:eastAsia="zh-CN"/>
              </w:rPr>
              <w:t>硬件</w:t>
            </w:r>
            <w:r>
              <w:rPr>
                <w:rFonts w:hint="eastAsia" w:ascii="宋体" w:hAnsi="宋体" w:cs="宋体"/>
                <w:color w:val="000000" w:themeColor="text1"/>
                <w:sz w:val="20"/>
              </w:rPr>
              <w:t>配件</w:t>
            </w:r>
            <w:r>
              <w:rPr>
                <w:rFonts w:hint="eastAsia" w:ascii="宋体" w:hAnsi="宋体" w:cs="宋体"/>
                <w:color w:val="000000" w:themeColor="text1"/>
                <w:sz w:val="20"/>
                <w:lang w:eastAsia="zh-CN"/>
              </w:rPr>
              <w:t>费用</w:t>
            </w:r>
            <w:r>
              <w:rPr>
                <w:rFonts w:hint="eastAsia" w:ascii="宋体" w:hAnsi="宋体" w:cs="宋体"/>
                <w:color w:val="000000" w:themeColor="text1"/>
                <w:sz w:val="20"/>
              </w:rPr>
              <w:t>包含在维保费</w:t>
            </w:r>
            <w:r>
              <w:rPr>
                <w:rFonts w:hint="eastAsia" w:ascii="宋体" w:hAnsi="宋体" w:cs="宋体"/>
                <w:color w:val="000000" w:themeColor="text1"/>
                <w:sz w:val="20"/>
                <w:lang w:eastAsia="zh-CN"/>
              </w:rPr>
              <w:t>内，提供应急设备免费先换后修服务</w:t>
            </w:r>
          </w:p>
        </w:tc>
      </w:tr>
    </w:tbl>
    <w:p>
      <w:pPr>
        <w:pStyle w:val="2"/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pStyle w:val="2"/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/>
    <w:sectPr>
      <w:pgSz w:w="11906" w:h="16838"/>
      <w:pgMar w:top="1276" w:right="1274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6572AD"/>
    <w:multiLevelType w:val="singleLevel"/>
    <w:tmpl w:val="A86572A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674B62"/>
    <w:multiLevelType w:val="singleLevel"/>
    <w:tmpl w:val="F9674B62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5EC4FFB"/>
    <w:multiLevelType w:val="multilevel"/>
    <w:tmpl w:val="05EC4FFB"/>
    <w:lvl w:ilvl="0" w:tentative="0">
      <w:start w:val="4"/>
      <w:numFmt w:val="decimal"/>
      <w:lvlText w:val="%1、"/>
      <w:lvlJc w:val="left"/>
      <w:pPr>
        <w:ind w:left="8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0" w:hanging="420"/>
      </w:pPr>
    </w:lvl>
    <w:lvl w:ilvl="2" w:tentative="0">
      <w:start w:val="1"/>
      <w:numFmt w:val="lowerRoman"/>
      <w:lvlText w:val="%3."/>
      <w:lvlJc w:val="right"/>
      <w:pPr>
        <w:ind w:left="1400" w:hanging="420"/>
      </w:pPr>
    </w:lvl>
    <w:lvl w:ilvl="3" w:tentative="0">
      <w:start w:val="1"/>
      <w:numFmt w:val="decimal"/>
      <w:lvlText w:val="%4."/>
      <w:lvlJc w:val="left"/>
      <w:pPr>
        <w:ind w:left="1820" w:hanging="420"/>
      </w:pPr>
    </w:lvl>
    <w:lvl w:ilvl="4" w:tentative="0">
      <w:start w:val="1"/>
      <w:numFmt w:val="lowerLetter"/>
      <w:lvlText w:val="%5)"/>
      <w:lvlJc w:val="left"/>
      <w:pPr>
        <w:ind w:left="2240" w:hanging="420"/>
      </w:pPr>
    </w:lvl>
    <w:lvl w:ilvl="5" w:tentative="0">
      <w:start w:val="1"/>
      <w:numFmt w:val="lowerRoman"/>
      <w:lvlText w:val="%6."/>
      <w:lvlJc w:val="right"/>
      <w:pPr>
        <w:ind w:left="2660" w:hanging="420"/>
      </w:pPr>
    </w:lvl>
    <w:lvl w:ilvl="6" w:tentative="0">
      <w:start w:val="1"/>
      <w:numFmt w:val="decimal"/>
      <w:lvlText w:val="%7."/>
      <w:lvlJc w:val="left"/>
      <w:pPr>
        <w:ind w:left="3080" w:hanging="420"/>
      </w:pPr>
    </w:lvl>
    <w:lvl w:ilvl="7" w:tentative="0">
      <w:start w:val="1"/>
      <w:numFmt w:val="lowerLetter"/>
      <w:lvlText w:val="%8)"/>
      <w:lvlJc w:val="left"/>
      <w:pPr>
        <w:ind w:left="3500" w:hanging="420"/>
      </w:pPr>
    </w:lvl>
    <w:lvl w:ilvl="8" w:tentative="0">
      <w:start w:val="1"/>
      <w:numFmt w:val="lowerRoman"/>
      <w:lvlText w:val="%9."/>
      <w:lvlJc w:val="right"/>
      <w:pPr>
        <w:ind w:left="3920" w:hanging="420"/>
      </w:pPr>
    </w:lvl>
  </w:abstractNum>
  <w:abstractNum w:abstractNumId="3">
    <w:nsid w:val="4282CD1A"/>
    <w:multiLevelType w:val="singleLevel"/>
    <w:tmpl w:val="4282CD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E1F4FEB"/>
    <w:multiLevelType w:val="singleLevel"/>
    <w:tmpl w:val="4E1F4FE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cs="Times New Roman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2947"/>
    <w:rsid w:val="000306B3"/>
    <w:rsid w:val="00031FCA"/>
    <w:rsid w:val="00045F07"/>
    <w:rsid w:val="00055C1A"/>
    <w:rsid w:val="00063BD3"/>
    <w:rsid w:val="00072496"/>
    <w:rsid w:val="0007433E"/>
    <w:rsid w:val="000863FE"/>
    <w:rsid w:val="000A608E"/>
    <w:rsid w:val="000B0CD3"/>
    <w:rsid w:val="000D0DA3"/>
    <w:rsid w:val="000E07E7"/>
    <w:rsid w:val="00110597"/>
    <w:rsid w:val="001170FA"/>
    <w:rsid w:val="00117586"/>
    <w:rsid w:val="00145003"/>
    <w:rsid w:val="00156250"/>
    <w:rsid w:val="00183B0D"/>
    <w:rsid w:val="001B3248"/>
    <w:rsid w:val="001F1201"/>
    <w:rsid w:val="002005F7"/>
    <w:rsid w:val="00254246"/>
    <w:rsid w:val="002607CE"/>
    <w:rsid w:val="00260A03"/>
    <w:rsid w:val="00280A74"/>
    <w:rsid w:val="0029212C"/>
    <w:rsid w:val="002A3A75"/>
    <w:rsid w:val="002F72DA"/>
    <w:rsid w:val="002F77AE"/>
    <w:rsid w:val="003058C5"/>
    <w:rsid w:val="00313342"/>
    <w:rsid w:val="0032092D"/>
    <w:rsid w:val="003B5982"/>
    <w:rsid w:val="003C3DF8"/>
    <w:rsid w:val="003F1236"/>
    <w:rsid w:val="00404F2F"/>
    <w:rsid w:val="00412D3D"/>
    <w:rsid w:val="00420E87"/>
    <w:rsid w:val="004534BE"/>
    <w:rsid w:val="00477112"/>
    <w:rsid w:val="00484026"/>
    <w:rsid w:val="004B2D9D"/>
    <w:rsid w:val="004B5711"/>
    <w:rsid w:val="004C3B25"/>
    <w:rsid w:val="004E679C"/>
    <w:rsid w:val="004F55AE"/>
    <w:rsid w:val="00512023"/>
    <w:rsid w:val="005138AD"/>
    <w:rsid w:val="00520C22"/>
    <w:rsid w:val="005379E2"/>
    <w:rsid w:val="00556068"/>
    <w:rsid w:val="00572C93"/>
    <w:rsid w:val="00572FAC"/>
    <w:rsid w:val="00583200"/>
    <w:rsid w:val="0059534F"/>
    <w:rsid w:val="005C7EA8"/>
    <w:rsid w:val="005D0B7E"/>
    <w:rsid w:val="005E11C5"/>
    <w:rsid w:val="005E5651"/>
    <w:rsid w:val="006064F0"/>
    <w:rsid w:val="00616F8F"/>
    <w:rsid w:val="006275D0"/>
    <w:rsid w:val="00641337"/>
    <w:rsid w:val="00690F44"/>
    <w:rsid w:val="00697199"/>
    <w:rsid w:val="006A24ED"/>
    <w:rsid w:val="006B29DE"/>
    <w:rsid w:val="006E29E1"/>
    <w:rsid w:val="006F4185"/>
    <w:rsid w:val="007047B1"/>
    <w:rsid w:val="00731A77"/>
    <w:rsid w:val="00740262"/>
    <w:rsid w:val="00766F0E"/>
    <w:rsid w:val="007A1804"/>
    <w:rsid w:val="007D510F"/>
    <w:rsid w:val="007F2AFE"/>
    <w:rsid w:val="007F3B06"/>
    <w:rsid w:val="00804CD5"/>
    <w:rsid w:val="00856E2D"/>
    <w:rsid w:val="00863566"/>
    <w:rsid w:val="008A1C71"/>
    <w:rsid w:val="008A4FB4"/>
    <w:rsid w:val="008A58D3"/>
    <w:rsid w:val="008D2026"/>
    <w:rsid w:val="008E2971"/>
    <w:rsid w:val="008E5137"/>
    <w:rsid w:val="00944ECA"/>
    <w:rsid w:val="00956E6D"/>
    <w:rsid w:val="00990985"/>
    <w:rsid w:val="00991061"/>
    <w:rsid w:val="009B237A"/>
    <w:rsid w:val="009B451A"/>
    <w:rsid w:val="009B4A09"/>
    <w:rsid w:val="009E2A20"/>
    <w:rsid w:val="009F1A58"/>
    <w:rsid w:val="00A01D1F"/>
    <w:rsid w:val="00A10F0A"/>
    <w:rsid w:val="00A30AAB"/>
    <w:rsid w:val="00A5770D"/>
    <w:rsid w:val="00A67292"/>
    <w:rsid w:val="00A737C2"/>
    <w:rsid w:val="00AA1228"/>
    <w:rsid w:val="00AD75BE"/>
    <w:rsid w:val="00AE288E"/>
    <w:rsid w:val="00AF0B0D"/>
    <w:rsid w:val="00AF2AF7"/>
    <w:rsid w:val="00B10402"/>
    <w:rsid w:val="00B2319D"/>
    <w:rsid w:val="00B4249D"/>
    <w:rsid w:val="00B478CF"/>
    <w:rsid w:val="00B72BF2"/>
    <w:rsid w:val="00B9731A"/>
    <w:rsid w:val="00BB0E75"/>
    <w:rsid w:val="00BC52CA"/>
    <w:rsid w:val="00C22947"/>
    <w:rsid w:val="00C246CC"/>
    <w:rsid w:val="00C442D9"/>
    <w:rsid w:val="00C83DF2"/>
    <w:rsid w:val="00C86685"/>
    <w:rsid w:val="00C91723"/>
    <w:rsid w:val="00CA1A50"/>
    <w:rsid w:val="00CD01A4"/>
    <w:rsid w:val="00CD5BF6"/>
    <w:rsid w:val="00CE2AC1"/>
    <w:rsid w:val="00D04AAB"/>
    <w:rsid w:val="00D316FD"/>
    <w:rsid w:val="00D40206"/>
    <w:rsid w:val="00D54185"/>
    <w:rsid w:val="00D57710"/>
    <w:rsid w:val="00D615C7"/>
    <w:rsid w:val="00D7270F"/>
    <w:rsid w:val="00D82B3A"/>
    <w:rsid w:val="00D86552"/>
    <w:rsid w:val="00D90E00"/>
    <w:rsid w:val="00DB0142"/>
    <w:rsid w:val="00DB1132"/>
    <w:rsid w:val="00DB4EAE"/>
    <w:rsid w:val="00DF030B"/>
    <w:rsid w:val="00E5732D"/>
    <w:rsid w:val="00E87A5D"/>
    <w:rsid w:val="00EF64A7"/>
    <w:rsid w:val="00F03D24"/>
    <w:rsid w:val="00F15F09"/>
    <w:rsid w:val="00F34CE7"/>
    <w:rsid w:val="00F73E9B"/>
    <w:rsid w:val="00F907C6"/>
    <w:rsid w:val="00FB78F4"/>
    <w:rsid w:val="00FD7B6D"/>
    <w:rsid w:val="00FE4C77"/>
    <w:rsid w:val="00FF3B3F"/>
    <w:rsid w:val="01246207"/>
    <w:rsid w:val="08FD3AFC"/>
    <w:rsid w:val="1B410853"/>
    <w:rsid w:val="1CC40E92"/>
    <w:rsid w:val="1FC22F8C"/>
    <w:rsid w:val="221763E5"/>
    <w:rsid w:val="2594615A"/>
    <w:rsid w:val="269D18C3"/>
    <w:rsid w:val="32EC3509"/>
    <w:rsid w:val="363C11CC"/>
    <w:rsid w:val="37023437"/>
    <w:rsid w:val="409352FB"/>
    <w:rsid w:val="49205110"/>
    <w:rsid w:val="5ADE6AC6"/>
    <w:rsid w:val="5E1961F0"/>
    <w:rsid w:val="657E0625"/>
    <w:rsid w:val="660917A9"/>
    <w:rsid w:val="66FB5430"/>
    <w:rsid w:val="6D3132FC"/>
    <w:rsid w:val="78865402"/>
    <w:rsid w:val="7C2B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0"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paragraph" w:styleId="4">
    <w:name w:val="heading 2"/>
    <w:basedOn w:val="1"/>
    <w:next w:val="5"/>
    <w:link w:val="19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 w:cs="Times New Roman"/>
      <w:b/>
      <w:kern w:val="0"/>
      <w:sz w:val="32"/>
      <w:szCs w:val="20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</w:pPr>
    <w:rPr>
      <w:sz w:val="24"/>
    </w:rPr>
  </w:style>
  <w:style w:type="paragraph" w:styleId="5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Title"/>
    <w:basedOn w:val="1"/>
    <w:next w:val="1"/>
    <w:link w:val="15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1">
    <w:name w:val="Table Grid"/>
    <w:basedOn w:val="10"/>
    <w:qFormat/>
    <w:uiPriority w:val="59"/>
    <w:rPr>
      <w:rFonts w:eastAsia="微软雅黑"/>
      <w:kern w:val="0"/>
      <w:sz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customStyle="1" w:styleId="14">
    <w:name w:val="apple-converted-space"/>
    <w:basedOn w:val="12"/>
    <w:uiPriority w:val="0"/>
  </w:style>
  <w:style w:type="character" w:customStyle="1" w:styleId="15">
    <w:name w:val="标题 Char"/>
    <w:basedOn w:val="12"/>
    <w:link w:val="9"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6">
    <w:name w:val="页眉 Char"/>
    <w:basedOn w:val="12"/>
    <w:link w:val="7"/>
    <w:semiHidden/>
    <w:uiPriority w:val="99"/>
    <w:rPr>
      <w:sz w:val="18"/>
      <w:szCs w:val="18"/>
    </w:rPr>
  </w:style>
  <w:style w:type="character" w:customStyle="1" w:styleId="17">
    <w:name w:val="页脚 Char"/>
    <w:basedOn w:val="12"/>
    <w:link w:val="6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2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19">
    <w:name w:val="标题 2 Char"/>
    <w:basedOn w:val="12"/>
    <w:link w:val="4"/>
    <w:uiPriority w:val="0"/>
    <w:rPr>
      <w:rFonts w:ascii="Arial" w:hAnsi="Arial" w:eastAsia="黑体" w:cs="Times New Roman"/>
      <w:b/>
      <w:kern w:val="0"/>
      <w:sz w:val="32"/>
      <w:szCs w:val="20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paragraph" w:customStyle="1" w:styleId="21">
    <w:name w:val="正文（深信服）"/>
    <w:qFormat/>
    <w:uiPriority w:val="0"/>
    <w:pPr>
      <w:adjustRightInd w:val="0"/>
      <w:snapToGrid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iCs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358</Words>
  <Characters>2043</Characters>
  <Lines>17</Lines>
  <Paragraphs>4</Paragraphs>
  <TotalTime>4</TotalTime>
  <ScaleCrop>false</ScaleCrop>
  <LinksUpToDate>false</LinksUpToDate>
  <CharactersWithSpaces>2397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2024-11-27T05:59:00Z</dcterms:created>
  <dc:creator>wenqing.zheng</dc:creator>
  <cp:lastModifiedBy>A樱桃</cp:lastModifiedBy>
  <cp:lastPrinted>2025-06-13T01:43:00Z</cp:lastPrinted>
  <dcterms:modified xsi:type="dcterms:W3CDTF">2025-11-14T06:29:52Z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