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470"/>
        </w:tabs>
        <w:spacing w:line="360" w:lineRule="auto"/>
        <w:jc w:val="center"/>
        <w:rPr>
          <w:rFonts w:hint="default" w:ascii="仿宋_GB2312" w:hAnsi="仿宋_GB2312" w:cs="仿宋_GB2312"/>
          <w:b/>
          <w:bCs/>
          <w:szCs w:val="32"/>
          <w:lang w:val="en-US" w:eastAsia="zh-CN"/>
        </w:rPr>
      </w:pPr>
      <w:r>
        <w:rPr>
          <w:rFonts w:hint="eastAsia" w:ascii="仿宋_GB2312" w:hAnsi="仿宋_GB2312" w:cs="仿宋_GB2312"/>
          <w:b/>
          <w:bCs/>
          <w:szCs w:val="32"/>
          <w:lang w:val="en-US" w:eastAsia="zh-CN"/>
        </w:rPr>
        <w:t>北辰双青污水处理厂2025-2028年液氧采购项目询价文件</w:t>
      </w:r>
    </w:p>
    <w:p>
      <w:pPr>
        <w:pStyle w:val="2"/>
        <w:rPr>
          <w:rFonts w:hint="eastAsia"/>
          <w:lang w:val="en-US" w:eastAsia="zh-CN"/>
        </w:rPr>
      </w:pPr>
    </w:p>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一、</w:t>
      </w:r>
      <w:r>
        <w:rPr>
          <w:rFonts w:hint="eastAsia" w:ascii="仿宋" w:hAnsi="仿宋" w:eastAsia="仿宋" w:cs="仿宋_GB2312"/>
          <w:sz w:val="28"/>
          <w:szCs w:val="28"/>
        </w:rPr>
        <w:t>询价内容</w:t>
      </w:r>
    </w:p>
    <w:p>
      <w:pPr>
        <w:tabs>
          <w:tab w:val="left" w:pos="3470"/>
        </w:tabs>
        <w:spacing w:line="360" w:lineRule="auto"/>
        <w:ind w:firstLine="560" w:firstLineChars="200"/>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北辰区双青污水处理厂位于天津市北辰区双口镇中河头村，污水处理规模为8万吨/日，其中一期采用改良型AA/O+A/O+混凝沉淀池+超滤膜+次氯酸钠消毒处理工艺，二期采用改良型AA/O+A/O+混合反应沉淀+砂滤+臭氧接触+次氯酸钠消毒处理工艺，最终与一期出水共同经巴氏计量槽排入卫河，出水水质执行《天津市城镇污水处理厂污染物排放标准》（DB12/599-2015）A标准。现需采购2025年5月30日-2028年5月29日的生产用液氧和液氧储罐租赁，详细需求如下：</w:t>
      </w:r>
    </w:p>
    <w:tbl>
      <w:tblPr>
        <w:tblStyle w:val="7"/>
        <w:tblW w:w="66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35"/>
        <w:gridCol w:w="3400"/>
        <w:gridCol w:w="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817"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序号</w:t>
            </w:r>
          </w:p>
        </w:tc>
        <w:tc>
          <w:tcPr>
            <w:tcW w:w="1435"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货物名称</w:t>
            </w:r>
          </w:p>
        </w:tc>
        <w:tc>
          <w:tcPr>
            <w:tcW w:w="340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指标要求</w:t>
            </w:r>
          </w:p>
        </w:tc>
        <w:tc>
          <w:tcPr>
            <w:tcW w:w="950"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jc w:val="center"/>
        </w:trPr>
        <w:tc>
          <w:tcPr>
            <w:tcW w:w="817"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1</w:t>
            </w:r>
          </w:p>
        </w:tc>
        <w:tc>
          <w:tcPr>
            <w:tcW w:w="1435"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液氧</w:t>
            </w:r>
          </w:p>
        </w:tc>
        <w:tc>
          <w:tcPr>
            <w:tcW w:w="3400"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1.露点：≤-70℃</w:t>
            </w:r>
          </w:p>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2.纯度：≥99.5%</w:t>
            </w:r>
          </w:p>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3.碳氢化合物：＜15ppm</w:t>
            </w:r>
          </w:p>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4.杂质颗粒尺寸：≤0.01μm</w:t>
            </w:r>
          </w:p>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5.供气压力：≤5bar（表压）通常3.5~4.5bar（表压）</w:t>
            </w:r>
          </w:p>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6.温度：5~40℃</w:t>
            </w:r>
          </w:p>
        </w:tc>
        <w:tc>
          <w:tcPr>
            <w:tcW w:w="95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30吨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7" w:hRule="atLeast"/>
          <w:jc w:val="center"/>
        </w:trPr>
        <w:tc>
          <w:tcPr>
            <w:tcW w:w="817"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2</w:t>
            </w:r>
          </w:p>
        </w:tc>
        <w:tc>
          <w:tcPr>
            <w:tcW w:w="1435"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液氧储罐及配套设施设备租赁费</w:t>
            </w:r>
          </w:p>
        </w:tc>
        <w:tc>
          <w:tcPr>
            <w:tcW w:w="340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5m³液氧储罐及配套设施设备一套</w:t>
            </w:r>
          </w:p>
        </w:tc>
        <w:tc>
          <w:tcPr>
            <w:tcW w:w="95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3年</w:t>
            </w:r>
          </w:p>
        </w:tc>
      </w:tr>
    </w:tbl>
    <w:p>
      <w:pPr>
        <w:tabs>
          <w:tab w:val="left" w:pos="3470"/>
        </w:tabs>
        <w:spacing w:line="360" w:lineRule="auto"/>
        <w:ind w:firstLine="560" w:firstLineChars="200"/>
        <w:jc w:val="left"/>
        <w:rPr>
          <w:rFonts w:hint="eastAsia" w:ascii="仿宋" w:hAnsi="仿宋" w:eastAsia="仿宋" w:cs="仿宋_GB2312"/>
          <w:sz w:val="28"/>
          <w:szCs w:val="28"/>
          <w:lang w:val="en-US" w:eastAsia="zh-Hans"/>
        </w:rPr>
      </w:pPr>
      <w:r>
        <w:rPr>
          <w:rFonts w:hint="eastAsia" w:ascii="仿宋" w:hAnsi="仿宋" w:eastAsia="仿宋" w:cs="仿宋_GB2312"/>
          <w:sz w:val="28"/>
          <w:szCs w:val="28"/>
          <w:lang w:val="en-US" w:eastAsia="zh-CN"/>
        </w:rPr>
        <w:t>1.乙方为甲方提供的液氧保证各项指标满足上表要求，并需同步符合GB/T3863-2008标准，以确保水厂运行平稳，出水水质达标，符合《天津市城镇污水处理厂污染物排放标准》（DB12/599-2015）A标准。</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2.设备安装</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（1）乙方负责安装、调试气站，并为甲方提供“气站设备与主要管件交付清单”。</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（2）确保设备符合现行的相应法规的规定。特别是乙方提供设备的相关证书和技术文件。</w:t>
      </w:r>
    </w:p>
    <w:p>
      <w:pPr>
        <w:tabs>
          <w:tab w:val="left" w:pos="3470"/>
        </w:tabs>
        <w:spacing w:line="360" w:lineRule="auto"/>
        <w:ind w:firstLine="560" w:firstLineChars="200"/>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（3）乙方所提供设备不仅限于下述设备，乙方需确保提供的液氧相关设备能够满足污水厂现场需要。详细内容如下：</w:t>
      </w:r>
    </w:p>
    <w:tbl>
      <w:tblPr>
        <w:tblStyle w:val="7"/>
        <w:tblW w:w="8518" w:type="dxa"/>
        <w:jc w:val="center"/>
        <w:tblInd w:w="-3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710"/>
        <w:gridCol w:w="706"/>
        <w:gridCol w:w="1150"/>
        <w:gridCol w:w="3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771"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序号</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项目</w:t>
            </w:r>
          </w:p>
        </w:tc>
        <w:tc>
          <w:tcPr>
            <w:tcW w:w="706"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数量</w:t>
            </w:r>
          </w:p>
        </w:tc>
        <w:tc>
          <w:tcPr>
            <w:tcW w:w="115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单位</w:t>
            </w:r>
          </w:p>
        </w:tc>
        <w:tc>
          <w:tcPr>
            <w:tcW w:w="318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771"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1</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液氧储液罐（5m³储罐）</w:t>
            </w:r>
          </w:p>
        </w:tc>
        <w:tc>
          <w:tcPr>
            <w:tcW w:w="706"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1</w:t>
            </w:r>
          </w:p>
        </w:tc>
        <w:tc>
          <w:tcPr>
            <w:tcW w:w="1150"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座</w:t>
            </w:r>
          </w:p>
        </w:tc>
        <w:tc>
          <w:tcPr>
            <w:tcW w:w="318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租用期限为 3年内的年租金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0" w:hRule="atLeast"/>
          <w:jc w:val="center"/>
        </w:trPr>
        <w:tc>
          <w:tcPr>
            <w:tcW w:w="77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2</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蒸发器（1台汽化器）</w:t>
            </w:r>
          </w:p>
        </w:tc>
        <w:tc>
          <w:tcPr>
            <w:tcW w:w="706"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1</w:t>
            </w:r>
          </w:p>
        </w:tc>
        <w:tc>
          <w:tcPr>
            <w:tcW w:w="1150"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套</w:t>
            </w:r>
          </w:p>
        </w:tc>
        <w:tc>
          <w:tcPr>
            <w:tcW w:w="318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与液氧储液罐配套且与配备臭氧发生器相配套，租用期限为3年内的年租金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77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3</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槽车电源系统</w:t>
            </w:r>
          </w:p>
        </w:tc>
        <w:tc>
          <w:tcPr>
            <w:tcW w:w="706"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1</w:t>
            </w:r>
          </w:p>
        </w:tc>
        <w:tc>
          <w:tcPr>
            <w:tcW w:w="1150"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套</w:t>
            </w:r>
          </w:p>
        </w:tc>
        <w:tc>
          <w:tcPr>
            <w:tcW w:w="3181"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jc w:val="center"/>
        </w:trPr>
        <w:tc>
          <w:tcPr>
            <w:tcW w:w="77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4</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仪表和监控系统（压力、液位等参数）</w:t>
            </w:r>
          </w:p>
        </w:tc>
        <w:tc>
          <w:tcPr>
            <w:tcW w:w="706"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c>
          <w:tcPr>
            <w:tcW w:w="115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c>
          <w:tcPr>
            <w:tcW w:w="3181"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配套提供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7" w:hRule="atLeast"/>
          <w:jc w:val="center"/>
        </w:trPr>
        <w:tc>
          <w:tcPr>
            <w:tcW w:w="77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5</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管道和阀门(气源切换系统减压阀组）</w:t>
            </w:r>
          </w:p>
          <w:p>
            <w:pPr>
              <w:tabs>
                <w:tab w:val="left" w:pos="3470"/>
              </w:tabs>
              <w:spacing w:line="360" w:lineRule="auto"/>
              <w:jc w:val="left"/>
              <w:rPr>
                <w:rFonts w:hint="eastAsia" w:ascii="仿宋" w:hAnsi="仿宋" w:eastAsia="仿宋" w:cs="仿宋_GB2312"/>
                <w:sz w:val="28"/>
                <w:szCs w:val="28"/>
                <w:lang w:val="en-US" w:eastAsia="zh-CN"/>
              </w:rPr>
            </w:pPr>
          </w:p>
        </w:tc>
        <w:tc>
          <w:tcPr>
            <w:tcW w:w="706"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c>
          <w:tcPr>
            <w:tcW w:w="115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c>
          <w:tcPr>
            <w:tcW w:w="3181"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以氧气站外墙（或围栏）为界，外墙（或围栏）以内的由液氧及氧气站供应商配套提供。管道和阀门（气源切换系统减压阀组）数量按照蒸发器互一用一备考虑。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77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6</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远程监控系统</w:t>
            </w:r>
          </w:p>
        </w:tc>
        <w:tc>
          <w:tcPr>
            <w:tcW w:w="706"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1</w:t>
            </w:r>
          </w:p>
        </w:tc>
        <w:tc>
          <w:tcPr>
            <w:tcW w:w="1150"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套/气站</w:t>
            </w:r>
          </w:p>
        </w:tc>
        <w:tc>
          <w:tcPr>
            <w:tcW w:w="318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供应商负责提供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77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7</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防雷系统（包括接地极）</w:t>
            </w:r>
          </w:p>
        </w:tc>
        <w:tc>
          <w:tcPr>
            <w:tcW w:w="706"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1</w:t>
            </w:r>
          </w:p>
        </w:tc>
        <w:tc>
          <w:tcPr>
            <w:tcW w:w="115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套/气站</w:t>
            </w:r>
          </w:p>
        </w:tc>
        <w:tc>
          <w:tcPr>
            <w:tcW w:w="3181"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0" w:hRule="atLeast"/>
          <w:jc w:val="center"/>
        </w:trPr>
        <w:tc>
          <w:tcPr>
            <w:tcW w:w="77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8</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设备安装调试、验收</w:t>
            </w:r>
          </w:p>
        </w:tc>
        <w:tc>
          <w:tcPr>
            <w:tcW w:w="706"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c>
          <w:tcPr>
            <w:tcW w:w="115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c>
          <w:tcPr>
            <w:tcW w:w="3181"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供货商负责氧气站供货设备的安装（包括提供安装预埋件）调试、验收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7" w:hRule="atLeast"/>
          <w:jc w:val="center"/>
        </w:trPr>
        <w:tc>
          <w:tcPr>
            <w:tcW w:w="771" w:type="dxa"/>
            <w:noWrap w:val="0"/>
            <w:vAlign w:val="top"/>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9</w:t>
            </w:r>
          </w:p>
        </w:tc>
        <w:tc>
          <w:tcPr>
            <w:tcW w:w="271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设备维护管理</w:t>
            </w:r>
          </w:p>
          <w:p>
            <w:pPr>
              <w:tabs>
                <w:tab w:val="left" w:pos="3470"/>
              </w:tabs>
              <w:spacing w:line="360" w:lineRule="auto"/>
              <w:jc w:val="left"/>
              <w:rPr>
                <w:rFonts w:hint="eastAsia" w:ascii="仿宋" w:hAnsi="仿宋" w:eastAsia="仿宋" w:cs="仿宋_GB2312"/>
                <w:sz w:val="28"/>
                <w:szCs w:val="28"/>
                <w:lang w:val="en-US" w:eastAsia="zh-CN"/>
              </w:rPr>
            </w:pPr>
          </w:p>
        </w:tc>
        <w:tc>
          <w:tcPr>
            <w:tcW w:w="706"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c>
          <w:tcPr>
            <w:tcW w:w="1150"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p>
        </w:tc>
        <w:tc>
          <w:tcPr>
            <w:tcW w:w="3181" w:type="dxa"/>
            <w:noWrap w:val="0"/>
            <w:vAlign w:val="top"/>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系统验收合格投入生产运行后3年内，供货商负责设备系统的维修、更换、保养及质量、安全管理等。</w:t>
            </w:r>
          </w:p>
        </w:tc>
      </w:tr>
    </w:tbl>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3.要求</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（1）液氧需求量均以实际使用量为准。乙方气站应满足污水厂用氧需求，如因乙方原因导致无法满足污水处理厂液氧需求，由此造成的损失由乙方承担。</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（2）向甲方提供技术图纸一张，其上标明气站设备和布局。</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（3）运送，架设并安装设备。</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（4）设备启动调试。</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（5）在设备开始运行前为甲方人员进行一次安全培训。</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4.配送服务</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乙方按甲方要求为水厂长期、稳定供应满足运营要求的液氧配送服务，并保证送货及时性，如出现送货拖延等现象，由此造成的一系列后果由乙方承担。同时，甲方有权单方面解除合同，并有权要求乙方赔偿损失。</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乙方保证货物运输、卸货过程中均符合相关标准要求，以确保货物安全无损地投入指定现场。药剂输运及包括运输过程中发生的一切费用均由乙方负责。</w:t>
      </w:r>
    </w:p>
    <w:p>
      <w:pPr>
        <w:tabs>
          <w:tab w:val="left" w:pos="3470"/>
        </w:tabs>
        <w:spacing w:line="360" w:lineRule="auto"/>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lang w:val="en-US" w:eastAsia="zh-CN"/>
        </w:rPr>
        <w:t>5.验收及质量保障：</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（1）乙方负责为甲方提供质量严格把关的产品。</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（2）乙方药剂送抵甲方指定地点后，乙方向甲方提供送货单据并需向甲方提供企业质量检测报告，每季度乙方向甲方提供具有相关检验资质的第三方检测机构出具的药品质量检测报告。</w:t>
      </w:r>
    </w:p>
    <w:p>
      <w:pPr>
        <w:tabs>
          <w:tab w:val="left" w:pos="3470"/>
        </w:tabs>
        <w:spacing w:line="360" w:lineRule="auto"/>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（3）在合同期内，所供药剂必须与招标承诺药剂相符，如出现故意降低药剂品质的情况，由此造成的一系列后果由乙方承担。同时，甲方有权单方面解除合同，并有权要求乙方赔偿损失。</w:t>
      </w:r>
    </w:p>
    <w:p>
      <w:pPr>
        <w:tabs>
          <w:tab w:val="left" w:pos="3470"/>
        </w:tabs>
        <w:spacing w:line="360" w:lineRule="auto"/>
        <w:ind w:left="560" w:hanging="560" w:hangingChars="200"/>
        <w:jc w:val="left"/>
        <w:rPr>
          <w:rFonts w:hint="eastAsia" w:ascii="仿宋" w:hAnsi="仿宋" w:eastAsia="仿宋" w:cs="宋体"/>
          <w:sz w:val="28"/>
          <w:szCs w:val="28"/>
        </w:rPr>
      </w:pPr>
      <w:r>
        <w:rPr>
          <w:rFonts w:hint="eastAsia" w:ascii="仿宋" w:hAnsi="仿宋" w:eastAsia="仿宋" w:cs="仿宋_GB2312"/>
          <w:sz w:val="28"/>
          <w:szCs w:val="28"/>
        </w:rPr>
        <w:t>二、询价要求</w:t>
      </w:r>
      <w:r>
        <w:rPr>
          <w:rFonts w:hint="eastAsia" w:ascii="仿宋" w:hAnsi="仿宋" w:eastAsia="仿宋" w:cs="仿宋_GB2312"/>
          <w:b/>
          <w:sz w:val="32"/>
          <w:szCs w:val="32"/>
        </w:rPr>
        <w:t xml:space="preserve">                                                                                                                                                                                                                                                                                                                                                                                                                                                                                                                                                                                                                                                                                                                                                                                                                                                                                                                                                                                                                                                                                                                                                                                                                                                                                                                                                                                                                                                                                                                                                                                                                                                                                                                                                                                                                                                                                                                                                                                                                                                                                                                                                                                                                                                                                                                                                                                                                                                                                                                                                                                                                                                                                                                                                                                                                                                                                                                                                                                                                                                                                                                                                                                                                                                                                                                                                                                                                                                                                                                                                                                                                                                                             </w:t>
      </w:r>
      <w:r>
        <w:rPr>
          <w:rFonts w:hint="eastAsia" w:ascii="仿宋" w:hAnsi="仿宋" w:eastAsia="仿宋"/>
          <w:sz w:val="28"/>
          <w:szCs w:val="28"/>
          <w:lang w:val="en-US" w:eastAsia="zh-CN"/>
        </w:rPr>
        <w:t>（1）</w:t>
      </w:r>
      <w:r>
        <w:rPr>
          <w:rFonts w:hint="eastAsia" w:ascii="仿宋" w:hAnsi="仿宋" w:eastAsia="仿宋" w:cs="宋体"/>
          <w:sz w:val="28"/>
          <w:szCs w:val="28"/>
        </w:rPr>
        <w:t>本项目报价需为含税价格,同时明确联系人和电话；</w:t>
      </w:r>
    </w:p>
    <w:p>
      <w:pPr>
        <w:tabs>
          <w:tab w:val="left" w:pos="3470"/>
        </w:tabs>
        <w:spacing w:line="360" w:lineRule="auto"/>
        <w:ind w:firstLine="560" w:firstLineChars="200"/>
        <w:jc w:val="left"/>
        <w:rPr>
          <w:rFonts w:hint="eastAsia" w:ascii="仿宋" w:hAnsi="仿宋" w:eastAsia="仿宋"/>
          <w:sz w:val="28"/>
          <w:szCs w:val="28"/>
          <w:highlight w:val="none"/>
        </w:rPr>
      </w:pP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2</w:t>
      </w:r>
      <w:r>
        <w:rPr>
          <w:rFonts w:hint="eastAsia" w:ascii="仿宋" w:hAnsi="仿宋" w:eastAsia="仿宋" w:cs="宋体"/>
          <w:sz w:val="28"/>
          <w:szCs w:val="28"/>
          <w:lang w:eastAsia="zh-CN"/>
        </w:rPr>
        <w:t>）</w:t>
      </w:r>
      <w:r>
        <w:rPr>
          <w:rFonts w:hint="eastAsia" w:ascii="仿宋" w:hAnsi="仿宋" w:eastAsia="仿宋" w:cs="宋体"/>
          <w:sz w:val="28"/>
          <w:szCs w:val="28"/>
        </w:rPr>
        <w:t>本项目报价期限</w:t>
      </w:r>
      <w:r>
        <w:rPr>
          <w:rFonts w:hint="eastAsia" w:ascii="仿宋" w:hAnsi="仿宋" w:eastAsia="仿宋" w:cs="宋体"/>
          <w:sz w:val="28"/>
          <w:szCs w:val="28"/>
          <w:highlight w:val="none"/>
        </w:rPr>
        <w:t>为</w:t>
      </w:r>
      <w:r>
        <w:rPr>
          <w:rFonts w:hint="eastAsia" w:ascii="仿宋" w:hAnsi="仿宋" w:eastAsia="仿宋"/>
          <w:sz w:val="28"/>
          <w:szCs w:val="28"/>
          <w:highlight w:val="none"/>
        </w:rPr>
        <w:t>202</w:t>
      </w:r>
      <w:r>
        <w:rPr>
          <w:rFonts w:hint="eastAsia" w:ascii="仿宋" w:hAnsi="仿宋" w:eastAsia="仿宋"/>
          <w:sz w:val="28"/>
          <w:szCs w:val="28"/>
          <w:highlight w:val="none"/>
          <w:lang w:val="en-US" w:eastAsia="zh-CN"/>
        </w:rPr>
        <w:t>5</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5</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8</w:t>
      </w:r>
      <w:r>
        <w:rPr>
          <w:rFonts w:hint="eastAsia" w:ascii="仿宋" w:hAnsi="仿宋" w:eastAsia="仿宋"/>
          <w:sz w:val="28"/>
          <w:szCs w:val="28"/>
          <w:highlight w:val="none"/>
        </w:rPr>
        <w:t>日</w:t>
      </w:r>
      <w:r>
        <w:rPr>
          <w:rFonts w:hint="eastAsia" w:ascii="仿宋" w:hAnsi="仿宋" w:eastAsia="仿宋"/>
          <w:sz w:val="28"/>
          <w:szCs w:val="28"/>
          <w:highlight w:val="none"/>
          <w:lang w:val="en-US" w:eastAsia="zh-CN"/>
        </w:rPr>
        <w:t>13:00</w:t>
      </w:r>
      <w:r>
        <w:rPr>
          <w:rFonts w:hint="eastAsia" w:ascii="仿宋" w:hAnsi="仿宋" w:eastAsia="仿宋"/>
          <w:sz w:val="28"/>
          <w:szCs w:val="28"/>
          <w:highlight w:val="none"/>
        </w:rPr>
        <w:t>-</w:t>
      </w:r>
      <w:r>
        <w:rPr>
          <w:rFonts w:hint="eastAsia" w:ascii="仿宋" w:hAnsi="仿宋" w:eastAsia="仿宋"/>
          <w:sz w:val="28"/>
          <w:szCs w:val="28"/>
          <w:highlight w:val="none"/>
          <w:lang w:val="en-US" w:eastAsia="zh-CN"/>
        </w:rPr>
        <w:t>2025年5月13</w:t>
      </w:r>
      <w:r>
        <w:rPr>
          <w:rFonts w:hint="eastAsia" w:ascii="仿宋" w:hAnsi="仿宋" w:eastAsia="仿宋"/>
          <w:sz w:val="28"/>
          <w:szCs w:val="28"/>
          <w:highlight w:val="none"/>
        </w:rPr>
        <w:t>日</w:t>
      </w:r>
      <w:r>
        <w:rPr>
          <w:rFonts w:hint="eastAsia" w:ascii="仿宋" w:hAnsi="仿宋" w:eastAsia="仿宋"/>
          <w:sz w:val="28"/>
          <w:szCs w:val="28"/>
          <w:highlight w:val="none"/>
          <w:lang w:val="en-US" w:eastAsia="zh-CN"/>
        </w:rPr>
        <w:t>13:30</w:t>
      </w:r>
      <w:r>
        <w:rPr>
          <w:rFonts w:hint="eastAsia" w:ascii="仿宋" w:hAnsi="仿宋" w:eastAsia="仿宋"/>
          <w:sz w:val="28"/>
          <w:szCs w:val="28"/>
          <w:highlight w:val="none"/>
        </w:rPr>
        <w:t>；</w:t>
      </w:r>
    </w:p>
    <w:p>
      <w:pPr>
        <w:tabs>
          <w:tab w:val="left" w:pos="3470"/>
        </w:tabs>
        <w:spacing w:line="360" w:lineRule="auto"/>
        <w:ind w:firstLine="560" w:firstLineChars="200"/>
        <w:jc w:val="left"/>
        <w:rPr>
          <w:rFonts w:hint="eastAsia" w:ascii="仿宋" w:hAnsi="仿宋" w:eastAsia="仿宋" w:cs="宋体"/>
          <w:sz w:val="28"/>
          <w:szCs w:val="28"/>
        </w:rPr>
      </w:pPr>
      <w:r>
        <w:rPr>
          <w:rFonts w:hint="eastAsia" w:ascii="仿宋" w:hAnsi="仿宋" w:eastAsia="仿宋"/>
          <w:sz w:val="28"/>
          <w:szCs w:val="28"/>
          <w:lang w:eastAsia="zh-CN"/>
        </w:rPr>
        <w:t>（</w:t>
      </w:r>
      <w:r>
        <w:rPr>
          <w:rFonts w:hint="eastAsia" w:ascii="仿宋" w:hAnsi="仿宋" w:eastAsia="仿宋"/>
          <w:sz w:val="28"/>
          <w:szCs w:val="28"/>
          <w:lang w:val="en-US" w:eastAsia="zh-CN"/>
        </w:rPr>
        <w:t>3</w:t>
      </w:r>
      <w:r>
        <w:rPr>
          <w:rFonts w:hint="eastAsia" w:ascii="仿宋" w:hAnsi="仿宋" w:eastAsia="仿宋"/>
          <w:sz w:val="28"/>
          <w:szCs w:val="28"/>
          <w:lang w:eastAsia="zh-CN"/>
        </w:rPr>
        <w:t>）</w:t>
      </w:r>
      <w:r>
        <w:rPr>
          <w:rFonts w:hint="eastAsia" w:ascii="仿宋" w:hAnsi="仿宋" w:eastAsia="仿宋" w:cs="宋体"/>
          <w:sz w:val="28"/>
          <w:szCs w:val="28"/>
        </w:rPr>
        <w:t>报价单位需要对甲方的技术信息和经营信息进行保密；</w:t>
      </w:r>
    </w:p>
    <w:p>
      <w:pPr>
        <w:pStyle w:val="2"/>
        <w:ind w:firstLine="560" w:firstLineChars="200"/>
        <w:rPr>
          <w:rFonts w:hint="eastAsia" w:ascii="仿宋" w:hAnsi="仿宋" w:eastAsia="仿宋" w:cs="仿宋_GB2312"/>
          <w:kern w:val="2"/>
          <w:sz w:val="28"/>
          <w:szCs w:val="28"/>
          <w:lang w:val="en-US" w:eastAsia="zh-CN" w:bidi="ar-SA"/>
        </w:rPr>
      </w:pPr>
      <w:r>
        <w:rPr>
          <w:rFonts w:hint="eastAsia" w:ascii="仿宋" w:hAnsi="仿宋" w:eastAsia="仿宋" w:cs="仿宋_GB2312"/>
          <w:sz w:val="28"/>
          <w:szCs w:val="28"/>
          <w:lang w:eastAsia="zh-CN"/>
        </w:rPr>
        <w:t>（</w:t>
      </w:r>
      <w:r>
        <w:rPr>
          <w:rFonts w:hint="eastAsia" w:ascii="仿宋" w:hAnsi="仿宋" w:eastAsia="仿宋" w:cs="仿宋_GB2312"/>
          <w:sz w:val="28"/>
          <w:szCs w:val="28"/>
          <w:lang w:val="en-US" w:eastAsia="zh-CN"/>
        </w:rPr>
        <w:t>4</w:t>
      </w:r>
      <w:r>
        <w:rPr>
          <w:rFonts w:hint="eastAsia" w:ascii="仿宋" w:hAnsi="仿宋" w:eastAsia="仿宋" w:cs="仿宋_GB2312"/>
          <w:sz w:val="28"/>
          <w:szCs w:val="28"/>
          <w:lang w:eastAsia="zh-CN"/>
        </w:rPr>
        <w:t>）意向报名单位需提前至现场进行踏勘，根据现场实际情况核准内容并明确方案，避免偏离标的。</w:t>
      </w:r>
      <w:r>
        <w:rPr>
          <w:rFonts w:hint="eastAsia" w:ascii="仿宋" w:hAnsi="仿宋" w:eastAsia="仿宋" w:cs="仿宋_GB2312"/>
          <w:kern w:val="2"/>
          <w:sz w:val="28"/>
          <w:szCs w:val="28"/>
          <w:lang w:val="en-US" w:eastAsia="zh-CN" w:bidi="ar-SA"/>
        </w:rPr>
        <w:t>报价单位须根据现场踏勘情况，并结合自身情况编制报价文件，进行报价。</w:t>
      </w:r>
    </w:p>
    <w:p>
      <w:pPr>
        <w:tabs>
          <w:tab w:val="left" w:pos="3470"/>
        </w:tabs>
        <w:spacing w:line="360" w:lineRule="auto"/>
        <w:jc w:val="left"/>
        <w:rPr>
          <w:rFonts w:hint="eastAsia" w:ascii="仿宋" w:hAnsi="仿宋" w:eastAsia="仿宋" w:cs="仿宋_GB2312"/>
          <w:sz w:val="28"/>
          <w:szCs w:val="28"/>
        </w:rPr>
      </w:pPr>
      <w:r>
        <w:rPr>
          <w:rFonts w:hint="eastAsia" w:ascii="仿宋" w:hAnsi="仿宋" w:eastAsia="仿宋" w:cs="仿宋_GB2312"/>
          <w:sz w:val="28"/>
          <w:szCs w:val="28"/>
        </w:rPr>
        <w:t>三、报价人资质</w:t>
      </w:r>
      <w:r>
        <w:rPr>
          <w:rFonts w:hint="eastAsia" w:ascii="仿宋" w:hAnsi="仿宋" w:eastAsia="仿宋" w:cs="仿宋_GB2312"/>
          <w:sz w:val="28"/>
          <w:szCs w:val="28"/>
          <w:lang w:val="en-US" w:eastAsia="zh-CN"/>
        </w:rPr>
        <w:t>及报价</w:t>
      </w:r>
      <w:r>
        <w:rPr>
          <w:rFonts w:hint="eastAsia" w:ascii="仿宋" w:hAnsi="仿宋" w:eastAsia="仿宋" w:cs="仿宋_GB2312"/>
          <w:sz w:val="28"/>
          <w:szCs w:val="28"/>
        </w:rPr>
        <w:t>要求</w:t>
      </w:r>
    </w:p>
    <w:p>
      <w:pPr>
        <w:shd w:val="clear"/>
        <w:tabs>
          <w:tab w:val="left" w:pos="3470"/>
        </w:tabs>
        <w:spacing w:line="360" w:lineRule="auto"/>
        <w:ind w:firstLine="560" w:firstLineChars="200"/>
        <w:rPr>
          <w:rFonts w:hint="eastAsia" w:ascii="仿宋" w:hAnsi="仿宋" w:eastAsia="仿宋" w:cs="宋体"/>
          <w:sz w:val="28"/>
          <w:szCs w:val="28"/>
          <w:lang w:eastAsia="zh-CN"/>
        </w:rPr>
      </w:pP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1</w:t>
      </w:r>
      <w:r>
        <w:rPr>
          <w:rFonts w:hint="eastAsia" w:ascii="仿宋" w:hAnsi="仿宋" w:eastAsia="仿宋" w:cs="宋体"/>
          <w:sz w:val="28"/>
          <w:szCs w:val="28"/>
          <w:lang w:eastAsia="zh-CN"/>
        </w:rPr>
        <w:t>）提供有效营业执照复印件，并加盖公章，经营范围应包含与本项目相关的内容，报价人应具有</w:t>
      </w:r>
      <w:r>
        <w:rPr>
          <w:rFonts w:hint="eastAsia" w:ascii="仿宋" w:hAnsi="仿宋" w:eastAsia="仿宋" w:cs="宋体"/>
          <w:sz w:val="28"/>
          <w:szCs w:val="28"/>
          <w:lang w:val="en-US" w:eastAsia="zh-CN"/>
        </w:rPr>
        <w:t>相关</w:t>
      </w:r>
      <w:r>
        <w:rPr>
          <w:rFonts w:hint="eastAsia" w:ascii="仿宋" w:hAnsi="仿宋" w:eastAsia="仿宋" w:cs="宋体"/>
          <w:sz w:val="28"/>
          <w:szCs w:val="28"/>
          <w:lang w:eastAsia="zh-CN"/>
        </w:rPr>
        <w:t>资质，并提供相关效材料证明；</w:t>
      </w:r>
    </w:p>
    <w:p>
      <w:pPr>
        <w:shd w:val="clear"/>
        <w:tabs>
          <w:tab w:val="left" w:pos="3470"/>
        </w:tabs>
        <w:spacing w:line="360" w:lineRule="auto"/>
        <w:ind w:firstLine="560" w:firstLineChars="200"/>
        <w:rPr>
          <w:rFonts w:hint="eastAsia" w:ascii="仿宋" w:hAnsi="仿宋" w:eastAsia="仿宋" w:cs="宋体"/>
          <w:sz w:val="28"/>
          <w:szCs w:val="28"/>
          <w:lang w:eastAsia="zh-CN"/>
        </w:rPr>
      </w:pP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2</w:t>
      </w: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具有独立法人，</w:t>
      </w:r>
      <w:r>
        <w:rPr>
          <w:rFonts w:hint="eastAsia" w:ascii="仿宋" w:hAnsi="仿宋" w:eastAsia="仿宋" w:cs="宋体"/>
          <w:sz w:val="28"/>
          <w:szCs w:val="28"/>
          <w:lang w:eastAsia="zh-CN"/>
        </w:rPr>
        <w:t>财务状况良好，满足本项目工作需要；</w:t>
      </w:r>
    </w:p>
    <w:p>
      <w:pPr>
        <w:shd w:val="clear"/>
        <w:tabs>
          <w:tab w:val="left" w:pos="3470"/>
        </w:tabs>
        <w:spacing w:line="360" w:lineRule="auto"/>
        <w:ind w:firstLine="560" w:firstLineChars="200"/>
        <w:rPr>
          <w:rFonts w:hint="eastAsia" w:ascii="仿宋" w:hAnsi="仿宋" w:eastAsia="仿宋" w:cs="宋体"/>
          <w:sz w:val="28"/>
          <w:szCs w:val="28"/>
          <w:lang w:eastAsia="zh-CN"/>
        </w:rPr>
      </w:pP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3</w:t>
      </w:r>
      <w:r>
        <w:rPr>
          <w:rFonts w:hint="eastAsia" w:ascii="仿宋" w:hAnsi="仿宋" w:eastAsia="仿宋" w:cs="宋体"/>
          <w:sz w:val="28"/>
          <w:szCs w:val="28"/>
          <w:lang w:eastAsia="zh-CN"/>
        </w:rPr>
        <w:t>）应为“津水云采”注册的合格供应商，投标人不属于失信被执行人。（通过“信用中国”网站（www.creditchina.gov.cn）或各级信用信息共享平台查询结果为准）；</w:t>
      </w:r>
    </w:p>
    <w:p>
      <w:pPr>
        <w:shd w:val="clear"/>
        <w:tabs>
          <w:tab w:val="left" w:pos="3470"/>
        </w:tabs>
        <w:spacing w:line="360" w:lineRule="auto"/>
        <w:ind w:firstLine="560" w:firstLineChars="200"/>
        <w:rPr>
          <w:rFonts w:hint="eastAsia" w:ascii="仿宋" w:hAnsi="仿宋" w:eastAsia="仿宋" w:cs="宋体"/>
          <w:sz w:val="28"/>
          <w:szCs w:val="28"/>
          <w:lang w:eastAsia="zh-CN"/>
        </w:rPr>
      </w:pP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4</w:t>
      </w:r>
      <w:r>
        <w:rPr>
          <w:rFonts w:hint="eastAsia" w:ascii="仿宋" w:hAnsi="仿宋" w:eastAsia="仿宋" w:cs="宋体"/>
          <w:sz w:val="28"/>
          <w:szCs w:val="28"/>
          <w:lang w:eastAsia="zh-CN"/>
        </w:rPr>
        <w:t>）本次采购不接受联合体报价。</w:t>
      </w:r>
    </w:p>
    <w:p>
      <w:pPr>
        <w:shd w:val="clear"/>
        <w:tabs>
          <w:tab w:val="left" w:pos="3470"/>
        </w:tabs>
        <w:spacing w:line="360" w:lineRule="auto"/>
        <w:rPr>
          <w:rFonts w:hint="eastAsia" w:ascii="仿宋" w:hAnsi="仿宋" w:eastAsia="仿宋" w:cs="宋体"/>
          <w:sz w:val="28"/>
          <w:szCs w:val="28"/>
          <w:lang w:eastAsia="zh-CN"/>
        </w:rPr>
      </w:pPr>
      <w:r>
        <w:rPr>
          <w:rFonts w:hint="eastAsia" w:ascii="仿宋" w:hAnsi="仿宋" w:eastAsia="仿宋" w:cs="宋体"/>
          <w:sz w:val="28"/>
          <w:szCs w:val="28"/>
          <w:lang w:val="en-US" w:eastAsia="zh-CN"/>
        </w:rPr>
        <w:t>四</w:t>
      </w: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除液氧供应按实际用量结算外，</w:t>
      </w:r>
      <w:r>
        <w:rPr>
          <w:rFonts w:hint="eastAsia" w:ascii="仿宋" w:hAnsi="仿宋" w:eastAsia="仿宋" w:cs="宋体"/>
          <w:sz w:val="28"/>
          <w:szCs w:val="28"/>
          <w:lang w:eastAsia="zh-CN"/>
        </w:rPr>
        <w:t>合同采用包干形式，询价项目的所有费用，已包含在报价中，采购人不再额外支付费用，合同价款不予调整；</w:t>
      </w:r>
    </w:p>
    <w:p>
      <w:pPr>
        <w:shd w:val="clear"/>
        <w:tabs>
          <w:tab w:val="left" w:pos="3470"/>
        </w:tabs>
        <w:spacing w:line="360" w:lineRule="auto"/>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五、付款要求及期限：液氧供应以实际用量为准按月结算货款，液氧储罐按年结算租金，以签订合同内容为准；</w:t>
      </w:r>
    </w:p>
    <w:p>
      <w:pPr>
        <w:shd w:val="clear"/>
        <w:tabs>
          <w:tab w:val="left" w:pos="3470"/>
        </w:tabs>
        <w:spacing w:line="360" w:lineRule="auto"/>
        <w:rPr>
          <w:rFonts w:hint="eastAsia" w:ascii="仿宋" w:hAnsi="仿宋" w:eastAsia="仿宋" w:cs="宋体"/>
          <w:sz w:val="28"/>
          <w:szCs w:val="28"/>
          <w:lang w:eastAsia="zh-CN"/>
        </w:rPr>
      </w:pPr>
      <w:r>
        <w:rPr>
          <w:rFonts w:hint="eastAsia" w:ascii="仿宋" w:hAnsi="仿宋" w:eastAsia="仿宋" w:cs="宋体"/>
          <w:sz w:val="28"/>
          <w:szCs w:val="28"/>
          <w:lang w:val="en-US" w:eastAsia="zh-CN"/>
        </w:rPr>
        <w:t>六</w:t>
      </w:r>
      <w:r>
        <w:rPr>
          <w:rFonts w:hint="eastAsia" w:ascii="仿宋" w:hAnsi="仿宋" w:eastAsia="仿宋" w:cs="宋体"/>
          <w:sz w:val="28"/>
          <w:szCs w:val="28"/>
          <w:lang w:eastAsia="zh-CN"/>
        </w:rPr>
        <w:t>、本项目地点：北辰双青污水处理厂；位置位于（天津市北辰区双口镇中河头村津霸线以北500米）；</w:t>
      </w:r>
    </w:p>
    <w:p>
      <w:pPr>
        <w:shd w:val="clear"/>
        <w:tabs>
          <w:tab w:val="left" w:pos="3470"/>
        </w:tabs>
        <w:spacing w:line="360" w:lineRule="auto"/>
        <w:rPr>
          <w:rFonts w:hint="eastAsia" w:ascii="仿宋" w:hAnsi="仿宋" w:eastAsia="仿宋" w:cs="宋体"/>
          <w:sz w:val="28"/>
          <w:szCs w:val="28"/>
          <w:lang w:eastAsia="zh-CN"/>
        </w:rPr>
      </w:pPr>
      <w:r>
        <w:rPr>
          <w:rFonts w:hint="eastAsia" w:ascii="仿宋" w:hAnsi="仿宋" w:eastAsia="仿宋" w:cs="宋体"/>
          <w:sz w:val="28"/>
          <w:szCs w:val="28"/>
          <w:lang w:val="en-US" w:eastAsia="zh-CN"/>
        </w:rPr>
        <w:t>七</w:t>
      </w:r>
      <w:r>
        <w:rPr>
          <w:rFonts w:hint="eastAsia" w:ascii="仿宋" w:hAnsi="仿宋" w:eastAsia="仿宋" w:cs="宋体"/>
          <w:sz w:val="28"/>
          <w:szCs w:val="28"/>
          <w:lang w:eastAsia="zh-CN"/>
        </w:rPr>
        <w:t>、控制价：本次采购</w:t>
      </w:r>
      <w:r>
        <w:rPr>
          <w:rFonts w:hint="eastAsia" w:ascii="仿宋" w:hAnsi="仿宋" w:eastAsia="仿宋" w:cs="宋体"/>
          <w:sz w:val="28"/>
          <w:szCs w:val="28"/>
          <w:lang w:val="en-US" w:eastAsia="zh-CN"/>
        </w:rPr>
        <w:t>总</w:t>
      </w:r>
      <w:r>
        <w:rPr>
          <w:rFonts w:hint="eastAsia" w:ascii="仿宋" w:hAnsi="仿宋" w:eastAsia="仿宋" w:cs="宋体"/>
          <w:sz w:val="28"/>
          <w:szCs w:val="28"/>
          <w:lang w:eastAsia="zh-CN"/>
        </w:rPr>
        <w:t>控制价为</w:t>
      </w:r>
      <w:r>
        <w:rPr>
          <w:rFonts w:hint="eastAsia" w:ascii="仿宋" w:hAnsi="仿宋" w:eastAsia="仿宋" w:cs="宋体"/>
          <w:sz w:val="28"/>
          <w:szCs w:val="28"/>
          <w:lang w:val="en-US" w:eastAsia="zh-CN"/>
        </w:rPr>
        <w:t>97470</w:t>
      </w:r>
      <w:r>
        <w:rPr>
          <w:rFonts w:hint="eastAsia" w:ascii="仿宋" w:hAnsi="仿宋" w:eastAsia="仿宋" w:cs="宋体"/>
          <w:sz w:val="28"/>
          <w:szCs w:val="28"/>
          <w:lang w:eastAsia="zh-CN"/>
        </w:rPr>
        <w:t>元，</w:t>
      </w:r>
      <w:r>
        <w:rPr>
          <w:rFonts w:hint="eastAsia" w:ascii="仿宋" w:hAnsi="仿宋" w:eastAsia="仿宋" w:cs="宋体"/>
          <w:sz w:val="28"/>
          <w:szCs w:val="28"/>
          <w:lang w:val="en-US" w:eastAsia="zh-CN"/>
        </w:rPr>
        <w:t>其中</w:t>
      </w:r>
      <w:r>
        <w:rPr>
          <w:rFonts w:hint="eastAsia" w:ascii="仿宋" w:hAnsi="仿宋" w:eastAsia="仿宋" w:cs="宋体"/>
          <w:sz w:val="28"/>
          <w:szCs w:val="28"/>
          <w:lang w:eastAsia="zh-CN"/>
        </w:rPr>
        <w:t>液氧</w:t>
      </w:r>
      <w:r>
        <w:rPr>
          <w:rFonts w:hint="eastAsia" w:ascii="仿宋" w:hAnsi="仿宋" w:eastAsia="仿宋" w:cs="宋体"/>
          <w:sz w:val="28"/>
          <w:szCs w:val="28"/>
          <w:lang w:val="en-US" w:eastAsia="zh-CN"/>
        </w:rPr>
        <w:t>控制价为</w:t>
      </w:r>
      <w:r>
        <w:rPr>
          <w:rFonts w:hint="eastAsia" w:ascii="仿宋" w:hAnsi="仿宋" w:eastAsia="仿宋" w:cs="宋体"/>
          <w:sz w:val="28"/>
          <w:szCs w:val="28"/>
          <w:lang w:eastAsia="zh-CN"/>
        </w:rPr>
        <w:t>849元/吨，</w:t>
      </w:r>
      <w:r>
        <w:rPr>
          <w:rFonts w:hint="eastAsia" w:ascii="仿宋" w:hAnsi="仿宋" w:eastAsia="仿宋" w:cs="宋体"/>
          <w:sz w:val="28"/>
          <w:szCs w:val="28"/>
          <w:lang w:val="en-US" w:eastAsia="zh-CN"/>
        </w:rPr>
        <w:t>预计用量30吨，</w:t>
      </w:r>
      <w:r>
        <w:rPr>
          <w:rFonts w:hint="eastAsia" w:ascii="仿宋" w:hAnsi="仿宋" w:eastAsia="仿宋" w:cs="宋体"/>
          <w:sz w:val="28"/>
          <w:szCs w:val="28"/>
          <w:lang w:eastAsia="zh-CN"/>
        </w:rPr>
        <w:t>5m³液氧储罐租赁费</w:t>
      </w:r>
      <w:r>
        <w:rPr>
          <w:rFonts w:hint="eastAsia" w:ascii="仿宋" w:hAnsi="仿宋" w:eastAsia="仿宋" w:cs="宋体"/>
          <w:sz w:val="28"/>
          <w:szCs w:val="28"/>
          <w:lang w:val="en-US" w:eastAsia="zh-CN"/>
        </w:rPr>
        <w:t>控制价为</w:t>
      </w:r>
      <w:r>
        <w:rPr>
          <w:rFonts w:hint="eastAsia" w:ascii="仿宋" w:hAnsi="仿宋" w:eastAsia="仿宋" w:cs="宋体"/>
          <w:sz w:val="28"/>
          <w:szCs w:val="28"/>
          <w:lang w:eastAsia="zh-CN"/>
        </w:rPr>
        <w:t>24000元/年，</w:t>
      </w:r>
      <w:r>
        <w:rPr>
          <w:rFonts w:hint="eastAsia" w:ascii="仿宋" w:hAnsi="仿宋" w:eastAsia="仿宋" w:cs="宋体"/>
          <w:sz w:val="28"/>
          <w:szCs w:val="28"/>
          <w:lang w:val="en-US" w:eastAsia="zh-CN"/>
        </w:rPr>
        <w:t>共计使用3年。报价不得高于各项单价</w:t>
      </w:r>
      <w:r>
        <w:rPr>
          <w:rFonts w:hint="eastAsia" w:ascii="仿宋" w:hAnsi="仿宋" w:eastAsia="仿宋" w:cs="宋体"/>
          <w:sz w:val="28"/>
          <w:szCs w:val="28"/>
          <w:lang w:eastAsia="zh-CN"/>
        </w:rPr>
        <w:t>；</w:t>
      </w:r>
    </w:p>
    <w:p>
      <w:pPr>
        <w:shd w:val="clear"/>
        <w:tabs>
          <w:tab w:val="left" w:pos="3470"/>
        </w:tabs>
        <w:spacing w:line="360" w:lineRule="auto"/>
        <w:rPr>
          <w:rFonts w:hint="eastAsia" w:ascii="仿宋" w:hAnsi="仿宋" w:eastAsia="仿宋" w:cs="宋体"/>
          <w:sz w:val="28"/>
          <w:szCs w:val="28"/>
          <w:lang w:eastAsia="zh-CN"/>
        </w:rPr>
      </w:pPr>
      <w:r>
        <w:rPr>
          <w:rFonts w:hint="eastAsia" w:ascii="仿宋" w:hAnsi="仿宋" w:eastAsia="仿宋" w:cs="宋体"/>
          <w:sz w:val="28"/>
          <w:szCs w:val="28"/>
          <w:lang w:val="en-US" w:eastAsia="zh-CN"/>
        </w:rPr>
        <w:t>八</w:t>
      </w:r>
      <w:r>
        <w:rPr>
          <w:rFonts w:hint="eastAsia" w:ascii="仿宋" w:hAnsi="仿宋" w:eastAsia="仿宋" w:cs="宋体"/>
          <w:sz w:val="28"/>
          <w:szCs w:val="28"/>
          <w:lang w:eastAsia="zh-CN"/>
        </w:rPr>
        <w:t>、报价文件递交和询价项目联系人及联系方式</w:t>
      </w:r>
    </w:p>
    <w:p>
      <w:pPr>
        <w:shd w:val="clear"/>
        <w:tabs>
          <w:tab w:val="left" w:pos="3470"/>
        </w:tabs>
        <w:spacing w:line="360" w:lineRule="auto"/>
        <w:rPr>
          <w:rFonts w:hint="eastAsia" w:ascii="仿宋" w:hAnsi="仿宋" w:eastAsia="仿宋" w:cs="宋体"/>
          <w:sz w:val="28"/>
          <w:szCs w:val="28"/>
          <w:lang w:eastAsia="zh-CN"/>
        </w:rPr>
      </w:pPr>
      <w:r>
        <w:rPr>
          <w:rFonts w:hint="eastAsia" w:ascii="仿宋" w:hAnsi="仿宋" w:eastAsia="仿宋" w:cs="宋体"/>
          <w:sz w:val="28"/>
          <w:szCs w:val="28"/>
          <w:lang w:eastAsia="zh-CN"/>
        </w:rPr>
        <w:t>于202</w:t>
      </w:r>
      <w:r>
        <w:rPr>
          <w:rFonts w:hint="eastAsia" w:ascii="仿宋" w:hAnsi="仿宋" w:eastAsia="仿宋" w:cs="宋体"/>
          <w:sz w:val="28"/>
          <w:szCs w:val="28"/>
          <w:lang w:val="en-US" w:eastAsia="zh-CN"/>
        </w:rPr>
        <w:t>5</w:t>
      </w:r>
      <w:r>
        <w:rPr>
          <w:rFonts w:hint="eastAsia" w:ascii="仿宋" w:hAnsi="仿宋" w:eastAsia="仿宋" w:cs="宋体"/>
          <w:sz w:val="28"/>
          <w:szCs w:val="28"/>
          <w:lang w:eastAsia="zh-CN"/>
        </w:rPr>
        <w:t>年</w:t>
      </w:r>
      <w:r>
        <w:rPr>
          <w:rFonts w:hint="eastAsia" w:ascii="仿宋" w:hAnsi="仿宋" w:eastAsia="仿宋" w:cs="宋体"/>
          <w:sz w:val="28"/>
          <w:szCs w:val="28"/>
          <w:lang w:val="en-US" w:eastAsia="zh-CN"/>
        </w:rPr>
        <w:t>5</w:t>
      </w:r>
      <w:r>
        <w:rPr>
          <w:rFonts w:hint="eastAsia" w:ascii="仿宋" w:hAnsi="仿宋" w:eastAsia="仿宋" w:cs="宋体"/>
          <w:sz w:val="28"/>
          <w:szCs w:val="28"/>
          <w:lang w:eastAsia="zh-CN"/>
        </w:rPr>
        <w:t>月</w:t>
      </w:r>
      <w:r>
        <w:rPr>
          <w:rFonts w:hint="eastAsia" w:ascii="仿宋" w:hAnsi="仿宋" w:eastAsia="仿宋" w:cs="宋体"/>
          <w:sz w:val="28"/>
          <w:szCs w:val="28"/>
          <w:lang w:val="en-US" w:eastAsia="zh-CN"/>
        </w:rPr>
        <w:t>13</w:t>
      </w:r>
      <w:r>
        <w:rPr>
          <w:rFonts w:hint="eastAsia" w:ascii="仿宋" w:hAnsi="仿宋" w:eastAsia="仿宋" w:cs="宋体"/>
          <w:sz w:val="28"/>
          <w:szCs w:val="28"/>
          <w:lang w:eastAsia="zh-CN"/>
        </w:rPr>
        <w:t>日1</w:t>
      </w:r>
      <w:r>
        <w:rPr>
          <w:rFonts w:hint="eastAsia" w:ascii="仿宋" w:hAnsi="仿宋" w:eastAsia="仿宋" w:cs="宋体"/>
          <w:sz w:val="28"/>
          <w:szCs w:val="28"/>
          <w:lang w:val="en-US" w:eastAsia="zh-CN"/>
        </w:rPr>
        <w:t>3</w:t>
      </w: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3</w:t>
      </w:r>
      <w:r>
        <w:rPr>
          <w:rFonts w:hint="eastAsia" w:ascii="仿宋" w:hAnsi="仿宋" w:eastAsia="仿宋" w:cs="宋体"/>
          <w:sz w:val="28"/>
          <w:szCs w:val="28"/>
          <w:lang w:eastAsia="zh-CN"/>
        </w:rPr>
        <w:t>0前在天津水务集团采购电子商务平台（www.jinshuiyuncai.com）上传相关资料（不上传或未在规定时间内上传报价文件视为未参与报价）；报名截止和开标时间为202</w:t>
      </w:r>
      <w:r>
        <w:rPr>
          <w:rFonts w:hint="eastAsia" w:ascii="仿宋" w:hAnsi="仿宋" w:eastAsia="仿宋" w:cs="宋体"/>
          <w:sz w:val="28"/>
          <w:szCs w:val="28"/>
          <w:lang w:val="en-US" w:eastAsia="zh-CN"/>
        </w:rPr>
        <w:t>5</w:t>
      </w:r>
      <w:r>
        <w:rPr>
          <w:rFonts w:hint="eastAsia" w:ascii="仿宋" w:hAnsi="仿宋" w:eastAsia="仿宋" w:cs="宋体"/>
          <w:sz w:val="28"/>
          <w:szCs w:val="28"/>
          <w:lang w:eastAsia="zh-CN"/>
        </w:rPr>
        <w:t>年</w:t>
      </w:r>
      <w:r>
        <w:rPr>
          <w:rFonts w:hint="eastAsia" w:ascii="仿宋" w:hAnsi="仿宋" w:eastAsia="仿宋" w:cs="宋体"/>
          <w:sz w:val="28"/>
          <w:szCs w:val="28"/>
          <w:lang w:val="en-US" w:eastAsia="zh-CN"/>
        </w:rPr>
        <w:t>5</w:t>
      </w:r>
      <w:r>
        <w:rPr>
          <w:rFonts w:hint="eastAsia" w:ascii="仿宋" w:hAnsi="仿宋" w:eastAsia="仿宋" w:cs="宋体"/>
          <w:sz w:val="28"/>
          <w:szCs w:val="28"/>
          <w:lang w:eastAsia="zh-CN"/>
        </w:rPr>
        <w:t>月</w:t>
      </w:r>
      <w:r>
        <w:rPr>
          <w:rFonts w:hint="eastAsia" w:ascii="仿宋" w:hAnsi="仿宋" w:eastAsia="仿宋" w:cs="宋体"/>
          <w:sz w:val="28"/>
          <w:szCs w:val="28"/>
          <w:lang w:val="en-US" w:eastAsia="zh-CN"/>
        </w:rPr>
        <w:t>13</w:t>
      </w:r>
      <w:r>
        <w:rPr>
          <w:rFonts w:hint="eastAsia" w:ascii="仿宋" w:hAnsi="仿宋" w:eastAsia="仿宋" w:cs="宋体"/>
          <w:sz w:val="28"/>
          <w:szCs w:val="28"/>
          <w:lang w:eastAsia="zh-CN"/>
        </w:rPr>
        <w:t>日1</w:t>
      </w:r>
      <w:r>
        <w:rPr>
          <w:rFonts w:hint="eastAsia" w:ascii="仿宋" w:hAnsi="仿宋" w:eastAsia="仿宋" w:cs="宋体"/>
          <w:sz w:val="28"/>
          <w:szCs w:val="28"/>
          <w:lang w:val="en-US" w:eastAsia="zh-CN"/>
        </w:rPr>
        <w:t>3</w:t>
      </w:r>
      <w:bookmarkStart w:id="0" w:name="_GoBack"/>
      <w:bookmarkEnd w:id="0"/>
      <w:r>
        <w:rPr>
          <w:rFonts w:hint="eastAsia" w:ascii="仿宋" w:hAnsi="仿宋" w:eastAsia="仿宋" w:cs="宋体"/>
          <w:sz w:val="28"/>
          <w:szCs w:val="28"/>
          <w:lang w:eastAsia="zh-CN"/>
        </w:rPr>
        <w:t>点</w:t>
      </w:r>
      <w:r>
        <w:rPr>
          <w:rFonts w:hint="eastAsia" w:ascii="仿宋" w:hAnsi="仿宋" w:eastAsia="仿宋" w:cs="宋体"/>
          <w:sz w:val="28"/>
          <w:szCs w:val="28"/>
          <w:lang w:val="en-US" w:eastAsia="zh-CN"/>
        </w:rPr>
        <w:t>3</w:t>
      </w:r>
      <w:r>
        <w:rPr>
          <w:rFonts w:hint="eastAsia" w:ascii="仿宋" w:hAnsi="仿宋" w:eastAsia="仿宋" w:cs="宋体"/>
          <w:sz w:val="28"/>
          <w:szCs w:val="28"/>
          <w:lang w:eastAsia="zh-CN"/>
        </w:rPr>
        <w:t>0分</w:t>
      </w:r>
    </w:p>
    <w:p>
      <w:pPr>
        <w:shd w:val="clear"/>
        <w:tabs>
          <w:tab w:val="left" w:pos="3470"/>
        </w:tabs>
        <w:spacing w:line="360" w:lineRule="auto"/>
        <w:rPr>
          <w:rFonts w:hint="eastAsia" w:ascii="仿宋" w:hAnsi="仿宋" w:eastAsia="仿宋" w:cs="宋体"/>
          <w:sz w:val="28"/>
          <w:szCs w:val="28"/>
          <w:lang w:eastAsia="zh-CN"/>
        </w:rPr>
      </w:pPr>
      <w:r>
        <w:rPr>
          <w:rFonts w:hint="eastAsia" w:ascii="仿宋" w:hAnsi="仿宋" w:eastAsia="仿宋" w:cs="宋体"/>
          <w:sz w:val="28"/>
          <w:szCs w:val="28"/>
          <w:lang w:eastAsia="zh-CN"/>
        </w:rPr>
        <w:t>姓名：安淳熙</w:t>
      </w:r>
    </w:p>
    <w:p>
      <w:pPr>
        <w:shd w:val="clear"/>
        <w:tabs>
          <w:tab w:val="left" w:pos="3470"/>
        </w:tabs>
        <w:spacing w:line="360" w:lineRule="auto"/>
        <w:rPr>
          <w:rFonts w:hint="eastAsia" w:ascii="仿宋" w:hAnsi="仿宋" w:eastAsia="仿宋" w:cs="宋体"/>
          <w:sz w:val="28"/>
          <w:szCs w:val="28"/>
          <w:lang w:eastAsia="zh-CN"/>
        </w:rPr>
      </w:pPr>
      <w:r>
        <w:rPr>
          <w:rFonts w:hint="eastAsia" w:ascii="仿宋" w:hAnsi="仿宋" w:eastAsia="仿宋" w:cs="宋体"/>
          <w:sz w:val="28"/>
          <w:szCs w:val="28"/>
          <w:lang w:eastAsia="zh-CN"/>
        </w:rPr>
        <w:t>电话：13920093812</w:t>
      </w:r>
    </w:p>
    <w:p>
      <w:pPr>
        <w:shd w:val="clear"/>
        <w:tabs>
          <w:tab w:val="left" w:pos="3470"/>
        </w:tabs>
        <w:spacing w:line="360" w:lineRule="auto"/>
        <w:rPr>
          <w:rFonts w:hint="eastAsia"/>
          <w:lang w:eastAsia="zh-CN"/>
        </w:rPr>
      </w:pPr>
      <w:r>
        <w:rPr>
          <w:rFonts w:hint="eastAsia" w:ascii="仿宋" w:hAnsi="仿宋" w:eastAsia="仿宋" w:cs="宋体"/>
          <w:sz w:val="28"/>
          <w:szCs w:val="28"/>
          <w:lang w:val="en-US" w:eastAsia="zh-CN"/>
        </w:rPr>
        <w:t>九</w:t>
      </w:r>
      <w:r>
        <w:rPr>
          <w:rFonts w:hint="eastAsia" w:ascii="仿宋" w:hAnsi="仿宋" w:eastAsia="仿宋" w:cs="宋体"/>
          <w:sz w:val="28"/>
          <w:szCs w:val="28"/>
          <w:lang w:eastAsia="zh-CN"/>
        </w:rPr>
        <w:t>、质量保证以及产品售后保证：</w:t>
      </w:r>
      <w:r>
        <w:rPr>
          <w:rFonts w:hint="eastAsia" w:ascii="仿宋" w:hAnsi="仿宋" w:eastAsia="仿宋" w:cs="宋体"/>
          <w:sz w:val="28"/>
          <w:szCs w:val="28"/>
          <w:lang w:val="en-US" w:eastAsia="zh-CN"/>
        </w:rPr>
        <w:t>按相关标准执行，以合同签订为准</w:t>
      </w:r>
      <w:r>
        <w:rPr>
          <w:rFonts w:hint="eastAsia" w:ascii="仿宋" w:hAnsi="仿宋" w:eastAsia="仿宋" w:cs="宋体"/>
          <w:sz w:val="28"/>
          <w:szCs w:val="28"/>
          <w:lang w:eastAsia="zh-CN"/>
        </w:rPr>
        <w:t>；</w:t>
      </w:r>
    </w:p>
    <w:p>
      <w:pPr>
        <w:numPr>
          <w:ilvl w:val="0"/>
          <w:numId w:val="0"/>
        </w:numPr>
        <w:shd w:val="clear"/>
        <w:tabs>
          <w:tab w:val="left" w:pos="3470"/>
        </w:tabs>
        <w:spacing w:line="360" w:lineRule="auto"/>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十、</w:t>
      </w:r>
      <w:r>
        <w:rPr>
          <w:rFonts w:hint="eastAsia" w:ascii="仿宋" w:hAnsi="仿宋" w:eastAsia="仿宋" w:cs="宋体"/>
          <w:sz w:val="28"/>
          <w:szCs w:val="28"/>
          <w:lang w:eastAsia="zh-CN"/>
        </w:rPr>
        <w:t>报价单可</w:t>
      </w:r>
      <w:r>
        <w:rPr>
          <w:rFonts w:hint="eastAsia" w:ascii="仿宋" w:hAnsi="仿宋" w:eastAsia="仿宋" w:cs="宋体"/>
          <w:sz w:val="28"/>
          <w:szCs w:val="28"/>
          <w:lang w:val="en-US" w:eastAsia="zh-CN"/>
        </w:rPr>
        <w:t>参考如下格式：</w:t>
      </w:r>
    </w:p>
    <w:p>
      <w:pPr>
        <w:pStyle w:val="2"/>
        <w:rPr>
          <w:rFonts w:hint="eastAsia" w:ascii="仿宋" w:hAnsi="仿宋" w:eastAsia="仿宋" w:cs="宋体"/>
          <w:sz w:val="28"/>
          <w:szCs w:val="28"/>
          <w:lang w:val="en-US" w:eastAsia="zh-CN"/>
        </w:rPr>
      </w:pPr>
    </w:p>
    <w:p>
      <w:pPr>
        <w:rPr>
          <w:rFonts w:hint="eastAsia"/>
          <w:lang w:val="en-US" w:eastAsia="zh-CN"/>
        </w:rPr>
      </w:pPr>
    </w:p>
    <w:tbl>
      <w:tblPr>
        <w:tblStyle w:val="7"/>
        <w:tblW w:w="84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35"/>
        <w:gridCol w:w="3400"/>
        <w:gridCol w:w="950"/>
        <w:gridCol w:w="940"/>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817"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序号</w:t>
            </w:r>
          </w:p>
        </w:tc>
        <w:tc>
          <w:tcPr>
            <w:tcW w:w="1435"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货物名称</w:t>
            </w:r>
          </w:p>
        </w:tc>
        <w:tc>
          <w:tcPr>
            <w:tcW w:w="340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指标要求</w:t>
            </w:r>
          </w:p>
        </w:tc>
        <w:tc>
          <w:tcPr>
            <w:tcW w:w="950"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用量</w:t>
            </w:r>
          </w:p>
        </w:tc>
        <w:tc>
          <w:tcPr>
            <w:tcW w:w="94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单价</w:t>
            </w:r>
          </w:p>
        </w:tc>
        <w:tc>
          <w:tcPr>
            <w:tcW w:w="94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jc w:val="center"/>
        </w:trPr>
        <w:tc>
          <w:tcPr>
            <w:tcW w:w="817"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1</w:t>
            </w:r>
          </w:p>
        </w:tc>
        <w:tc>
          <w:tcPr>
            <w:tcW w:w="1435"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液氧</w:t>
            </w:r>
          </w:p>
        </w:tc>
        <w:tc>
          <w:tcPr>
            <w:tcW w:w="3400"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1.露点：≤-70℃</w:t>
            </w:r>
          </w:p>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2.纯度：≥99.5%</w:t>
            </w:r>
          </w:p>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3.碳氢化合物：＜15ppm</w:t>
            </w:r>
          </w:p>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4.杂质颗粒尺寸：≤0.01μm</w:t>
            </w:r>
          </w:p>
          <w:p>
            <w:pPr>
              <w:tabs>
                <w:tab w:val="left" w:pos="3470"/>
              </w:tabs>
              <w:spacing w:line="360" w:lineRule="auto"/>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5.供气压力：≤5bar（表压）通常3.5~4.5bar（表压）</w:t>
            </w:r>
          </w:p>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6.温度：5~40℃</w:t>
            </w:r>
          </w:p>
        </w:tc>
        <w:tc>
          <w:tcPr>
            <w:tcW w:w="95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30吨</w:t>
            </w:r>
          </w:p>
        </w:tc>
        <w:tc>
          <w:tcPr>
            <w:tcW w:w="940"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p>
        </w:tc>
        <w:tc>
          <w:tcPr>
            <w:tcW w:w="940"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7" w:hRule="atLeast"/>
          <w:jc w:val="center"/>
        </w:trPr>
        <w:tc>
          <w:tcPr>
            <w:tcW w:w="817"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2</w:t>
            </w:r>
          </w:p>
        </w:tc>
        <w:tc>
          <w:tcPr>
            <w:tcW w:w="1435"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液氧储罐及配套设施设备租赁费</w:t>
            </w:r>
          </w:p>
        </w:tc>
        <w:tc>
          <w:tcPr>
            <w:tcW w:w="340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5m³液氧储罐及配套设施设备一套</w:t>
            </w:r>
          </w:p>
        </w:tc>
        <w:tc>
          <w:tcPr>
            <w:tcW w:w="950" w:type="dxa"/>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3年</w:t>
            </w:r>
          </w:p>
        </w:tc>
        <w:tc>
          <w:tcPr>
            <w:tcW w:w="940"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p>
        </w:tc>
        <w:tc>
          <w:tcPr>
            <w:tcW w:w="940" w:type="dxa"/>
            <w:noWrap w:val="0"/>
            <w:vAlign w:val="center"/>
          </w:tcPr>
          <w:p>
            <w:pPr>
              <w:tabs>
                <w:tab w:val="left" w:pos="3470"/>
              </w:tabs>
              <w:spacing w:line="360" w:lineRule="auto"/>
              <w:jc w:val="left"/>
              <w:rPr>
                <w:rFonts w:hint="eastAsia" w:ascii="仿宋" w:hAnsi="仿宋" w:eastAsia="仿宋"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7" w:hRule="atLeast"/>
          <w:jc w:val="center"/>
        </w:trPr>
        <w:tc>
          <w:tcPr>
            <w:tcW w:w="8482" w:type="dxa"/>
            <w:gridSpan w:val="6"/>
            <w:noWrap w:val="0"/>
            <w:vAlign w:val="center"/>
          </w:tcPr>
          <w:p>
            <w:pPr>
              <w:tabs>
                <w:tab w:val="left" w:pos="3470"/>
              </w:tabs>
              <w:spacing w:line="360" w:lineRule="auto"/>
              <w:jc w:val="left"/>
              <w:rPr>
                <w:rFonts w:hint="default" w:ascii="仿宋" w:hAnsi="仿宋" w:eastAsia="仿宋" w:cs="仿宋_GB2312"/>
                <w:sz w:val="28"/>
                <w:szCs w:val="28"/>
                <w:lang w:val="en-US" w:eastAsia="zh-CN"/>
              </w:rPr>
            </w:pPr>
            <w:r>
              <w:rPr>
                <w:rFonts w:hint="eastAsia" w:ascii="仿宋" w:hAnsi="仿宋" w:eastAsia="仿宋" w:cs="仿宋_GB2312"/>
                <w:sz w:val="28"/>
                <w:szCs w:val="28"/>
                <w:lang w:val="en-US" w:eastAsia="zh-CN"/>
              </w:rPr>
              <w:t>项目总报价：</w:t>
            </w:r>
          </w:p>
        </w:tc>
      </w:tr>
    </w:tbl>
    <w:p>
      <w:pPr>
        <w:pStyle w:val="2"/>
        <w:rPr>
          <w:rFonts w:hint="default"/>
          <w:lang w:val="en-US" w:eastAsia="zh-CN"/>
        </w:rPr>
      </w:pPr>
    </w:p>
    <w:p>
      <w:pPr>
        <w:tabs>
          <w:tab w:val="left" w:pos="3470"/>
        </w:tabs>
        <w:spacing w:line="360" w:lineRule="auto"/>
        <w:rPr>
          <w:rFonts w:hint="default" w:ascii="仿宋" w:hAnsi="仿宋" w:eastAsia="仿宋" w:cs="Times New Roman"/>
          <w:sz w:val="28"/>
          <w:szCs w:val="28"/>
          <w:highlight w:val="yellow"/>
          <w:lang w:val="en-US" w:eastAsia="zh-CN"/>
        </w:rPr>
      </w:pPr>
      <w:r>
        <w:rPr>
          <w:rFonts w:hint="eastAsia" w:ascii="仿宋" w:hAnsi="仿宋" w:eastAsia="仿宋" w:cs="仿宋_GB2312"/>
          <w:sz w:val="28"/>
          <w:szCs w:val="28"/>
          <w:lang w:val="en-US" w:eastAsia="zh-CN"/>
        </w:rPr>
        <w:t>十一、评分办法：合理低价法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1ZDI2MjVhZmQ2ZTdlYmVlOGFjOWM1NTYxMTYzMWYifQ=="/>
  </w:docVars>
  <w:rsids>
    <w:rsidRoot w:val="00000000"/>
    <w:rsid w:val="04BA27D1"/>
    <w:rsid w:val="0521288B"/>
    <w:rsid w:val="05622FED"/>
    <w:rsid w:val="05F544C1"/>
    <w:rsid w:val="06334A28"/>
    <w:rsid w:val="06FE5A9E"/>
    <w:rsid w:val="07C72A74"/>
    <w:rsid w:val="08764651"/>
    <w:rsid w:val="0B331C2C"/>
    <w:rsid w:val="186C14B8"/>
    <w:rsid w:val="19674179"/>
    <w:rsid w:val="1F146F6E"/>
    <w:rsid w:val="1FF65B5B"/>
    <w:rsid w:val="220A73DF"/>
    <w:rsid w:val="22C90F1A"/>
    <w:rsid w:val="252D3342"/>
    <w:rsid w:val="26BC7E31"/>
    <w:rsid w:val="27036115"/>
    <w:rsid w:val="27C0668C"/>
    <w:rsid w:val="28B00786"/>
    <w:rsid w:val="2901473E"/>
    <w:rsid w:val="2D3259F3"/>
    <w:rsid w:val="2D7444DD"/>
    <w:rsid w:val="2E4B1DBB"/>
    <w:rsid w:val="2F4B68A4"/>
    <w:rsid w:val="2F7A2303"/>
    <w:rsid w:val="2FAD43AF"/>
    <w:rsid w:val="34397AF3"/>
    <w:rsid w:val="349A18A4"/>
    <w:rsid w:val="36C81320"/>
    <w:rsid w:val="39055BE7"/>
    <w:rsid w:val="39406852"/>
    <w:rsid w:val="3CA441C8"/>
    <w:rsid w:val="3DF6646E"/>
    <w:rsid w:val="3E68576C"/>
    <w:rsid w:val="3ED6167F"/>
    <w:rsid w:val="411352E3"/>
    <w:rsid w:val="44877A22"/>
    <w:rsid w:val="465F5B85"/>
    <w:rsid w:val="46A2001B"/>
    <w:rsid w:val="4AC850EB"/>
    <w:rsid w:val="4D8A70B6"/>
    <w:rsid w:val="4F824B8F"/>
    <w:rsid w:val="502D2C76"/>
    <w:rsid w:val="53402F01"/>
    <w:rsid w:val="549F3025"/>
    <w:rsid w:val="55D95B00"/>
    <w:rsid w:val="5EB95DB6"/>
    <w:rsid w:val="5EDF4219"/>
    <w:rsid w:val="606939FF"/>
    <w:rsid w:val="61521ACD"/>
    <w:rsid w:val="6BB87F4C"/>
    <w:rsid w:val="6CDD71ED"/>
    <w:rsid w:val="6CFD0BBD"/>
    <w:rsid w:val="71062404"/>
    <w:rsid w:val="72C25048"/>
    <w:rsid w:val="78927F66"/>
    <w:rsid w:val="79656121"/>
    <w:rsid w:val="799A3FA9"/>
    <w:rsid w:val="7A135E2C"/>
    <w:rsid w:val="7B3D03FD"/>
    <w:rsid w:val="7DAE5E8A"/>
    <w:rsid w:val="7F740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adjustRightInd w:val="0"/>
      <w:spacing w:before="340" w:after="330" w:line="578" w:lineRule="atLeast"/>
      <w:textAlignment w:val="baseline"/>
      <w:outlineLvl w:val="0"/>
    </w:pPr>
    <w:rPr>
      <w:rFonts w:ascii="Times New Roman" w:hAnsi="Times New Roman" w:eastAsia="宋体" w:cs="Times New Roman"/>
      <w:b/>
      <w:kern w:val="44"/>
      <w:sz w:val="44"/>
      <w:szCs w:val="20"/>
    </w:rPr>
  </w:style>
  <w:style w:type="paragraph" w:styleId="4">
    <w:name w:val="heading 2"/>
    <w:basedOn w:val="1"/>
    <w:next w:val="5"/>
    <w:qFormat/>
    <w:uiPriority w:val="0"/>
    <w:pPr>
      <w:keepNext/>
      <w:keepLines/>
      <w:adjustRightInd w:val="0"/>
      <w:spacing w:before="260" w:after="260" w:line="416" w:lineRule="atLeast"/>
      <w:textAlignment w:val="baseline"/>
      <w:outlineLvl w:val="1"/>
    </w:pPr>
    <w:rPr>
      <w:rFonts w:ascii="Arial" w:hAnsi="Arial" w:eastAsia="黑体" w:cs="Times New Roman"/>
      <w:b/>
      <w:kern w:val="0"/>
      <w:sz w:val="32"/>
      <w:szCs w:val="20"/>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unhideWhenUsed/>
    <w:qFormat/>
    <w:uiPriority w:val="1"/>
    <w:pPr>
      <w:spacing w:line="240" w:lineRule="auto"/>
      <w:jc w:val="left"/>
    </w:pPr>
    <w:rPr>
      <w:rFonts w:ascii="宋体" w:hAnsi="宋体" w:eastAsia="宋体" w:cs="宋体"/>
      <w:kern w:val="0"/>
      <w:sz w:val="21"/>
      <w:szCs w:val="21"/>
      <w:lang w:eastAsia="en-US"/>
    </w:rPr>
  </w:style>
  <w:style w:type="paragraph" w:styleId="5">
    <w:name w:val="Normal Indent"/>
    <w:basedOn w:val="1"/>
    <w:semiHidden/>
    <w:unhideWhenUsed/>
    <w:qFormat/>
    <w:uiPriority w:val="99"/>
    <w:pPr>
      <w:ind w:firstLine="420" w:firstLineChars="20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2023-11-07T00:48:00Z</dcterms:created>
  <dc:creator>yan</dc:creator>
  <cp:lastModifiedBy>dell</cp:lastModifiedBy>
  <cp:lastPrinted>2024-11-26T08:09:00Z</cp:lastPrinted>
  <dcterms:modified xsi:type="dcterms:W3CDTF">2025-05-08T04:47:59Z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22532265943B43158D525EC178FFDC25_12</vt:lpwstr>
  </property>
</Properties>
</file>