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hint="eastAsia" w:eastAsiaTheme="minorEastAsia"/>
          <w:b/>
          <w:sz w:val="28"/>
          <w:szCs w:val="28"/>
          <w:lang w:val="en-US" w:eastAsia="zh-CN"/>
        </w:rPr>
      </w:pPr>
      <w:bookmarkStart w:id="0" w:name="_Toc451803886"/>
      <w:bookmarkStart w:id="1" w:name="_Toc29240"/>
      <w:bookmarkStart w:id="2" w:name="_Toc23289"/>
      <w:bookmarkStart w:id="3" w:name="_Toc27284"/>
      <w:bookmarkStart w:id="4" w:name="_Toc31686"/>
      <w:bookmarkStart w:id="5" w:name="_Toc4013"/>
      <w:bookmarkStart w:id="6" w:name="_Toc516061305"/>
      <w:bookmarkStart w:id="7" w:name="_Toc3852"/>
      <w:bookmarkStart w:id="8" w:name="_Toc26265"/>
      <w:bookmarkStart w:id="9" w:name="_Toc31171"/>
      <w:r>
        <w:rPr>
          <w:rFonts w:hint="eastAsia" w:eastAsiaTheme="minorEastAsia"/>
          <w:b/>
          <w:sz w:val="28"/>
          <w:szCs w:val="28"/>
          <w:lang w:val="en-US" w:eastAsia="zh-CN"/>
        </w:rPr>
        <w:t>塘沽中法供水2026年度电气及自动化设备小型施工工程项目</w:t>
      </w:r>
    </w:p>
    <w:p>
      <w:pPr>
        <w:ind w:firstLine="0" w:firstLineChars="0"/>
        <w:jc w:val="center"/>
        <w:rPr>
          <w:rFonts w:eastAsiaTheme="minorEastAsia"/>
          <w:b/>
          <w:sz w:val="28"/>
          <w:szCs w:val="28"/>
        </w:rPr>
      </w:pPr>
      <w:r>
        <w:rPr>
          <w:rFonts w:hint="eastAsia" w:eastAsiaTheme="minorEastAsia"/>
          <w:b/>
          <w:sz w:val="28"/>
          <w:szCs w:val="28"/>
          <w:lang w:val="en-US" w:eastAsia="zh-CN"/>
        </w:rPr>
        <w:t>谈判</w:t>
      </w:r>
      <w:r>
        <w:rPr>
          <w:rFonts w:eastAsiaTheme="minorEastAsia"/>
          <w:b/>
          <w:sz w:val="28"/>
          <w:szCs w:val="28"/>
        </w:rPr>
        <w:t>公告</w:t>
      </w:r>
    </w:p>
    <w:bookmarkEnd w:id="0"/>
    <w:bookmarkEnd w:id="1"/>
    <w:bookmarkEnd w:id="2"/>
    <w:bookmarkEnd w:id="3"/>
    <w:bookmarkEnd w:id="4"/>
    <w:bookmarkEnd w:id="5"/>
    <w:bookmarkEnd w:id="6"/>
    <w:bookmarkEnd w:id="7"/>
    <w:bookmarkEnd w:id="8"/>
    <w:bookmarkEnd w:id="9"/>
    <w:p>
      <w:pPr>
        <w:ind w:firstLine="0" w:firstLineChars="0"/>
        <w:jc w:val="center"/>
        <w:rPr>
          <w:rFonts w:hint="eastAsia" w:eastAsiaTheme="minorEastAsia"/>
          <w:b/>
          <w:sz w:val="28"/>
          <w:szCs w:val="28"/>
          <w:lang w:eastAsia="zh-CN"/>
        </w:rPr>
      </w:pPr>
      <w:r>
        <w:rPr>
          <w:rFonts w:eastAsiaTheme="minorEastAsia"/>
          <w:b/>
          <w:sz w:val="28"/>
          <w:szCs w:val="28"/>
        </w:rPr>
        <w:t>招标编号：</w:t>
      </w:r>
      <w:r>
        <w:rPr>
          <w:rFonts w:hint="eastAsia" w:eastAsiaTheme="minorEastAsia"/>
          <w:b/>
          <w:sz w:val="28"/>
          <w:szCs w:val="28"/>
          <w:lang w:eastAsia="zh-CN"/>
        </w:rPr>
        <w:t>BH-ZF-G-2026-0007</w:t>
      </w:r>
    </w:p>
    <w:p>
      <w:pPr>
        <w:ind w:firstLine="0" w:firstLineChars="0"/>
        <w:jc w:val="center"/>
        <w:rPr>
          <w:rFonts w:hint="eastAsia" w:eastAsiaTheme="minorEastAsia"/>
          <w:b/>
          <w:sz w:val="28"/>
          <w:szCs w:val="28"/>
          <w:lang w:val="en-US" w:eastAsia="zh-CN"/>
        </w:rPr>
      </w:pPr>
      <w:r>
        <w:rPr>
          <w:rFonts w:hint="eastAsia" w:eastAsiaTheme="minorEastAsia"/>
          <w:b/>
          <w:sz w:val="24"/>
          <w:szCs w:val="24"/>
        </w:rPr>
        <w:t>谈判理由：由于本项目两期公告截止后</w:t>
      </w:r>
      <w:r>
        <w:rPr>
          <w:rFonts w:hint="eastAsia" w:eastAsiaTheme="minorEastAsia"/>
          <w:b/>
          <w:sz w:val="24"/>
          <w:szCs w:val="24"/>
          <w:lang w:val="en-US" w:eastAsia="zh-CN"/>
        </w:rPr>
        <w:t>均终止，故转为谈判采购</w:t>
      </w:r>
      <w:r>
        <w:rPr>
          <w:rFonts w:hint="eastAsia" w:eastAsiaTheme="minorEastAsia"/>
          <w:b/>
          <w:sz w:val="24"/>
          <w:szCs w:val="24"/>
          <w:lang w:eastAsia="zh-CN"/>
        </w:rPr>
        <w:t>。</w:t>
      </w:r>
    </w:p>
    <w:p>
      <w:pPr>
        <w:ind w:firstLine="0" w:firstLineChars="0"/>
        <w:rPr>
          <w:b/>
          <w:bCs/>
          <w:sz w:val="21"/>
          <w:szCs w:val="21"/>
        </w:rPr>
      </w:pPr>
      <w:r>
        <w:rPr>
          <w:b/>
          <w:bCs/>
          <w:sz w:val="21"/>
          <w:szCs w:val="21"/>
        </w:rPr>
        <w:t>一、 招标条件</w:t>
      </w:r>
    </w:p>
    <w:p>
      <w:pPr>
        <w:spacing w:line="360" w:lineRule="auto"/>
        <w:ind w:firstLine="0" w:firstLineChars="0"/>
        <w:rPr>
          <w:b/>
          <w:bCs/>
          <w:sz w:val="21"/>
          <w:szCs w:val="21"/>
        </w:rPr>
      </w:pPr>
      <w:r>
        <w:rPr>
          <w:bCs/>
          <w:sz w:val="21"/>
          <w:szCs w:val="21"/>
        </w:rPr>
        <w:t xml:space="preserve">    </w:t>
      </w:r>
      <w:r>
        <w:rPr>
          <w:rFonts w:hint="eastAsia" w:ascii="宋体" w:hAnsi="宋体" w:eastAsia="宋体" w:cs="宋体"/>
          <w:sz w:val="21"/>
          <w:szCs w:val="21"/>
          <w:highlight w:val="none"/>
        </w:rPr>
        <w:t>本招标项目</w:t>
      </w:r>
      <w:r>
        <w:rPr>
          <w:rFonts w:hint="eastAsia" w:ascii="宋体" w:hAnsi="宋体" w:cs="宋体"/>
          <w:sz w:val="21"/>
          <w:szCs w:val="21"/>
          <w:highlight w:val="none"/>
          <w:u w:val="single"/>
          <w:lang w:eastAsia="zh-CN"/>
        </w:rPr>
        <w:t>塘沽中法供水2026年度电气及自动化设备小型施工工程项目</w:t>
      </w:r>
      <w:r>
        <w:rPr>
          <w:rFonts w:hint="eastAsia" w:ascii="宋体" w:hAnsi="宋体" w:cs="宋体"/>
          <w:sz w:val="21"/>
          <w:szCs w:val="21"/>
          <w:highlight w:val="none"/>
          <w:lang w:eastAsia="zh-CN"/>
        </w:rPr>
        <w:t>采购单位</w:t>
      </w:r>
      <w:r>
        <w:rPr>
          <w:rFonts w:hint="eastAsia" w:ascii="宋体" w:hAnsi="宋体" w:eastAsia="宋体" w:cs="宋体"/>
          <w:sz w:val="21"/>
          <w:szCs w:val="21"/>
          <w:highlight w:val="none"/>
        </w:rPr>
        <w:t>为</w:t>
      </w:r>
      <w:r>
        <w:rPr>
          <w:rFonts w:hint="eastAsia" w:ascii="宋体" w:hAnsi="宋体" w:eastAsia="宋体" w:cs="宋体"/>
          <w:sz w:val="21"/>
          <w:szCs w:val="21"/>
          <w:highlight w:val="none"/>
          <w:u w:val="single"/>
          <w:lang w:eastAsia="zh-CN"/>
        </w:rPr>
        <w:t>天津塘沽中法供水有限公司</w:t>
      </w:r>
      <w:r>
        <w:rPr>
          <w:rFonts w:hint="eastAsia" w:ascii="宋体" w:hAnsi="宋体" w:eastAsia="宋体" w:cs="宋体"/>
          <w:sz w:val="21"/>
          <w:szCs w:val="21"/>
          <w:highlight w:val="none"/>
        </w:rPr>
        <w:t>，项目已具备招标条件，</w:t>
      </w:r>
      <w:r>
        <w:rPr>
          <w:rFonts w:hint="eastAsia" w:ascii="宋体" w:hAnsi="宋体" w:eastAsia="宋体" w:cs="宋体"/>
          <w:sz w:val="21"/>
          <w:szCs w:val="21"/>
          <w:highlight w:val="none"/>
          <w:u w:val="single"/>
        </w:rPr>
        <w:t>天津市建设工程招标有限公司</w:t>
      </w:r>
      <w:r>
        <w:rPr>
          <w:rFonts w:hint="eastAsia" w:ascii="宋体" w:hAnsi="宋体" w:eastAsia="宋体" w:cs="宋体"/>
          <w:sz w:val="21"/>
          <w:szCs w:val="21"/>
          <w:highlight w:val="none"/>
        </w:rPr>
        <w:t>受</w:t>
      </w:r>
      <w:r>
        <w:rPr>
          <w:rFonts w:hint="eastAsia" w:ascii="宋体" w:hAnsi="宋体" w:eastAsia="宋体" w:cs="宋体"/>
          <w:sz w:val="21"/>
          <w:szCs w:val="21"/>
          <w:highlight w:val="none"/>
          <w:u w:val="single"/>
          <w:lang w:eastAsia="zh-CN"/>
        </w:rPr>
        <w:t>天津塘沽中法供水有限公司</w:t>
      </w:r>
      <w:r>
        <w:rPr>
          <w:rFonts w:hint="eastAsia" w:ascii="宋体" w:hAnsi="宋体" w:eastAsia="宋体" w:cs="宋体"/>
          <w:sz w:val="21"/>
          <w:szCs w:val="21"/>
          <w:highlight w:val="none"/>
        </w:rPr>
        <w:t>的委托</w:t>
      </w:r>
      <w:r>
        <w:rPr>
          <w:bCs/>
          <w:sz w:val="21"/>
          <w:szCs w:val="21"/>
        </w:rPr>
        <w:t>。本项目已具备</w:t>
      </w:r>
      <w:r>
        <w:rPr>
          <w:rFonts w:hint="eastAsia"/>
          <w:bCs/>
          <w:sz w:val="21"/>
          <w:szCs w:val="21"/>
          <w:lang w:val="en-US" w:eastAsia="zh-CN"/>
        </w:rPr>
        <w:t>采购</w:t>
      </w:r>
      <w:r>
        <w:rPr>
          <w:bCs/>
          <w:sz w:val="21"/>
          <w:szCs w:val="21"/>
        </w:rPr>
        <w:t>条件，现进行</w:t>
      </w:r>
      <w:r>
        <w:rPr>
          <w:rFonts w:hint="eastAsia"/>
          <w:b/>
          <w:bCs w:val="0"/>
          <w:sz w:val="21"/>
          <w:szCs w:val="21"/>
          <w:lang w:val="en-US" w:eastAsia="zh-CN"/>
        </w:rPr>
        <w:t>谈判</w:t>
      </w:r>
      <w:r>
        <w:rPr>
          <w:rFonts w:hint="eastAsia"/>
          <w:bCs/>
          <w:sz w:val="21"/>
          <w:szCs w:val="21"/>
          <w:lang w:val="en-US" w:eastAsia="zh-CN"/>
        </w:rPr>
        <w:t>采购</w:t>
      </w:r>
      <w:r>
        <w:rPr>
          <w:bCs/>
          <w:sz w:val="21"/>
          <w:szCs w:val="21"/>
        </w:rPr>
        <w:t>。</w:t>
      </w:r>
    </w:p>
    <w:p>
      <w:pPr>
        <w:spacing w:line="360" w:lineRule="auto"/>
        <w:ind w:firstLine="0" w:firstLineChars="0"/>
        <w:rPr>
          <w:b/>
          <w:bCs/>
          <w:color w:val="000000"/>
          <w:sz w:val="21"/>
          <w:szCs w:val="21"/>
        </w:rPr>
      </w:pPr>
      <w:r>
        <w:rPr>
          <w:b/>
          <w:bCs/>
          <w:color w:val="000000"/>
          <w:sz w:val="21"/>
          <w:szCs w:val="21"/>
        </w:rPr>
        <w:t>二、项目概况和招标范围</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2.1</w:t>
      </w:r>
      <w:r>
        <w:rPr>
          <w:rFonts w:hint="eastAsia" w:ascii="宋体" w:hAnsi="宋体" w:eastAsia="宋体" w:cs="宋体"/>
          <w:sz w:val="21"/>
          <w:szCs w:val="21"/>
          <w:highlight w:val="none"/>
        </w:rPr>
        <w:tab/>
      </w:r>
      <w:r>
        <w:rPr>
          <w:rFonts w:hint="eastAsia" w:ascii="宋体" w:hAnsi="宋体" w:eastAsia="宋体" w:cs="宋体"/>
          <w:sz w:val="21"/>
          <w:szCs w:val="21"/>
          <w:highlight w:val="none"/>
        </w:rPr>
        <w:t>项目概况：</w:t>
      </w:r>
      <w:r>
        <w:rPr>
          <w:rFonts w:hint="eastAsia" w:ascii="宋体" w:hAnsi="宋体"/>
          <w:highlight w:val="none"/>
          <w:lang w:eastAsia="zh-CN"/>
        </w:rPr>
        <w:t>塘沽中法供水2026年度电气及自动化设备小型施工工程项目</w:t>
      </w:r>
      <w:r>
        <w:rPr>
          <w:rFonts w:hint="eastAsia" w:ascii="宋体" w:hAnsi="宋体" w:eastAsia="宋体" w:cs="Times New Roman"/>
          <w:highlight w:val="none"/>
          <w:lang w:eastAsia="zh-CN"/>
        </w:rPr>
        <w:t>，具体内容包括厂站高、低压电气设备设施及生产自控系统，包括厂站高、低压变配电系统、生产自控系统及电气设备的维护维修、技改技措、设备更新及安装项目</w:t>
      </w:r>
      <w:r>
        <w:rPr>
          <w:rFonts w:hint="eastAsia" w:ascii="宋体" w:hAnsi="宋体" w:eastAsia="宋体" w:cs="宋体"/>
          <w:sz w:val="21"/>
          <w:szCs w:val="21"/>
          <w:highlight w:val="none"/>
          <w:lang w:eastAsia="zh-CN"/>
        </w:rPr>
        <w:t>。投资额约80万元/年。</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2.2</w:t>
      </w:r>
      <w:r>
        <w:rPr>
          <w:rFonts w:hint="eastAsia" w:ascii="宋体" w:hAnsi="宋体" w:eastAsia="宋体" w:cs="宋体"/>
          <w:sz w:val="21"/>
          <w:szCs w:val="21"/>
          <w:highlight w:val="none"/>
        </w:rPr>
        <w:tab/>
      </w:r>
      <w:r>
        <w:rPr>
          <w:rFonts w:hint="eastAsia" w:ascii="宋体" w:hAnsi="宋体" w:eastAsia="宋体" w:cs="宋体"/>
          <w:sz w:val="21"/>
          <w:szCs w:val="21"/>
          <w:highlight w:val="none"/>
        </w:rPr>
        <w:t>地点：采购人指定地点</w:t>
      </w:r>
      <w:r>
        <w:rPr>
          <w:rFonts w:hint="eastAsia" w:ascii="宋体" w:hAnsi="宋体" w:eastAsia="宋体" w:cs="宋体"/>
          <w:sz w:val="21"/>
          <w:szCs w:val="21"/>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2.3</w:t>
      </w:r>
      <w:r>
        <w:rPr>
          <w:rFonts w:hint="eastAsia" w:ascii="宋体" w:hAnsi="宋体" w:eastAsia="宋体" w:cs="宋体"/>
          <w:sz w:val="21"/>
          <w:szCs w:val="21"/>
          <w:highlight w:val="none"/>
        </w:rPr>
        <w:tab/>
      </w:r>
      <w:r>
        <w:rPr>
          <w:rFonts w:hint="eastAsia" w:ascii="宋体" w:hAnsi="宋体" w:eastAsia="宋体" w:cs="宋体"/>
          <w:sz w:val="21"/>
          <w:szCs w:val="21"/>
          <w:highlight w:val="none"/>
        </w:rPr>
        <w:t>标段划分与招标范围：本</w:t>
      </w:r>
      <w:r>
        <w:rPr>
          <w:rFonts w:hint="eastAsia" w:ascii="宋体" w:hAnsi="宋体" w:eastAsia="宋体" w:cs="宋体"/>
          <w:sz w:val="21"/>
          <w:szCs w:val="21"/>
          <w:highlight w:val="none"/>
          <w:lang w:val="en-US" w:eastAsia="zh-CN"/>
        </w:rPr>
        <w:t>项目</w:t>
      </w:r>
      <w:r>
        <w:rPr>
          <w:rFonts w:hint="eastAsia" w:ascii="宋体" w:hAnsi="宋体" w:eastAsia="宋体" w:cs="宋体"/>
          <w:sz w:val="21"/>
          <w:szCs w:val="21"/>
          <w:highlight w:val="none"/>
        </w:rPr>
        <w:t>共设一个标段，详见招标文件和</w:t>
      </w:r>
      <w:r>
        <w:rPr>
          <w:rFonts w:hint="eastAsia" w:ascii="宋体" w:hAnsi="宋体"/>
          <w:highlight w:val="none"/>
          <w:lang w:val="en-US" w:eastAsia="zh-CN"/>
        </w:rPr>
        <w:t>建设标准及技术规范</w:t>
      </w:r>
      <w:r>
        <w:rPr>
          <w:rFonts w:hint="eastAsia" w:ascii="宋体" w:hAnsi="宋体" w:eastAsia="宋体" w:cs="宋体"/>
          <w:sz w:val="21"/>
          <w:szCs w:val="21"/>
          <w:highlight w:val="none"/>
        </w:rPr>
        <w:t>全部内容</w:t>
      </w:r>
      <w:r>
        <w:rPr>
          <w:rFonts w:hint="eastAsia" w:ascii="宋体" w:hAnsi="宋体" w:eastAsia="宋体" w:cs="宋体"/>
          <w:sz w:val="21"/>
          <w:szCs w:val="21"/>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2.4</w:t>
      </w:r>
      <w:r>
        <w:rPr>
          <w:rFonts w:hint="eastAsia" w:ascii="宋体" w:hAnsi="宋体" w:eastAsia="宋体" w:cs="宋体"/>
          <w:sz w:val="21"/>
          <w:szCs w:val="21"/>
          <w:highlight w:val="none"/>
        </w:rPr>
        <w:tab/>
      </w:r>
      <w:r>
        <w:rPr>
          <w:rFonts w:hint="eastAsia" w:ascii="宋体" w:hAnsi="宋体" w:cs="宋体"/>
          <w:sz w:val="21"/>
          <w:szCs w:val="21"/>
          <w:highlight w:val="none"/>
          <w:lang w:val="en-US" w:eastAsia="zh-CN"/>
        </w:rPr>
        <w:t>服务</w:t>
      </w:r>
      <w:r>
        <w:rPr>
          <w:rFonts w:hint="eastAsia" w:ascii="宋体" w:hAnsi="宋体" w:eastAsia="宋体" w:cs="宋体"/>
          <w:sz w:val="21"/>
          <w:szCs w:val="21"/>
          <w:highlight w:val="none"/>
        </w:rPr>
        <w:t>期：自协议签订之日起一年。</w:t>
      </w:r>
    </w:p>
    <w:p>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bCs/>
          <w:sz w:val="21"/>
          <w:szCs w:val="21"/>
        </w:rPr>
      </w:pPr>
      <w:r>
        <w:rPr>
          <w:rFonts w:hint="eastAsia" w:ascii="宋体" w:hAnsi="宋体" w:eastAsia="宋体" w:cs="宋体"/>
          <w:sz w:val="21"/>
          <w:szCs w:val="21"/>
          <w:highlight w:val="none"/>
        </w:rPr>
        <w:t>2.5</w:t>
      </w:r>
      <w:r>
        <w:rPr>
          <w:rFonts w:hint="eastAsia" w:ascii="宋体" w:hAnsi="宋体" w:eastAsia="宋体" w:cs="宋体"/>
          <w:sz w:val="21"/>
          <w:szCs w:val="21"/>
          <w:highlight w:val="none"/>
        </w:rPr>
        <w:tab/>
      </w:r>
      <w:r>
        <w:rPr>
          <w:rFonts w:hint="eastAsia" w:ascii="宋体" w:hAnsi="宋体" w:eastAsia="宋体" w:cs="宋体"/>
          <w:sz w:val="21"/>
          <w:szCs w:val="21"/>
          <w:highlight w:val="none"/>
        </w:rPr>
        <w:t>质量要求：国家施工质量验收合格标准</w:t>
      </w:r>
      <w:r>
        <w:rPr>
          <w:rFonts w:hint="eastAsia" w:ascii="Times New Roman" w:hAnsi="Times New Roman" w:eastAsia="宋体" w:cs="Times New Roman"/>
          <w:bCs/>
          <w:sz w:val="21"/>
          <w:szCs w:val="21"/>
          <w:lang w:val="en-US" w:eastAsia="zh-CN"/>
        </w:rPr>
        <w:t>。</w:t>
      </w:r>
    </w:p>
    <w:p>
      <w:pPr>
        <w:spacing w:line="360" w:lineRule="auto"/>
        <w:ind w:firstLine="0" w:firstLineChars="0"/>
        <w:rPr>
          <w:b/>
          <w:bCs/>
          <w:color w:val="000000"/>
          <w:sz w:val="21"/>
          <w:szCs w:val="21"/>
        </w:rPr>
      </w:pPr>
      <w:r>
        <w:rPr>
          <w:b/>
          <w:bCs/>
          <w:color w:val="000000"/>
          <w:sz w:val="21"/>
          <w:szCs w:val="21"/>
        </w:rPr>
        <w:t>三、投标人资格要求：</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3.1</w:t>
      </w:r>
      <w:r>
        <w:rPr>
          <w:rFonts w:hint="eastAsia" w:ascii="宋体" w:hAnsi="宋体" w:eastAsia="宋体" w:cs="宋体"/>
          <w:sz w:val="21"/>
          <w:szCs w:val="21"/>
          <w:highlight w:val="none"/>
        </w:rPr>
        <w:tab/>
      </w:r>
      <w:r>
        <w:rPr>
          <w:rFonts w:hint="eastAsia" w:ascii="宋体" w:hAnsi="宋体" w:eastAsia="宋体" w:cs="宋体"/>
          <w:sz w:val="21"/>
          <w:szCs w:val="21"/>
          <w:highlight w:val="none"/>
        </w:rPr>
        <w:t>本次招标要求投标人须具有：</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一标段：资格：</w:t>
      </w:r>
    </w:p>
    <w:p>
      <w:pPr>
        <w:keepNext w:val="0"/>
        <w:keepLines w:val="0"/>
        <w:widowControl w:val="0"/>
        <w:suppressLineNumbers w:val="0"/>
        <w:spacing w:before="0" w:beforeAutospacing="0" w:after="0" w:afterAutospacing="0" w:line="360" w:lineRule="auto"/>
        <w:ind w:left="0" w:right="0" w:firstLine="283" w:firstLineChars="135"/>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1、在中华人民共和国境内注册，提供营业执照副本或事业单位法人证书或民办非企业单位登记证书或社会团体法人登记证书或基金会法人登记证书，在有效期内。</w:t>
      </w:r>
    </w:p>
    <w:p>
      <w:pPr>
        <w:keepNext w:val="0"/>
        <w:keepLines w:val="0"/>
        <w:widowControl w:val="0"/>
        <w:suppressLineNumbers w:val="0"/>
        <w:spacing w:before="0" w:beforeAutospacing="0" w:after="0" w:afterAutospacing="0" w:line="360" w:lineRule="auto"/>
        <w:ind w:left="0" w:right="0" w:firstLine="283" w:firstLineChars="135"/>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2、具备建设行政主管部门核发的输变电工程专业承包三级及以上资质和建筑机电安装工程专业承包三级及以上资质，在有效期内。</w:t>
      </w:r>
    </w:p>
    <w:p>
      <w:pPr>
        <w:keepNext w:val="0"/>
        <w:keepLines w:val="0"/>
        <w:widowControl w:val="0"/>
        <w:suppressLineNumbers w:val="0"/>
        <w:spacing w:before="0" w:beforeAutospacing="0" w:after="0" w:afterAutospacing="0" w:line="360" w:lineRule="auto"/>
        <w:ind w:left="0" w:right="0" w:firstLine="283" w:firstLineChars="135"/>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3、具备建设行政主管部门核发的安全生产许可证，在有效期内。</w:t>
      </w:r>
    </w:p>
    <w:p>
      <w:pPr>
        <w:keepNext w:val="0"/>
        <w:keepLines w:val="0"/>
        <w:widowControl w:val="0"/>
        <w:suppressLineNumbers w:val="0"/>
        <w:spacing w:before="0" w:beforeAutospacing="0" w:after="0" w:afterAutospacing="0" w:line="360" w:lineRule="auto"/>
        <w:ind w:left="0" w:right="0" w:firstLine="283" w:firstLineChars="135"/>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4、需具备电力设施承装、承修、承试许可证三级及以上。</w:t>
      </w:r>
    </w:p>
    <w:p>
      <w:pPr>
        <w:keepNext w:val="0"/>
        <w:keepLines w:val="0"/>
        <w:widowControl w:val="0"/>
        <w:suppressLineNumbers w:val="0"/>
        <w:spacing w:before="0" w:beforeAutospacing="0" w:after="0" w:afterAutospacing="0" w:line="360" w:lineRule="auto"/>
        <w:ind w:left="0" w:right="0" w:firstLine="283" w:firstLineChars="135"/>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5、项目经理1名，具有建设部或建设行政主管部门颁发的二级及以上有投标资格的注册建造师证书，机电工程专业，且为本单位职工，具备5年及以上施工现场管理经历，投标人提供任命书并在其中对工作年限加以承诺，项目经理需提供投标时间截止前一个月的社会保险中心出具的“社会保险缴费证明”（其他如缴费基数名册无效）。</w:t>
      </w:r>
    </w:p>
    <w:p>
      <w:pPr>
        <w:keepNext w:val="0"/>
        <w:keepLines w:val="0"/>
        <w:widowControl w:val="0"/>
        <w:suppressLineNumbers w:val="0"/>
        <w:spacing w:before="0" w:beforeAutospacing="0" w:after="0" w:afterAutospacing="0" w:line="360" w:lineRule="auto"/>
        <w:ind w:left="0" w:right="0" w:firstLine="283" w:firstLineChars="135"/>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6、投标人须提供投标文件递交截止日前三年内，经营活动中没有重大违法记录的书面承诺(截至投标文件递交截止日成立不足三年的投标人可提供自成立以来无重大违法记录的书面承诺)；</w:t>
      </w:r>
    </w:p>
    <w:p>
      <w:pPr>
        <w:keepNext w:val="0"/>
        <w:keepLines w:val="0"/>
        <w:widowControl w:val="0"/>
        <w:suppressLineNumbers w:val="0"/>
        <w:spacing w:before="0" w:beforeAutospacing="0" w:after="0" w:afterAutospacing="0" w:line="360" w:lineRule="auto"/>
        <w:ind w:left="0" w:right="0" w:firstLine="283" w:firstLineChars="135"/>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7、单位负责人为同一人或者存在控股、管理关系的不同单位，不得参加同一标段投标或者未划分标段的同一招标项目投标。投标人须提供工商登记机关出具的股权关系证明文件或从“国家企业信用信息公示系统”（www.gsxt.gov.cn/index.html）中提取类似的相关证明材料(提供本招标公告发布日期后工商登记机关出具的股权关系证明文件或国家企业信用信息公示系统网站（www.gsxt.gov.cn/index.html）打印的企业信用信息公示报告)（全套）；</w:t>
      </w:r>
    </w:p>
    <w:p>
      <w:pPr>
        <w:keepNext w:val="0"/>
        <w:keepLines w:val="0"/>
        <w:widowControl w:val="0"/>
        <w:suppressLineNumbers w:val="0"/>
        <w:spacing w:before="0" w:beforeAutospacing="0" w:after="0" w:afterAutospacing="0" w:line="360" w:lineRule="auto"/>
        <w:ind w:left="0" w:right="0" w:firstLine="283" w:firstLineChars="135"/>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8、其他资质要求：（1）按照《关于在招标投标活动中对失信被执行人实施联合惩戒的通知》（法（2016）285 号）和《住房城乡建设部办公厅关于印发失信被执行人信用监督、警示和惩戒机制建设分工方案的通知》及《关于在滨海新区房屋建筑和市政基础设施工程招标投标活动中对失信被执行人实施联合惩戒的通知》及《关于进一步加强招采工作供应商资信审核的通知》的要求，根据 “信用中国”网站（www.creditchina.gov.cn）查询的信用信息报告，对列入失信被执行人名单、重大税收违法案件当事人名单、政府采购严重违法失信行为记录名单的投标人，拒绝其参与投标活动。（2）投标人须在天津水务集团有限公司津水云采电子采购平台注册审核通过并已购买CA证书成为集团合格供应商（CA状态已激活），提供截图并加盖公章。</w:t>
      </w:r>
    </w:p>
    <w:p>
      <w:pPr>
        <w:keepNext w:val="0"/>
        <w:keepLines w:val="0"/>
        <w:widowControl w:val="0"/>
        <w:suppressLineNumbers w:val="0"/>
        <w:spacing w:before="0" w:beforeAutospacing="0" w:after="0" w:afterAutospacing="0" w:line="360" w:lineRule="auto"/>
        <w:ind w:left="0" w:right="0" w:firstLine="283" w:firstLineChars="135"/>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本标段不接受联合体投标。</w:t>
      </w:r>
    </w:p>
    <w:p>
      <w:pPr>
        <w:spacing w:line="360" w:lineRule="auto"/>
        <w:ind w:firstLine="0" w:firstLineChars="0"/>
        <w:rPr>
          <w:b/>
          <w:bCs/>
          <w:color w:val="000000"/>
          <w:sz w:val="21"/>
          <w:szCs w:val="21"/>
        </w:rPr>
      </w:pPr>
      <w:r>
        <w:rPr>
          <w:b/>
          <w:bCs/>
          <w:color w:val="000000"/>
          <w:sz w:val="21"/>
          <w:szCs w:val="21"/>
        </w:rPr>
        <w:t>四、</w:t>
      </w:r>
      <w:r>
        <w:rPr>
          <w:rFonts w:hint="eastAsia"/>
          <w:b/>
          <w:bCs/>
          <w:color w:val="000000"/>
          <w:sz w:val="21"/>
          <w:szCs w:val="21"/>
          <w:lang w:val="en-US" w:eastAsia="zh-CN"/>
        </w:rPr>
        <w:t>谈判</w:t>
      </w:r>
      <w:r>
        <w:rPr>
          <w:b/>
          <w:bCs/>
          <w:color w:val="000000"/>
          <w:sz w:val="21"/>
          <w:szCs w:val="21"/>
        </w:rPr>
        <w:t>文件的获取</w:t>
      </w:r>
    </w:p>
    <w:p>
      <w:pPr>
        <w:spacing w:line="360" w:lineRule="auto"/>
        <w:ind w:firstLine="0" w:firstLineChars="0"/>
        <w:rPr>
          <w:bCs/>
          <w:sz w:val="21"/>
          <w:szCs w:val="21"/>
        </w:rPr>
      </w:pPr>
      <w:r>
        <w:rPr>
          <w:bCs/>
          <w:sz w:val="21"/>
          <w:szCs w:val="21"/>
        </w:rPr>
        <w:t>获取时间：从</w:t>
      </w:r>
      <w:r>
        <w:rPr>
          <w:bCs/>
          <w:sz w:val="21"/>
          <w:szCs w:val="21"/>
          <w:highlight w:val="none"/>
        </w:rPr>
        <w:t>202</w:t>
      </w:r>
      <w:r>
        <w:rPr>
          <w:rFonts w:hint="eastAsia"/>
          <w:bCs/>
          <w:sz w:val="21"/>
          <w:szCs w:val="21"/>
          <w:highlight w:val="none"/>
          <w:lang w:val="en-US" w:eastAsia="zh-CN"/>
        </w:rPr>
        <w:t>6</w:t>
      </w:r>
      <w:r>
        <w:rPr>
          <w:bCs/>
          <w:sz w:val="21"/>
          <w:szCs w:val="21"/>
          <w:highlight w:val="none"/>
        </w:rPr>
        <w:t>年</w:t>
      </w:r>
      <w:r>
        <w:rPr>
          <w:rFonts w:hint="eastAsia"/>
          <w:bCs/>
          <w:sz w:val="21"/>
          <w:szCs w:val="21"/>
          <w:highlight w:val="none"/>
          <w:lang w:val="en-US" w:eastAsia="zh-CN"/>
        </w:rPr>
        <w:t>4</w:t>
      </w:r>
      <w:r>
        <w:rPr>
          <w:bCs/>
          <w:sz w:val="21"/>
          <w:szCs w:val="21"/>
          <w:highlight w:val="none"/>
        </w:rPr>
        <w:t>月</w:t>
      </w:r>
      <w:r>
        <w:rPr>
          <w:rFonts w:hint="eastAsia"/>
          <w:bCs/>
          <w:sz w:val="21"/>
          <w:szCs w:val="21"/>
          <w:highlight w:val="none"/>
          <w:lang w:val="en-US" w:eastAsia="zh-CN"/>
        </w:rPr>
        <w:t>17</w:t>
      </w:r>
      <w:r>
        <w:rPr>
          <w:bCs/>
          <w:sz w:val="21"/>
          <w:szCs w:val="21"/>
          <w:highlight w:val="none"/>
        </w:rPr>
        <w:t>日9时00分到202</w:t>
      </w:r>
      <w:r>
        <w:rPr>
          <w:rFonts w:hint="eastAsia"/>
          <w:bCs/>
          <w:sz w:val="21"/>
          <w:szCs w:val="21"/>
          <w:highlight w:val="none"/>
          <w:lang w:val="en-US" w:eastAsia="zh-CN"/>
        </w:rPr>
        <w:t>6</w:t>
      </w:r>
      <w:r>
        <w:rPr>
          <w:bCs/>
          <w:sz w:val="21"/>
          <w:szCs w:val="21"/>
          <w:highlight w:val="none"/>
        </w:rPr>
        <w:t>年</w:t>
      </w:r>
      <w:r>
        <w:rPr>
          <w:rFonts w:hint="eastAsia"/>
          <w:bCs/>
          <w:sz w:val="21"/>
          <w:szCs w:val="21"/>
          <w:highlight w:val="none"/>
          <w:lang w:val="en-US" w:eastAsia="zh-CN"/>
        </w:rPr>
        <w:t>4</w:t>
      </w:r>
      <w:r>
        <w:rPr>
          <w:bCs/>
          <w:sz w:val="21"/>
          <w:szCs w:val="21"/>
          <w:highlight w:val="none"/>
        </w:rPr>
        <w:t>月</w:t>
      </w:r>
      <w:r>
        <w:rPr>
          <w:rFonts w:hint="eastAsia"/>
          <w:bCs/>
          <w:sz w:val="21"/>
          <w:szCs w:val="21"/>
          <w:highlight w:val="none"/>
          <w:lang w:val="en-US" w:eastAsia="zh-CN"/>
        </w:rPr>
        <w:t>22</w:t>
      </w:r>
      <w:r>
        <w:rPr>
          <w:bCs/>
          <w:sz w:val="21"/>
          <w:szCs w:val="21"/>
          <w:highlight w:val="none"/>
        </w:rPr>
        <w:t>日1</w:t>
      </w:r>
      <w:r>
        <w:rPr>
          <w:rFonts w:hint="eastAsia"/>
          <w:bCs/>
          <w:sz w:val="21"/>
          <w:szCs w:val="21"/>
          <w:highlight w:val="none"/>
          <w:lang w:val="en-US" w:eastAsia="zh-CN"/>
        </w:rPr>
        <w:t>6</w:t>
      </w:r>
      <w:r>
        <w:rPr>
          <w:bCs/>
          <w:sz w:val="21"/>
          <w:szCs w:val="21"/>
          <w:highlight w:val="none"/>
        </w:rPr>
        <w:t>时00分</w:t>
      </w:r>
    </w:p>
    <w:p>
      <w:pPr>
        <w:spacing w:line="360" w:lineRule="auto"/>
        <w:ind w:firstLine="0" w:firstLineChars="0"/>
        <w:rPr>
          <w:rFonts w:hint="eastAsia"/>
          <w:bCs/>
          <w:sz w:val="21"/>
          <w:szCs w:val="21"/>
        </w:rPr>
      </w:pPr>
      <w:r>
        <w:rPr>
          <w:bCs/>
          <w:sz w:val="21"/>
          <w:szCs w:val="21"/>
        </w:rPr>
        <w:t>获取方式：</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 xml:space="preserve">现场获取招标文件：携带本企业营业执照副本、法人资格证明书及法人身份证、法人授权委托书及受委托人身份证到天津市河西区环岛西路19号梅江中心大厦26层获取招标文件。招标文件每套售价人民币500元，售后不退。 </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线上获取文件时</w:t>
      </w:r>
      <w:r>
        <w:rPr>
          <w:rFonts w:hint="eastAsia" w:ascii="宋体" w:hAnsi="宋体" w:eastAsia="宋体" w:cs="宋体"/>
          <w:sz w:val="21"/>
          <w:szCs w:val="21"/>
          <w:highlight w:val="none"/>
          <w:lang w:eastAsia="zh-CN"/>
        </w:rPr>
        <w:t>请将招标文件费用以电汇方式（公户汇款），招标文件费用汇款后，请将</w:t>
      </w:r>
      <w:r>
        <w:rPr>
          <w:rFonts w:hint="eastAsia" w:ascii="宋体" w:hAnsi="宋体" w:eastAsia="宋体" w:cs="宋体"/>
          <w:sz w:val="21"/>
          <w:szCs w:val="21"/>
          <w:highlight w:val="none"/>
          <w:lang w:val="en-US" w:eastAsia="zh-CN"/>
        </w:rPr>
        <w:t>第四项</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中</w:t>
      </w:r>
      <w:r>
        <w:rPr>
          <w:rFonts w:hint="eastAsia" w:ascii="宋体" w:hAnsi="宋体" w:eastAsia="宋体" w:cs="宋体"/>
          <w:sz w:val="21"/>
          <w:szCs w:val="21"/>
          <w:highlight w:val="none"/>
          <w:lang w:eastAsia="zh-CN"/>
        </w:rPr>
        <w:t>资料</w:t>
      </w:r>
      <w:r>
        <w:rPr>
          <w:rFonts w:hint="eastAsia" w:ascii="宋体" w:hAnsi="宋体" w:eastAsia="宋体" w:cs="宋体"/>
          <w:sz w:val="21"/>
          <w:szCs w:val="21"/>
          <w:highlight w:val="none"/>
        </w:rPr>
        <w:t>文件</w:t>
      </w:r>
      <w:r>
        <w:rPr>
          <w:rFonts w:hint="eastAsia" w:ascii="宋体" w:hAnsi="宋体" w:eastAsia="宋体" w:cs="宋体"/>
          <w:color w:val="auto"/>
          <w:sz w:val="21"/>
          <w:szCs w:val="21"/>
          <w:highlight w:val="none"/>
        </w:rPr>
        <w:t>加盖公章</w:t>
      </w:r>
      <w:r>
        <w:rPr>
          <w:rFonts w:hint="eastAsia" w:ascii="宋体" w:hAnsi="宋体" w:eastAsia="宋体" w:cs="宋体"/>
          <w:sz w:val="21"/>
          <w:szCs w:val="21"/>
          <w:highlight w:val="none"/>
          <w:lang w:val="en-US" w:eastAsia="zh-CN"/>
        </w:rPr>
        <w:t>扫描发送至邮箱</w:t>
      </w:r>
      <w:r>
        <w:rPr>
          <w:rFonts w:hint="eastAsia" w:ascii="宋体" w:hAnsi="宋体" w:cs="宋体"/>
          <w:sz w:val="21"/>
          <w:szCs w:val="21"/>
          <w:highlight w:val="none"/>
          <w:lang w:val="en-US" w:eastAsia="zh-CN"/>
        </w:rPr>
        <w:t>15922214546@163.com</w:t>
      </w:r>
      <w:r>
        <w:rPr>
          <w:rFonts w:hint="eastAsia" w:ascii="宋体" w:hAnsi="宋体" w:eastAsia="宋体" w:cs="宋体"/>
          <w:sz w:val="21"/>
          <w:szCs w:val="21"/>
          <w:highlight w:val="none"/>
          <w:lang w:val="en-US" w:eastAsia="zh-CN"/>
        </w:rPr>
        <w:t>中。如采用电汇方式缴纳文件费</w:t>
      </w:r>
      <w:r>
        <w:rPr>
          <w:rFonts w:hint="eastAsia" w:ascii="宋体" w:hAnsi="宋体" w:eastAsia="宋体" w:cs="宋体"/>
          <w:sz w:val="21"/>
          <w:szCs w:val="21"/>
          <w:highlight w:val="none"/>
          <w:lang w:eastAsia="zh-CN"/>
        </w:rPr>
        <w:t>请在汇款备注中标明：“</w:t>
      </w:r>
      <w:r>
        <w:rPr>
          <w:rFonts w:hint="eastAsia" w:ascii="宋体" w:hAnsi="宋体" w:cs="宋体"/>
          <w:sz w:val="21"/>
          <w:szCs w:val="21"/>
          <w:highlight w:val="none"/>
          <w:lang w:eastAsia="zh-CN"/>
        </w:rPr>
        <w:t>BH-ZF-G-2026-0007</w:t>
      </w:r>
      <w:r>
        <w:rPr>
          <w:rFonts w:hint="eastAsia" w:ascii="宋体" w:hAnsi="宋体" w:eastAsia="宋体" w:cs="宋体"/>
          <w:sz w:val="21"/>
          <w:szCs w:val="21"/>
          <w:highlight w:val="none"/>
          <w:lang w:eastAsia="zh-CN"/>
        </w:rPr>
        <w:t>标书款”，招标代理机构开户信息如下：单位名称：</w:t>
      </w:r>
      <w:r>
        <w:rPr>
          <w:rFonts w:hint="eastAsia" w:ascii="宋体" w:hAnsi="宋体" w:eastAsia="宋体" w:cs="宋体"/>
          <w:color w:val="auto"/>
          <w:sz w:val="21"/>
          <w:szCs w:val="21"/>
          <w:highlight w:val="none"/>
        </w:rPr>
        <w:t>天津市建设工程招标有限公司</w:t>
      </w:r>
      <w:r>
        <w:rPr>
          <w:rFonts w:hint="eastAsia" w:ascii="宋体" w:hAnsi="宋体" w:eastAsia="宋体" w:cs="宋体"/>
          <w:sz w:val="21"/>
          <w:szCs w:val="21"/>
          <w:highlight w:val="none"/>
          <w:lang w:eastAsia="zh-CN"/>
        </w:rPr>
        <w:t xml:space="preserve"> 开户银行：</w:t>
      </w:r>
      <w:r>
        <w:rPr>
          <w:rFonts w:hint="eastAsia" w:ascii="宋体" w:hAnsi="宋体" w:eastAsia="宋体" w:cs="宋体"/>
          <w:sz w:val="21"/>
          <w:szCs w:val="21"/>
          <w:highlight w:val="none"/>
          <w:lang w:val="en-US" w:eastAsia="zh-CN"/>
        </w:rPr>
        <w:t>中国工商银行股份有限公司天津东楼支行</w:t>
      </w:r>
      <w:r>
        <w:rPr>
          <w:rFonts w:hint="eastAsia" w:ascii="宋体" w:hAnsi="宋体" w:eastAsia="宋体" w:cs="宋体"/>
          <w:sz w:val="21"/>
          <w:szCs w:val="21"/>
          <w:highlight w:val="none"/>
          <w:lang w:eastAsia="zh-CN"/>
        </w:rPr>
        <w:t xml:space="preserve"> </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lang w:eastAsia="zh-CN"/>
        </w:rPr>
        <w:t>帐号：</w:t>
      </w:r>
      <w:r>
        <w:rPr>
          <w:rFonts w:hint="eastAsia" w:ascii="宋体" w:hAnsi="宋体" w:eastAsia="宋体" w:cs="宋体"/>
          <w:sz w:val="21"/>
          <w:szCs w:val="21"/>
          <w:highlight w:val="none"/>
          <w:lang w:val="en-US" w:eastAsia="zh-CN"/>
        </w:rPr>
        <w:t xml:space="preserve">0302060219300171181 </w:t>
      </w:r>
      <w:r>
        <w:rPr>
          <w:rFonts w:hint="eastAsia" w:ascii="宋体" w:hAnsi="宋体" w:eastAsia="宋体" w:cs="宋体"/>
          <w:sz w:val="21"/>
          <w:szCs w:val="21"/>
          <w:highlight w:val="none"/>
        </w:rPr>
        <w:t>每套售价人民币500元，售后不退。</w:t>
      </w:r>
    </w:p>
    <w:p>
      <w:pPr>
        <w:spacing w:line="360" w:lineRule="auto"/>
        <w:ind w:firstLine="0" w:firstLineChars="0"/>
        <w:rPr>
          <w:b/>
          <w:bCs/>
          <w:color w:val="000000"/>
          <w:sz w:val="21"/>
          <w:szCs w:val="21"/>
        </w:rPr>
      </w:pPr>
      <w:r>
        <w:rPr>
          <w:b/>
          <w:bCs/>
          <w:color w:val="000000"/>
          <w:sz w:val="21"/>
          <w:szCs w:val="21"/>
        </w:rPr>
        <w:t>五、投标文件的递交</w:t>
      </w:r>
    </w:p>
    <w:p>
      <w:pPr>
        <w:spacing w:line="360" w:lineRule="auto"/>
        <w:ind w:firstLine="0" w:firstLineChars="0"/>
        <w:rPr>
          <w:bCs/>
          <w:sz w:val="21"/>
          <w:szCs w:val="21"/>
          <w:highlight w:val="none"/>
        </w:rPr>
      </w:pPr>
      <w:r>
        <w:rPr>
          <w:bCs/>
          <w:sz w:val="21"/>
          <w:szCs w:val="21"/>
        </w:rPr>
        <w:t>递交截止时间：</w:t>
      </w:r>
      <w:r>
        <w:rPr>
          <w:bCs/>
          <w:sz w:val="21"/>
          <w:szCs w:val="21"/>
          <w:highlight w:val="none"/>
        </w:rPr>
        <w:t>202</w:t>
      </w:r>
      <w:r>
        <w:rPr>
          <w:rFonts w:hint="eastAsia"/>
          <w:bCs/>
          <w:sz w:val="21"/>
          <w:szCs w:val="21"/>
          <w:highlight w:val="none"/>
          <w:lang w:val="en-US" w:eastAsia="zh-CN"/>
        </w:rPr>
        <w:t>6</w:t>
      </w:r>
      <w:r>
        <w:rPr>
          <w:bCs/>
          <w:sz w:val="21"/>
          <w:szCs w:val="21"/>
          <w:highlight w:val="none"/>
        </w:rPr>
        <w:t>年</w:t>
      </w:r>
      <w:r>
        <w:rPr>
          <w:rFonts w:hint="eastAsia"/>
          <w:bCs/>
          <w:sz w:val="21"/>
          <w:szCs w:val="21"/>
          <w:highlight w:val="none"/>
          <w:lang w:val="en-US" w:eastAsia="zh-CN"/>
        </w:rPr>
        <w:t>4</w:t>
      </w:r>
      <w:r>
        <w:rPr>
          <w:bCs/>
          <w:sz w:val="21"/>
          <w:szCs w:val="21"/>
          <w:highlight w:val="none"/>
        </w:rPr>
        <w:t>月</w:t>
      </w:r>
      <w:r>
        <w:rPr>
          <w:rFonts w:hint="eastAsia"/>
          <w:bCs/>
          <w:sz w:val="21"/>
          <w:szCs w:val="21"/>
          <w:highlight w:val="none"/>
          <w:lang w:val="en-US" w:eastAsia="zh-CN"/>
        </w:rPr>
        <w:t>23</w:t>
      </w:r>
      <w:r>
        <w:rPr>
          <w:bCs/>
          <w:sz w:val="21"/>
          <w:szCs w:val="21"/>
          <w:highlight w:val="none"/>
        </w:rPr>
        <w:t>日</w:t>
      </w:r>
      <w:r>
        <w:rPr>
          <w:rFonts w:hint="eastAsia"/>
          <w:bCs/>
          <w:sz w:val="21"/>
          <w:szCs w:val="21"/>
          <w:highlight w:val="none"/>
          <w:lang w:val="en-US" w:eastAsia="zh-CN"/>
        </w:rPr>
        <w:t>10</w:t>
      </w:r>
      <w:r>
        <w:rPr>
          <w:bCs/>
          <w:sz w:val="21"/>
          <w:szCs w:val="21"/>
          <w:highlight w:val="none"/>
        </w:rPr>
        <w:t>时</w:t>
      </w:r>
      <w:r>
        <w:rPr>
          <w:rFonts w:hint="eastAsia"/>
          <w:bCs/>
          <w:sz w:val="21"/>
          <w:szCs w:val="21"/>
          <w:highlight w:val="none"/>
          <w:lang w:val="en-US" w:eastAsia="zh-CN"/>
        </w:rPr>
        <w:t>30</w:t>
      </w:r>
      <w:r>
        <w:rPr>
          <w:bCs/>
          <w:sz w:val="21"/>
          <w:szCs w:val="21"/>
          <w:highlight w:val="none"/>
        </w:rPr>
        <w:t>分</w:t>
      </w:r>
    </w:p>
    <w:p>
      <w:pPr>
        <w:spacing w:line="360" w:lineRule="auto"/>
        <w:ind w:firstLine="0" w:firstLineChars="0"/>
        <w:rPr>
          <w:bCs/>
          <w:sz w:val="21"/>
          <w:szCs w:val="21"/>
          <w:highlight w:val="none"/>
        </w:rPr>
      </w:pPr>
      <w:r>
        <w:rPr>
          <w:bCs/>
          <w:sz w:val="21"/>
          <w:szCs w:val="21"/>
          <w:highlight w:val="none"/>
        </w:rPr>
        <w:t>递交方式：</w:t>
      </w:r>
      <w:r>
        <w:rPr>
          <w:rFonts w:hint="eastAsia"/>
          <w:bCs/>
          <w:sz w:val="21"/>
          <w:szCs w:val="21"/>
          <w:highlight w:val="none"/>
        </w:rPr>
        <w:t>天津市河西区环岛西路梅江中心大厦 26 层</w:t>
      </w:r>
      <w:r>
        <w:rPr>
          <w:rFonts w:hint="eastAsia"/>
          <w:bCs/>
          <w:sz w:val="21"/>
          <w:szCs w:val="21"/>
          <w:highlight w:val="none"/>
          <w:lang w:val="en-US" w:eastAsia="zh-CN"/>
        </w:rPr>
        <w:t>会议室</w:t>
      </w:r>
      <w:r>
        <w:rPr>
          <w:sz w:val="21"/>
          <w:szCs w:val="21"/>
          <w:highlight w:val="none"/>
        </w:rPr>
        <w:t>。</w:t>
      </w:r>
      <w:r>
        <w:rPr>
          <w:bCs/>
          <w:sz w:val="21"/>
          <w:szCs w:val="21"/>
          <w:highlight w:val="none"/>
        </w:rPr>
        <w:t>纸质方式递交。</w:t>
      </w:r>
    </w:p>
    <w:p>
      <w:pPr>
        <w:spacing w:line="360" w:lineRule="auto"/>
        <w:ind w:firstLine="0" w:firstLineChars="0"/>
        <w:rPr>
          <w:b/>
          <w:bCs/>
          <w:color w:val="000000"/>
          <w:sz w:val="21"/>
          <w:szCs w:val="21"/>
          <w:highlight w:val="none"/>
        </w:rPr>
      </w:pPr>
      <w:r>
        <w:rPr>
          <w:b/>
          <w:bCs/>
          <w:color w:val="000000"/>
          <w:sz w:val="21"/>
          <w:szCs w:val="21"/>
          <w:highlight w:val="none"/>
        </w:rPr>
        <w:t>六、开标时间及地点</w:t>
      </w:r>
    </w:p>
    <w:p>
      <w:pPr>
        <w:spacing w:line="360" w:lineRule="auto"/>
        <w:ind w:firstLine="0" w:firstLineChars="0"/>
        <w:rPr>
          <w:bCs/>
          <w:sz w:val="21"/>
          <w:szCs w:val="21"/>
          <w:highlight w:val="none"/>
        </w:rPr>
      </w:pPr>
      <w:r>
        <w:rPr>
          <w:rFonts w:hint="eastAsia"/>
          <w:bCs/>
          <w:sz w:val="21"/>
          <w:szCs w:val="21"/>
          <w:highlight w:val="none"/>
          <w:lang w:val="en-US" w:eastAsia="zh-CN"/>
        </w:rPr>
        <w:t>谈判</w:t>
      </w:r>
      <w:r>
        <w:rPr>
          <w:bCs/>
          <w:sz w:val="21"/>
          <w:szCs w:val="21"/>
          <w:highlight w:val="none"/>
        </w:rPr>
        <w:t>时间：202</w:t>
      </w:r>
      <w:r>
        <w:rPr>
          <w:rFonts w:hint="eastAsia"/>
          <w:bCs/>
          <w:sz w:val="21"/>
          <w:szCs w:val="21"/>
          <w:highlight w:val="none"/>
          <w:lang w:val="en-US" w:eastAsia="zh-CN"/>
        </w:rPr>
        <w:t>6</w:t>
      </w:r>
      <w:r>
        <w:rPr>
          <w:bCs/>
          <w:sz w:val="21"/>
          <w:szCs w:val="21"/>
          <w:highlight w:val="none"/>
        </w:rPr>
        <w:t>年</w:t>
      </w:r>
      <w:r>
        <w:rPr>
          <w:rFonts w:hint="eastAsia"/>
          <w:bCs/>
          <w:sz w:val="21"/>
          <w:szCs w:val="21"/>
          <w:highlight w:val="none"/>
          <w:lang w:val="en-US" w:eastAsia="zh-CN"/>
        </w:rPr>
        <w:t>4</w:t>
      </w:r>
      <w:r>
        <w:rPr>
          <w:bCs/>
          <w:sz w:val="21"/>
          <w:szCs w:val="21"/>
          <w:highlight w:val="none"/>
        </w:rPr>
        <w:t>月</w:t>
      </w:r>
      <w:r>
        <w:rPr>
          <w:rFonts w:hint="eastAsia"/>
          <w:bCs/>
          <w:sz w:val="21"/>
          <w:szCs w:val="21"/>
          <w:highlight w:val="none"/>
          <w:lang w:val="en-US" w:eastAsia="zh-CN"/>
        </w:rPr>
        <w:t>23</w:t>
      </w:r>
      <w:r>
        <w:rPr>
          <w:bCs/>
          <w:sz w:val="21"/>
          <w:szCs w:val="21"/>
          <w:highlight w:val="none"/>
        </w:rPr>
        <w:t>日</w:t>
      </w:r>
      <w:r>
        <w:rPr>
          <w:rFonts w:hint="eastAsia"/>
          <w:bCs/>
          <w:sz w:val="21"/>
          <w:szCs w:val="21"/>
          <w:highlight w:val="none"/>
          <w:lang w:val="en-US" w:eastAsia="zh-CN"/>
        </w:rPr>
        <w:t>10</w:t>
      </w:r>
      <w:r>
        <w:rPr>
          <w:bCs/>
          <w:sz w:val="21"/>
          <w:szCs w:val="21"/>
          <w:highlight w:val="none"/>
        </w:rPr>
        <w:t>时</w:t>
      </w:r>
      <w:r>
        <w:rPr>
          <w:rFonts w:hint="eastAsia"/>
          <w:bCs/>
          <w:sz w:val="21"/>
          <w:szCs w:val="21"/>
          <w:highlight w:val="none"/>
          <w:lang w:val="en-US" w:eastAsia="zh-CN"/>
        </w:rPr>
        <w:t>30</w:t>
      </w:r>
      <w:r>
        <w:rPr>
          <w:bCs/>
          <w:sz w:val="21"/>
          <w:szCs w:val="21"/>
          <w:highlight w:val="none"/>
        </w:rPr>
        <w:t>分</w:t>
      </w:r>
    </w:p>
    <w:p>
      <w:pPr>
        <w:spacing w:line="360" w:lineRule="auto"/>
        <w:ind w:firstLine="0" w:firstLineChars="0"/>
        <w:rPr>
          <w:bCs/>
          <w:sz w:val="21"/>
          <w:szCs w:val="21"/>
        </w:rPr>
      </w:pPr>
      <w:r>
        <w:rPr>
          <w:rFonts w:hint="eastAsia"/>
          <w:bCs/>
          <w:sz w:val="21"/>
          <w:szCs w:val="21"/>
          <w:lang w:val="en-US" w:eastAsia="zh-CN"/>
        </w:rPr>
        <w:t>谈判</w:t>
      </w:r>
      <w:r>
        <w:rPr>
          <w:bCs/>
          <w:sz w:val="21"/>
          <w:szCs w:val="21"/>
        </w:rPr>
        <w:t>地点：</w:t>
      </w:r>
      <w:r>
        <w:rPr>
          <w:rFonts w:hint="eastAsia"/>
          <w:bCs/>
          <w:sz w:val="21"/>
          <w:szCs w:val="21"/>
        </w:rPr>
        <w:t>天津市河西区环岛西路梅江中心大厦 26 层</w:t>
      </w:r>
      <w:r>
        <w:rPr>
          <w:rFonts w:hint="eastAsia"/>
          <w:bCs/>
          <w:sz w:val="21"/>
          <w:szCs w:val="21"/>
          <w:lang w:val="en-US" w:eastAsia="zh-CN"/>
        </w:rPr>
        <w:t>会议室</w:t>
      </w:r>
    </w:p>
    <w:p>
      <w:pPr>
        <w:spacing w:line="360" w:lineRule="auto"/>
        <w:ind w:firstLine="0" w:firstLineChars="0"/>
        <w:rPr>
          <w:b/>
          <w:bCs/>
          <w:color w:val="000000"/>
          <w:sz w:val="21"/>
          <w:szCs w:val="21"/>
        </w:rPr>
      </w:pPr>
      <w:r>
        <w:rPr>
          <w:b/>
          <w:bCs/>
          <w:color w:val="000000"/>
          <w:sz w:val="21"/>
          <w:szCs w:val="21"/>
        </w:rPr>
        <w:t>七、其他</w:t>
      </w:r>
    </w:p>
    <w:p>
      <w:pPr>
        <w:spacing w:line="360" w:lineRule="auto"/>
        <w:ind w:firstLine="0" w:firstLineChars="0"/>
        <w:rPr>
          <w:rFonts w:hint="eastAsia" w:eastAsia="宋体"/>
          <w:bCs/>
          <w:sz w:val="21"/>
          <w:szCs w:val="21"/>
          <w:lang w:eastAsia="zh-CN"/>
        </w:rPr>
      </w:pPr>
      <w:r>
        <w:rPr>
          <w:rFonts w:hint="eastAsia"/>
          <w:bCs/>
          <w:sz w:val="21"/>
          <w:szCs w:val="21"/>
          <w:lang w:val="en-US" w:eastAsia="zh-CN"/>
        </w:rPr>
        <w:t>无</w:t>
      </w:r>
    </w:p>
    <w:p>
      <w:pPr>
        <w:spacing w:line="360" w:lineRule="auto"/>
        <w:ind w:firstLine="0" w:firstLineChars="0"/>
        <w:rPr>
          <w:b/>
          <w:bCs/>
          <w:color w:val="000000"/>
          <w:sz w:val="21"/>
          <w:szCs w:val="21"/>
        </w:rPr>
      </w:pPr>
      <w:r>
        <w:rPr>
          <w:rFonts w:hAnsi="宋体"/>
          <w:b/>
          <w:bCs/>
          <w:color w:val="000000"/>
          <w:sz w:val="21"/>
          <w:szCs w:val="21"/>
        </w:rPr>
        <w:t>八、监督部门</w:t>
      </w:r>
    </w:p>
    <w:p>
      <w:pPr>
        <w:spacing w:line="360" w:lineRule="auto"/>
        <w:ind w:firstLine="0" w:firstLineChars="0"/>
        <w:rPr>
          <w:sz w:val="21"/>
          <w:szCs w:val="21"/>
        </w:rPr>
      </w:pPr>
      <w:r>
        <w:rPr>
          <w:rFonts w:hAnsi="Tahoma"/>
          <w:sz w:val="21"/>
          <w:szCs w:val="21"/>
        </w:rPr>
        <w:t>本招标项目的监督部门为</w:t>
      </w:r>
      <w:r>
        <w:rPr>
          <w:rFonts w:hint="eastAsia"/>
          <w:sz w:val="21"/>
          <w:szCs w:val="21"/>
          <w:lang w:val="en-US" w:eastAsia="zh-CN"/>
        </w:rPr>
        <w:t>/</w:t>
      </w:r>
      <w:r>
        <w:rPr>
          <w:sz w:val="21"/>
          <w:szCs w:val="21"/>
        </w:rPr>
        <w:t>。</w:t>
      </w:r>
    </w:p>
    <w:p>
      <w:pPr>
        <w:spacing w:line="360" w:lineRule="auto"/>
        <w:ind w:firstLine="0" w:firstLineChars="0"/>
        <w:rPr>
          <w:b/>
          <w:bCs/>
          <w:color w:val="000000"/>
          <w:sz w:val="21"/>
          <w:szCs w:val="21"/>
        </w:rPr>
      </w:pPr>
      <w:r>
        <w:rPr>
          <w:rFonts w:hAnsi="宋体"/>
          <w:b/>
          <w:bCs/>
          <w:color w:val="000000"/>
          <w:sz w:val="21"/>
          <w:szCs w:val="21"/>
        </w:rPr>
        <w:t>九、联系方式</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宋体" w:hAnsi="宋体" w:eastAsia="宋体" w:cs="宋体"/>
          <w:b/>
          <w:bCs/>
          <w:sz w:val="21"/>
          <w:szCs w:val="21"/>
          <w:highlight w:val="none"/>
          <w:lang w:val="en-US" w:eastAsia="zh-CN"/>
        </w:rPr>
      </w:pPr>
      <w:r>
        <w:rPr>
          <w:rFonts w:hint="eastAsia" w:ascii="宋体" w:hAnsi="宋体" w:eastAsia="宋体" w:cs="宋体"/>
          <w:b/>
          <w:bCs/>
          <w:sz w:val="21"/>
          <w:szCs w:val="21"/>
          <w:highlight w:val="none"/>
        </w:rPr>
        <w:t>项目</w:t>
      </w:r>
      <w:r>
        <w:rPr>
          <w:rFonts w:hint="eastAsia" w:ascii="宋体" w:hAnsi="宋体" w:cs="宋体"/>
          <w:b/>
          <w:bCs/>
          <w:sz w:val="21"/>
          <w:szCs w:val="21"/>
          <w:highlight w:val="none"/>
          <w:lang w:eastAsia="zh-CN"/>
        </w:rPr>
        <w:t>采购单位</w:t>
      </w:r>
      <w:r>
        <w:rPr>
          <w:rFonts w:hint="eastAsia" w:ascii="宋体" w:hAnsi="宋体" w:eastAsia="宋体" w:cs="宋体"/>
          <w:b/>
          <w:bCs/>
          <w:sz w:val="21"/>
          <w:szCs w:val="21"/>
          <w:highlight w:val="none"/>
        </w:rPr>
        <w:t>联系人</w:t>
      </w:r>
      <w:r>
        <w:rPr>
          <w:rFonts w:hint="eastAsia" w:ascii="宋体" w:hAnsi="宋体" w:eastAsia="宋体" w:cs="宋体"/>
          <w:b/>
          <w:bCs/>
          <w:sz w:val="21"/>
          <w:szCs w:val="21"/>
          <w:highlight w:val="none"/>
          <w:lang w:val="en-US" w:eastAsia="zh-CN"/>
        </w:rPr>
        <w:t>及电话</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采购单位</w:t>
      </w: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天津塘沽中法供水有限公司</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联系人：</w:t>
      </w:r>
      <w:r>
        <w:rPr>
          <w:rFonts w:hint="eastAsia" w:ascii="宋体" w:hAnsi="宋体" w:eastAsia="宋体"/>
          <w:highlight w:val="none"/>
        </w:rPr>
        <w:t>刘</w:t>
      </w:r>
      <w:r>
        <w:rPr>
          <w:rFonts w:hint="eastAsia" w:ascii="宋体" w:hAnsi="宋体"/>
          <w:highlight w:val="none"/>
          <w:lang w:val="en-US" w:eastAsia="zh-CN"/>
        </w:rPr>
        <w:t>工</w:t>
      </w:r>
      <w:r>
        <w:rPr>
          <w:rFonts w:hint="eastAsia" w:ascii="宋体" w:hAnsi="宋体" w:eastAsia="宋体" w:cs="宋体"/>
          <w:sz w:val="21"/>
          <w:szCs w:val="21"/>
          <w:highlight w:val="none"/>
        </w:rPr>
        <w:t xml:space="preserve">      联系电话：022-65271889</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宋体" w:hAnsi="宋体" w:eastAsia="宋体" w:cs="宋体"/>
          <w:b/>
          <w:bCs/>
          <w:sz w:val="21"/>
          <w:szCs w:val="21"/>
          <w:highlight w:val="none"/>
          <w:lang w:val="en-US" w:eastAsia="zh-CN"/>
        </w:rPr>
      </w:pPr>
      <w:r>
        <w:rPr>
          <w:rFonts w:hint="eastAsia" w:ascii="宋体" w:hAnsi="宋体" w:eastAsia="宋体" w:cs="宋体"/>
          <w:b/>
          <w:bCs/>
          <w:sz w:val="21"/>
          <w:szCs w:val="21"/>
          <w:highlight w:val="none"/>
        </w:rPr>
        <w:t>招标代理机构联系人</w:t>
      </w:r>
      <w:r>
        <w:rPr>
          <w:rFonts w:hint="eastAsia" w:ascii="宋体" w:hAnsi="宋体" w:eastAsia="宋体" w:cs="宋体"/>
          <w:b/>
          <w:bCs/>
          <w:sz w:val="21"/>
          <w:szCs w:val="21"/>
          <w:highlight w:val="none"/>
          <w:lang w:val="en-US" w:eastAsia="zh-CN"/>
        </w:rPr>
        <w:t>及电话</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招标代理机构：</w:t>
      </w:r>
      <w:r>
        <w:rPr>
          <w:rFonts w:hint="eastAsia" w:ascii="宋体" w:hAnsi="宋体" w:eastAsia="宋体" w:cs="宋体"/>
          <w:color w:val="auto"/>
          <w:sz w:val="21"/>
          <w:szCs w:val="21"/>
          <w:highlight w:val="none"/>
        </w:rPr>
        <w:t>天津市建设工程招标有限公司</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联系人：</w:t>
      </w:r>
      <w:r>
        <w:rPr>
          <w:rFonts w:hint="eastAsia" w:ascii="宋体" w:hAnsi="宋体" w:eastAsia="宋体"/>
          <w:highlight w:val="none"/>
          <w:lang w:val="en-US" w:eastAsia="zh-CN"/>
        </w:rPr>
        <w:t>沙金祥、刘</w:t>
      </w:r>
      <w:bookmarkStart w:id="10" w:name="_GoBack"/>
      <w:bookmarkEnd w:id="10"/>
      <w:r>
        <w:rPr>
          <w:rFonts w:hint="eastAsia" w:ascii="宋体" w:hAnsi="宋体" w:eastAsia="宋体"/>
          <w:highlight w:val="none"/>
          <w:lang w:val="en-US" w:eastAsia="zh-CN"/>
        </w:rPr>
        <w:t>彦、王羽飏</w:t>
      </w:r>
      <w:r>
        <w:rPr>
          <w:rFonts w:hint="eastAsia" w:ascii="宋体" w:hAnsi="宋体" w:eastAsia="宋体" w:cs="宋体"/>
          <w:sz w:val="21"/>
          <w:szCs w:val="21"/>
          <w:highlight w:val="none"/>
        </w:rPr>
        <w:t xml:space="preserve">      联系电话：</w:t>
      </w:r>
      <w:r>
        <w:rPr>
          <w:rFonts w:hint="eastAsia" w:ascii="宋体" w:hAnsi="宋体"/>
          <w:highlight w:val="none"/>
          <w:lang w:val="en-US" w:eastAsia="zh-CN"/>
        </w:rPr>
        <w:t>15922214546</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13784C"/>
    <w:rsid w:val="0AF47183"/>
    <w:rsid w:val="0B116FF9"/>
    <w:rsid w:val="0D9A52D6"/>
    <w:rsid w:val="123230DF"/>
    <w:rsid w:val="13EE47D6"/>
    <w:rsid w:val="16DA3D6A"/>
    <w:rsid w:val="19A215B9"/>
    <w:rsid w:val="1A3105DC"/>
    <w:rsid w:val="1C9673F2"/>
    <w:rsid w:val="1F345EA2"/>
    <w:rsid w:val="21326B8C"/>
    <w:rsid w:val="23387393"/>
    <w:rsid w:val="23CD5689"/>
    <w:rsid w:val="276C32C2"/>
    <w:rsid w:val="28552BCF"/>
    <w:rsid w:val="2CC80ED2"/>
    <w:rsid w:val="2FA555EB"/>
    <w:rsid w:val="3137073B"/>
    <w:rsid w:val="31A06125"/>
    <w:rsid w:val="39565DE2"/>
    <w:rsid w:val="3D590BA5"/>
    <w:rsid w:val="407E249C"/>
    <w:rsid w:val="42084D9B"/>
    <w:rsid w:val="449317AA"/>
    <w:rsid w:val="45577DF7"/>
    <w:rsid w:val="496F03D2"/>
    <w:rsid w:val="4C8D6025"/>
    <w:rsid w:val="4E4F0520"/>
    <w:rsid w:val="4F795DB2"/>
    <w:rsid w:val="505C2EBF"/>
    <w:rsid w:val="519F2A0D"/>
    <w:rsid w:val="54EF6161"/>
    <w:rsid w:val="56F02C50"/>
    <w:rsid w:val="57D9735C"/>
    <w:rsid w:val="5AD27C69"/>
    <w:rsid w:val="5F693096"/>
    <w:rsid w:val="650E5065"/>
    <w:rsid w:val="66160524"/>
    <w:rsid w:val="6B376C47"/>
    <w:rsid w:val="72AF55B7"/>
    <w:rsid w:val="74D00F5E"/>
    <w:rsid w:val="7A9E3250"/>
    <w:rsid w:val="7BB40217"/>
    <w:rsid w:val="7C2B375B"/>
    <w:rsid w:val="7C3D2D87"/>
    <w:rsid w:val="7D222C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4"/>
      <w:szCs w:val="24"/>
      <w:lang w:val="en-US" w:eastAsia="zh-CN" w:bidi="ar-SA"/>
    </w:rPr>
  </w:style>
  <w:style w:type="paragraph" w:styleId="3">
    <w:name w:val="heading 1"/>
    <w:basedOn w:val="1"/>
    <w:next w:val="1"/>
    <w:qFormat/>
    <w:uiPriority w:val="0"/>
    <w:pPr>
      <w:widowControl w:val="0"/>
      <w:adjustRightInd w:val="0"/>
      <w:spacing w:before="320" w:line="300" w:lineRule="auto"/>
      <w:jc w:val="center"/>
      <w:outlineLvl w:val="0"/>
    </w:pPr>
    <w:rPr>
      <w:rFonts w:ascii="Times New Roman" w:hAnsi="Times New Roman" w:cs="Times New Roman"/>
      <w:b/>
      <w:color w:val="000000"/>
      <w:kern w:val="44"/>
      <w:sz w:val="36"/>
      <w:szCs w:val="44"/>
    </w:rPr>
  </w:style>
  <w:style w:type="paragraph" w:styleId="4">
    <w:name w:val="heading 2"/>
    <w:basedOn w:val="1"/>
    <w:next w:val="1"/>
    <w:link w:val="11"/>
    <w:semiHidden/>
    <w:unhideWhenUsed/>
    <w:qFormat/>
    <w:uiPriority w:val="0"/>
    <w:pPr>
      <w:spacing w:before="0" w:beforeAutospacing="1" w:after="0" w:afterAutospacing="1"/>
      <w:jc w:val="center"/>
      <w:outlineLvl w:val="1"/>
    </w:pPr>
    <w:rPr>
      <w:rFonts w:hint="eastAsia" w:ascii="宋体" w:hAnsi="宋体" w:eastAsia="宋体" w:cs="宋体"/>
      <w:b/>
      <w:bCs/>
      <w:sz w:val="36"/>
      <w:szCs w:val="36"/>
      <w:lang w:bidi="ar"/>
    </w:rPr>
  </w:style>
  <w:style w:type="paragraph" w:styleId="5">
    <w:name w:val="heading 3"/>
    <w:basedOn w:val="1"/>
    <w:next w:val="1"/>
    <w:semiHidden/>
    <w:unhideWhenUsed/>
    <w:qFormat/>
    <w:uiPriority w:val="0"/>
    <w:pPr>
      <w:keepNext/>
      <w:keepLines/>
      <w:spacing w:before="260" w:beforeLines="0" w:beforeAutospacing="0" w:after="260" w:afterLines="0" w:afterAutospacing="0" w:line="360" w:lineRule="auto"/>
      <w:jc w:val="center"/>
      <w:outlineLvl w:val="2"/>
    </w:pPr>
    <w:rPr>
      <w:rFonts w:ascii="Times New Roman" w:hAnsi="Times New Roman" w:eastAsia="宋体" w:cs="Times New Roman"/>
      <w:b/>
      <w:color w:val="000000"/>
      <w:sz w:val="28"/>
      <w:lang w:val="zh-TW" w:eastAsia="zh-TW" w:bidi="zh-TW"/>
    </w:rPr>
  </w:style>
  <w:style w:type="paragraph" w:styleId="6">
    <w:name w:val="heading 4"/>
    <w:basedOn w:val="1"/>
    <w:next w:val="1"/>
    <w:semiHidden/>
    <w:unhideWhenUsed/>
    <w:qFormat/>
    <w:uiPriority w:val="0"/>
    <w:pPr>
      <w:keepNext/>
      <w:keepLines/>
      <w:spacing w:before="280" w:beforeLines="0" w:beforeAutospacing="0" w:after="290" w:afterLines="0" w:afterAutospacing="0" w:line="360" w:lineRule="auto"/>
      <w:jc w:val="center"/>
      <w:outlineLvl w:val="3"/>
    </w:pPr>
    <w:rPr>
      <w:rFonts w:ascii="Arial" w:hAnsi="Arial" w:eastAsia="宋体" w:cs="Times New Roman"/>
      <w:b/>
      <w:sz w:val="28"/>
      <w:szCs w:val="2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39"/>
    <w:pPr>
      <w:tabs>
        <w:tab w:val="left" w:pos="1020"/>
        <w:tab w:val="right" w:leader="dot" w:pos="9062"/>
      </w:tabs>
      <w:spacing w:line="360" w:lineRule="auto"/>
      <w:ind w:firstLine="480" w:firstLineChars="200"/>
    </w:pPr>
    <w:rPr>
      <w:sz w:val="24"/>
    </w:rPr>
  </w:style>
  <w:style w:type="paragraph" w:styleId="7">
    <w:name w:val="index 8"/>
    <w:basedOn w:val="1"/>
    <w:next w:val="1"/>
    <w:qFormat/>
    <w:uiPriority w:val="0"/>
    <w:pPr>
      <w:ind w:left="1400" w:leftChars="1400"/>
    </w:pPr>
  </w:style>
  <w:style w:type="paragraph" w:styleId="8">
    <w:name w:val="Body Text"/>
    <w:basedOn w:val="1"/>
    <w:qFormat/>
    <w:uiPriority w:val="0"/>
    <w:pPr>
      <w:spacing w:after="120" w:afterLines="0" w:afterAutospacing="0"/>
    </w:pPr>
  </w:style>
  <w:style w:type="character" w:customStyle="1" w:styleId="11">
    <w:name w:val="标题 2 字符"/>
    <w:link w:val="4"/>
    <w:qFormat/>
    <w:uiPriority w:val="9"/>
    <w:rPr>
      <w:rFonts w:ascii="宋体" w:hAnsi="宋体" w:eastAsia="宋体" w:cs="宋体"/>
      <w:b/>
      <w:kern w:val="2"/>
      <w:sz w:val="32"/>
      <w:szCs w:val="32"/>
      <w:lang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1897</Words>
  <Characters>2120</Characters>
  <Lines>0</Lines>
  <Paragraphs>0</Paragraphs>
  <TotalTime>4</TotalTime>
  <ScaleCrop>false</ScaleCrop>
  <LinksUpToDate>false</LinksUpToDate>
  <CharactersWithSpaces>2157</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2025-05-14T12:40:00Z</dcterms:created>
  <dc:creator>戚世强</dc:creator>
  <cp:lastModifiedBy>刘旭文</cp:lastModifiedBy>
  <dcterms:modified xsi:type="dcterms:W3CDTF">2026-04-17T03:19:16Z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17660F43CCCF449990ABEB63B90DF370_12</vt:lpwstr>
  </property>
  <property fmtid="{D5CDD505-2E9C-101B-9397-08002B2CF9AE}" pid="4" name="KSOTemplateDocerSaveRecord">
    <vt:lpwstr>eyJoZGlkIjoiMzEwNTM5NzYwMDRjMzkwZTVkZjY2ODkwMGIxNGU0OTUiLCJ1c2VySWQiOiIyNDc5NzQ1NzMifQ==</vt:lpwstr>
  </property>
</Properties>
</file>