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highlight w:val="none"/>
        </w:rPr>
        <w:t>报价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eastAsia="zh-CN"/>
        </w:rPr>
        <w:t>单</w:t>
      </w:r>
    </w:p>
    <w:tbl>
      <w:tblPr>
        <w:tblStyle w:val="4"/>
        <w:tblW w:w="85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1657"/>
        <w:gridCol w:w="1764"/>
        <w:gridCol w:w="42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32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57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保险项目</w:t>
            </w:r>
          </w:p>
        </w:tc>
        <w:tc>
          <w:tcPr>
            <w:tcW w:w="1764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方案</w:t>
            </w:r>
          </w:p>
        </w:tc>
        <w:tc>
          <w:tcPr>
            <w:tcW w:w="4287" w:type="dxa"/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说明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8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  <w:t>团体意外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伤害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  <w:t>10万</w:t>
            </w:r>
          </w:p>
        </w:tc>
        <w:tc>
          <w:tcPr>
            <w:tcW w:w="428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意外身故或残疾（1-10级），其中10级伤残，保额10%，1级伤残100%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8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  <w:t>团体意外医疗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  <w:t>1万</w:t>
            </w:r>
          </w:p>
        </w:tc>
        <w:tc>
          <w:tcPr>
            <w:tcW w:w="428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免赔额：0元免赔额，免赔额以上100%赔付。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门急诊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3500元</w:t>
            </w:r>
          </w:p>
        </w:tc>
        <w:tc>
          <w:tcPr>
            <w:tcW w:w="428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无观察期，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免赔，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%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赔付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住院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  <w:t>医疗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7.2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highlight w:val="none"/>
              </w:rPr>
              <w:t>万</w:t>
            </w:r>
          </w:p>
        </w:tc>
        <w:tc>
          <w:tcPr>
            <w:tcW w:w="428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住院，无观察期，0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免赔，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%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赔付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540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保险期间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2026年1月1日零时至2026年12月31日24时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540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投保人数：145人（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具体人数以实际承保人数为准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54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单价：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元/人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54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总计报价：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元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备注：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jc w:val="both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疾病医疗承担投保前既往症。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jc w:val="both"/>
        <w:rPr>
          <w:rFonts w:hint="default" w:ascii="仿宋_GB2312" w:eastAsia="仿宋_GB2312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疾病医疗的门急诊、住院， 就诊医院限中国大陆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二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级及以上医保定点医院普通部。</w:t>
      </w:r>
    </w:p>
    <w:p>
      <w:pPr>
        <w:pStyle w:val="2"/>
        <w:rPr>
          <w:rFonts w:hint="default" w:ascii="仿宋_GB2312" w:eastAsia="仿宋_GB2312"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default" w:ascii="仿宋_GB2312" w:eastAsia="仿宋_GB2312"/>
          <w:sz w:val="28"/>
          <w:szCs w:val="28"/>
          <w:highlight w:val="none"/>
          <w:lang w:val="en-US" w:eastAsia="zh-CN"/>
        </w:rPr>
      </w:pPr>
    </w:p>
    <w:p>
      <w:pPr>
        <w:pStyle w:val="2"/>
        <w:jc w:val="right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供应商名称：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single"/>
          <w:lang w:val="en-US" w:eastAsia="zh-CN"/>
        </w:rPr>
        <w:t xml:space="preserve"> 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  <w:t>（盖单位公章）</w:t>
      </w:r>
    </w:p>
    <w:p>
      <w:pPr>
        <w:pStyle w:val="2"/>
        <w:jc w:val="right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u w:val="none"/>
          <w:lang w:val="en-US" w:eastAsia="zh-CN"/>
        </w:rPr>
        <w:t xml:space="preserve">  年   月   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62BE2"/>
    <w:multiLevelType w:val="multilevel"/>
    <w:tmpl w:val="3FD62BE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11B4F"/>
    <w:rsid w:val="021F35DB"/>
    <w:rsid w:val="0C8C73DB"/>
    <w:rsid w:val="19110576"/>
    <w:rsid w:val="19976AD5"/>
    <w:rsid w:val="1B111B4F"/>
    <w:rsid w:val="212E2D34"/>
    <w:rsid w:val="3059581A"/>
    <w:rsid w:val="40907DFA"/>
    <w:rsid w:val="4B78696C"/>
    <w:rsid w:val="4FA61754"/>
    <w:rsid w:val="65927DCF"/>
    <w:rsid w:val="692C4263"/>
    <w:rsid w:val="792D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</w:rPr>
  </w:style>
  <w:style w:type="paragraph" w:customStyle="1" w:styleId="5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235</Characters>
  <Lines>0</Lines>
  <Paragraphs>0</Paragraphs>
  <TotalTime>0</TotalTime>
  <ScaleCrop>false</ScaleCrop>
  <LinksUpToDate>false</LinksUpToDate>
  <CharactersWithSpaces>283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2024-11-27T01:46:00Z</dcterms:created>
  <dc:creator>Administrator</dc:creator>
  <cp:lastModifiedBy>gyas-gbbiny</cp:lastModifiedBy>
  <dcterms:modified xsi:type="dcterms:W3CDTF">2025-12-10T02:33:24Z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F348606DC3EE49EE9D52E5700EFE0E25_13</vt:lpwstr>
  </property>
</Properties>
</file>