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93892">
      <w:pPr>
        <w:spacing w:line="56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附件1：</w:t>
      </w:r>
    </w:p>
    <w:p w14:paraId="62E89338"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评分标准</w:t>
      </w:r>
    </w:p>
    <w:tbl>
      <w:tblPr>
        <w:tblStyle w:val="2"/>
        <w:tblW w:w="84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307"/>
        <w:gridCol w:w="5775"/>
        <w:gridCol w:w="747"/>
      </w:tblGrid>
      <w:tr w14:paraId="1F0D6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AB7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第一部分 价格（3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885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分值</w:t>
            </w:r>
          </w:p>
        </w:tc>
      </w:tr>
      <w:tr w14:paraId="41C23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093E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D68D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价格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6643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（1）投标报价超过采购预算的，投标无效，未超过采购预算的投标报价按以下公式进行计算。</w:t>
            </w:r>
          </w:p>
          <w:p w14:paraId="0B58C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（2）投标报价得分=（评标基准价/投标报价）×30</w:t>
            </w:r>
          </w:p>
          <w:p w14:paraId="1985E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注：满足招标文件要求且投标报价最低的投标报价为评标基准价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0340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30</w:t>
            </w:r>
          </w:p>
        </w:tc>
      </w:tr>
      <w:tr w14:paraId="14C9C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8000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第二部分 资质评价（20分）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BB6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分值</w:t>
            </w:r>
          </w:p>
        </w:tc>
      </w:tr>
      <w:tr w14:paraId="7A0B6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6FE5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A3A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投标人业绩评价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09A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完全按照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以下</w:t>
            </w:r>
            <w:r>
              <w:rPr>
                <w:rFonts w:ascii="宋体" w:hAnsi="宋体" w:eastAsia="宋体"/>
                <w:sz w:val="24"/>
                <w:szCs w:val="24"/>
              </w:rPr>
              <w:t>要求提供改造类相关已完成的业绩，提供的证明材料均不得遮挡涂黑，否则不予认定加分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：</w:t>
            </w:r>
          </w:p>
          <w:p w14:paraId="41BDB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业绩为二供改造类项目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，</w:t>
            </w:r>
            <w:r>
              <w:rPr>
                <w:rFonts w:ascii="宋体" w:hAnsi="宋体" w:eastAsia="宋体"/>
                <w:sz w:val="24"/>
                <w:szCs w:val="24"/>
              </w:rPr>
              <w:t>合同原件关键页扫描件。包括买卖双方名称及盖章、合同清单、合同签订日期（应为2022年1月1日至今）。</w:t>
            </w:r>
          </w:p>
          <w:p w14:paraId="686BF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每</w:t>
            </w:r>
            <w:r>
              <w:rPr>
                <w:rFonts w:ascii="宋体" w:hAnsi="宋体" w:eastAsia="宋体"/>
                <w:sz w:val="24"/>
                <w:szCs w:val="24"/>
              </w:rPr>
              <w:t>提供1个业绩材料得5分；满分20分。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6582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20</w:t>
            </w:r>
          </w:p>
        </w:tc>
      </w:tr>
      <w:tr w14:paraId="71CD6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2DB9C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第三部分 方案评价（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50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BC42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分值</w:t>
            </w:r>
          </w:p>
        </w:tc>
      </w:tr>
      <w:tr w14:paraId="12E65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0188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A8B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供货周期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CA9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为保证项目安全供水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投标单位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承诺合同签订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7日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内完成设备生产、供货、安装及管路切改并调试供水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  <w:t>。</w:t>
            </w:r>
          </w:p>
          <w:p w14:paraId="6C9B0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承诺合同签订两天内完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工的得20分；</w:t>
            </w:r>
          </w:p>
          <w:p w14:paraId="42BF3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承诺合同签订三天内完工的得10分；</w:t>
            </w:r>
          </w:p>
          <w:p w14:paraId="4A587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承诺合同签订一周内完工的得5分；</w:t>
            </w:r>
          </w:p>
          <w:p w14:paraId="7964CF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承诺合同签订一周以上完工的不得分。</w:t>
            </w:r>
          </w:p>
          <w:p w14:paraId="7C6DA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超过承诺约定时间没有完工的，每延迟一天扣罚合同金额的10%违约金，超过三天，甲方有权取消合同，并追究甲方的延期损失。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49ED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20</w:t>
            </w:r>
          </w:p>
        </w:tc>
      </w:tr>
      <w:tr w14:paraId="0AF03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B8E7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3D8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施工组织方案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B20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主要评审设备工程施工方法、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设备是否科学、合理、可行；对关键部位的施工方案说明是否具体、可行；采取的施工方法及设备是否与施工进度计划、拟投入机械设备和人员调配相匹配；相应临时工程施工方法、程序及措施是否科学合理、可行等等。</w:t>
            </w:r>
          </w:p>
          <w:p w14:paraId="025EC8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方案完整，可实施性强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为15～11分；</w:t>
            </w:r>
          </w:p>
          <w:p w14:paraId="08950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方案较完整，较为可行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为10～6分；</w:t>
            </w:r>
          </w:p>
          <w:p w14:paraId="7EAB5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方案缺少内容，可行性一般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为5～0分。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FDD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15</w:t>
            </w:r>
          </w:p>
        </w:tc>
      </w:tr>
      <w:tr w14:paraId="3B43B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07DC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DA3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售后服务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522C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提供质保期、设备安装、调试、日常巡检、设备、设施维护保养、故障维修、违约责任、质量担保、缺陷处理和其他承诺。</w:t>
            </w:r>
          </w:p>
          <w:p w14:paraId="16D48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包含以上几点，且售后方案完整、全面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为15～11分；</w:t>
            </w:r>
          </w:p>
          <w:p w14:paraId="21C56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包含以上几点，方案较完整为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10～6分；</w:t>
            </w:r>
          </w:p>
          <w:p w14:paraId="53321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未完全包含以上几点，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为5～0分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7821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15</w:t>
            </w:r>
          </w:p>
        </w:tc>
      </w:tr>
    </w:tbl>
    <w:p w14:paraId="3A138DAF">
      <w:bookmarkStart w:id="0" w:name="_GoBack"/>
      <w:bookmarkEnd w:id="0"/>
    </w:p>
    <w:sectPr>
      <w:pgSz w:w="11906" w:h="16838"/>
      <w:pgMar w:top="850" w:right="1587" w:bottom="85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EC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2026-01-27T06:34:04Z</dcterms:created>
  <dc:creator>75762</dc:creator>
  <cp:lastModifiedBy>胡婧雯</cp:lastModifiedBy>
  <dcterms:modified xsi:type="dcterms:W3CDTF">2026-01-27T06:34:33Z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eyJoZGlkIjoiOTg0OWNiZTFlYmYwMGYwOTczNTNmYmM0ZmNhZWRkZjEiLCJ1c2VySWQiOiIxNjc0MTcxMzk1In0=</vt:lpwstr>
  </property>
  <property fmtid="{D5CDD505-2E9C-101B-9397-08002B2CF9AE}" pid="4" name="ICV">
    <vt:lpwstr>F10D2A3AC7644681B9519BB530BE5D2B_12</vt:lpwstr>
  </property>
</Properties>
</file>