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3F9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_GB2312" w:cs="Times New Roman"/>
          <w:color w:val="auto"/>
          <w:sz w:val="44"/>
          <w:szCs w:val="44"/>
          <w:highlight w:val="none"/>
          <w:lang w:val="en-US" w:eastAsia="zh-CN"/>
        </w:rPr>
      </w:pPr>
      <w:r>
        <w:rPr>
          <w:rFonts w:hint="eastAsia" w:ascii="仿宋_GB2312" w:eastAsia="仿宋_GB2312" w:cs="Times New Roman"/>
          <w:color w:val="auto"/>
          <w:sz w:val="44"/>
          <w:szCs w:val="44"/>
          <w:highlight w:val="none"/>
          <w:lang w:val="en-US" w:eastAsia="zh-CN"/>
        </w:rPr>
        <w:t>2025年昊淼公司创智西园卫生间改造项目</w:t>
      </w:r>
    </w:p>
    <w:p w14:paraId="2869F3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_GB2312" w:cs="Times New Roman"/>
          <w:color w:val="auto"/>
          <w:sz w:val="44"/>
          <w:szCs w:val="44"/>
          <w:highlight w:val="none"/>
          <w:lang w:val="en-US" w:eastAsia="zh-CN"/>
        </w:rPr>
      </w:pPr>
      <w:r>
        <w:rPr>
          <w:rFonts w:hint="eastAsia" w:ascii="仿宋_GB2312" w:eastAsia="仿宋_GB2312" w:cs="Times New Roman"/>
          <w:color w:val="auto"/>
          <w:sz w:val="44"/>
          <w:szCs w:val="44"/>
          <w:highlight w:val="none"/>
          <w:lang w:val="en-US" w:eastAsia="zh-CN"/>
        </w:rPr>
        <w:t>询价文件</w:t>
      </w:r>
    </w:p>
    <w:p w14:paraId="24D98A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auto"/>
          <w:sz w:val="44"/>
          <w:szCs w:val="44"/>
          <w:highlight w:val="none"/>
          <w:lang w:val="en-US" w:eastAsia="zh-CN"/>
        </w:rPr>
      </w:pPr>
    </w:p>
    <w:p w14:paraId="32C8FE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eastAsia="黑体"/>
          <w:color w:val="auto"/>
          <w:sz w:val="28"/>
          <w:szCs w:val="28"/>
          <w:highlight w:val="none"/>
        </w:rPr>
      </w:pPr>
    </w:p>
    <w:p w14:paraId="4832CB6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eastAsia="黑体"/>
          <w:color w:val="auto"/>
          <w:sz w:val="28"/>
          <w:szCs w:val="28"/>
          <w:highlight w:val="none"/>
          <w:lang w:val="en-US" w:eastAsia="zh-CN"/>
        </w:rPr>
      </w:pPr>
      <w:r>
        <w:rPr>
          <w:rFonts w:hint="eastAsia" w:ascii="黑体" w:eastAsia="黑体"/>
          <w:color w:val="auto"/>
          <w:sz w:val="28"/>
          <w:szCs w:val="28"/>
          <w:highlight w:val="none"/>
        </w:rPr>
        <w:t>一、项目</w:t>
      </w:r>
      <w:r>
        <w:rPr>
          <w:rFonts w:hint="eastAsia" w:ascii="黑体" w:eastAsia="黑体"/>
          <w:color w:val="auto"/>
          <w:sz w:val="28"/>
          <w:szCs w:val="28"/>
          <w:highlight w:val="none"/>
          <w:lang w:val="en-US" w:eastAsia="zh-CN"/>
        </w:rPr>
        <w:t>概况</w:t>
      </w:r>
    </w:p>
    <w:p w14:paraId="4CACE0FD">
      <w:pPr>
        <w:pStyle w:val="10"/>
        <w:widowControl/>
        <w:shd w:val="clear" w:color="auto" w:fill="FFFFFF"/>
        <w:spacing w:before="120" w:beforeAutospacing="0" w:after="120" w:afterAutospacing="0" w:line="560" w:lineRule="exact"/>
        <w:ind w:firstLine="560" w:firstLineChars="200"/>
        <w:rPr>
          <w:rFonts w:hint="default" w:ascii="仿宋_GB2312" w:hAnsi="等线" w:eastAsia="仿宋_GB2312" w:cs="Times New Roman"/>
          <w:color w:val="auto"/>
          <w:kern w:val="2"/>
          <w:sz w:val="28"/>
          <w:szCs w:val="28"/>
          <w:highlight w:val="none"/>
          <w:lang w:val="en-US" w:eastAsia="zh-CN" w:bidi="ar-SA"/>
        </w:rPr>
      </w:pPr>
      <w:r>
        <w:rPr>
          <w:rFonts w:hint="eastAsia" w:ascii="仿宋_GB2312" w:hAnsi="等线" w:eastAsia="仿宋_GB2312" w:cs="Times New Roman"/>
          <w:color w:val="auto"/>
          <w:kern w:val="2"/>
          <w:sz w:val="28"/>
          <w:szCs w:val="28"/>
          <w:highlight w:val="none"/>
          <w:lang w:val="en-US" w:eastAsia="zh-CN" w:bidi="ar-SA"/>
        </w:rPr>
        <w:t>2025年昊淼公司创智西园卫生间改造项目,招标人为天津水务投资集团有限公司，发包人为天津昊淼资产管理有限公司，该项目已具备采购条件，现对该项目进行询价采购。投标人中标后与天津昊淼资产管理有限公司签订合同。</w:t>
      </w:r>
    </w:p>
    <w:p w14:paraId="77BFB8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70" w:firstLineChars="0"/>
        <w:textAlignment w:val="auto"/>
        <w:rPr>
          <w:rFonts w:hint="eastAsia" w:ascii="黑体" w:eastAsia="黑体"/>
          <w:color w:val="auto"/>
          <w:sz w:val="28"/>
          <w:szCs w:val="28"/>
          <w:highlight w:val="none"/>
          <w:lang w:val="en-US" w:eastAsia="zh-CN"/>
        </w:rPr>
      </w:pPr>
      <w:r>
        <w:rPr>
          <w:rFonts w:hint="eastAsia" w:ascii="黑体" w:hAnsi="等线" w:eastAsia="黑体" w:cs="Times New Roman"/>
          <w:color w:val="auto"/>
          <w:kern w:val="2"/>
          <w:sz w:val="28"/>
          <w:szCs w:val="28"/>
          <w:lang w:val="en-US" w:eastAsia="zh-CN" w:bidi="ar-SA"/>
        </w:rPr>
        <w:t>二、</w:t>
      </w:r>
      <w:r>
        <w:rPr>
          <w:rFonts w:hint="eastAsia" w:ascii="黑体" w:eastAsia="黑体"/>
          <w:color w:val="auto"/>
          <w:sz w:val="28"/>
          <w:szCs w:val="28"/>
          <w:highlight w:val="none"/>
        </w:rPr>
        <w:t>项目</w:t>
      </w:r>
      <w:r>
        <w:rPr>
          <w:rFonts w:hint="eastAsia" w:ascii="黑体" w:eastAsia="黑体"/>
          <w:color w:val="auto"/>
          <w:sz w:val="28"/>
          <w:szCs w:val="28"/>
          <w:highlight w:val="none"/>
          <w:lang w:val="en-US" w:eastAsia="zh-CN"/>
        </w:rPr>
        <w:t>需求</w:t>
      </w:r>
    </w:p>
    <w:p w14:paraId="1A7030FF">
      <w:pPr>
        <w:pStyle w:val="20"/>
        <w:ind w:firstLine="640"/>
        <w:rPr>
          <w:rFonts w:hint="eastAsia" w:ascii="仿宋_GB2312" w:hAnsi="等线" w:eastAsia="仿宋_GB2312" w:cs="Times New Roman"/>
          <w:color w:val="auto"/>
          <w:kern w:val="2"/>
          <w:sz w:val="28"/>
          <w:szCs w:val="28"/>
          <w:highlight w:val="none"/>
          <w:lang w:val="en-US" w:eastAsia="zh-CN" w:bidi="ar-SA"/>
        </w:rPr>
      </w:pPr>
      <w:r>
        <w:rPr>
          <w:rFonts w:hint="eastAsia" w:ascii="仿宋_GB2312" w:hAnsi="等线" w:eastAsia="仿宋_GB2312" w:cs="Times New Roman"/>
          <w:color w:val="auto"/>
          <w:kern w:val="2"/>
          <w:sz w:val="28"/>
          <w:szCs w:val="28"/>
          <w:highlight w:val="none"/>
          <w:lang w:val="en-US" w:eastAsia="zh-CN" w:bidi="ar-SA"/>
        </w:rPr>
        <w:t>对创智西园1号楼708室卫生间进行改造，包含拆改、新建独立卫生间（砌墙、吊顶、贴砖）、上下水管道，以及卫浴设备采购等。</w:t>
      </w:r>
    </w:p>
    <w:p w14:paraId="27C661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70" w:firstLineChars="0"/>
        <w:textAlignment w:val="auto"/>
        <w:rPr>
          <w:rFonts w:ascii="黑体" w:eastAsia="黑体"/>
          <w:color w:val="auto"/>
          <w:sz w:val="28"/>
          <w:szCs w:val="28"/>
          <w:highlight w:val="none"/>
        </w:rPr>
      </w:pPr>
      <w:r>
        <w:rPr>
          <w:rFonts w:hint="eastAsia" w:ascii="黑体" w:hAnsi="等线" w:eastAsia="黑体" w:cs="Times New Roman"/>
          <w:color w:val="auto"/>
          <w:kern w:val="2"/>
          <w:sz w:val="28"/>
          <w:szCs w:val="28"/>
          <w:lang w:val="en-US" w:eastAsia="zh-CN" w:bidi="ar-SA"/>
        </w:rPr>
        <w:t>三、</w:t>
      </w:r>
      <w:r>
        <w:rPr>
          <w:rFonts w:hint="eastAsia" w:ascii="黑体" w:eastAsia="黑体" w:cs="Times New Roman"/>
          <w:color w:val="auto"/>
          <w:kern w:val="2"/>
          <w:sz w:val="28"/>
          <w:szCs w:val="28"/>
          <w:lang w:val="en-US" w:eastAsia="zh-CN" w:bidi="ar-SA"/>
        </w:rPr>
        <w:t>项目</w:t>
      </w:r>
      <w:r>
        <w:rPr>
          <w:rFonts w:hint="eastAsia" w:ascii="黑体" w:eastAsia="黑体"/>
          <w:color w:val="auto"/>
          <w:sz w:val="28"/>
          <w:szCs w:val="28"/>
          <w:highlight w:val="none"/>
        </w:rPr>
        <w:t>地点</w:t>
      </w:r>
    </w:p>
    <w:p w14:paraId="662D164E">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default" w:ascii="仿宋_GB2312" w:hAnsi="等线" w:eastAsia="仿宋_GB2312" w:cs="Times New Roman"/>
          <w:color w:val="auto"/>
          <w:kern w:val="2"/>
          <w:sz w:val="28"/>
          <w:szCs w:val="28"/>
          <w:highlight w:val="none"/>
          <w:lang w:val="en-US" w:eastAsia="zh-CN" w:bidi="ar-SA"/>
        </w:rPr>
      </w:pPr>
      <w:r>
        <w:rPr>
          <w:rFonts w:hint="eastAsia" w:ascii="仿宋_GB2312" w:eastAsia="仿宋_GB2312" w:cs="Times New Roman"/>
          <w:color w:val="auto"/>
          <w:kern w:val="2"/>
          <w:sz w:val="28"/>
          <w:szCs w:val="28"/>
          <w:highlight w:val="none"/>
          <w:lang w:val="en-US" w:eastAsia="zh-CN" w:bidi="ar-SA"/>
        </w:rPr>
        <w:t>天津市</w:t>
      </w:r>
      <w:r>
        <w:rPr>
          <w:rFonts w:hint="eastAsia" w:ascii="仿宋_GB2312" w:hAnsi="等线" w:eastAsia="仿宋_GB2312" w:cs="Times New Roman"/>
          <w:color w:val="auto"/>
          <w:kern w:val="2"/>
          <w:sz w:val="28"/>
          <w:szCs w:val="28"/>
          <w:highlight w:val="none"/>
          <w:lang w:val="en-US" w:eastAsia="zh-CN" w:bidi="ar-SA"/>
        </w:rPr>
        <w:t>河西区怒江道58号创智西园1号楼708室</w:t>
      </w:r>
    </w:p>
    <w:p w14:paraId="3FA180E6">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ascii="黑体" w:eastAsia="黑体"/>
          <w:color w:val="auto"/>
          <w:sz w:val="28"/>
          <w:szCs w:val="28"/>
          <w:highlight w:val="none"/>
        </w:rPr>
      </w:pPr>
      <w:r>
        <w:rPr>
          <w:rFonts w:hint="eastAsia" w:ascii="黑体" w:eastAsia="黑体"/>
          <w:color w:val="auto"/>
          <w:sz w:val="28"/>
          <w:szCs w:val="28"/>
          <w:highlight w:val="none"/>
          <w:lang w:val="en-US" w:eastAsia="zh-CN"/>
        </w:rPr>
        <w:t>四</w:t>
      </w:r>
      <w:r>
        <w:rPr>
          <w:rFonts w:hint="eastAsia" w:ascii="黑体" w:eastAsia="黑体"/>
          <w:color w:val="auto"/>
          <w:sz w:val="28"/>
          <w:szCs w:val="28"/>
          <w:highlight w:val="none"/>
        </w:rPr>
        <w:t>、采购预算</w:t>
      </w:r>
    </w:p>
    <w:p w14:paraId="09E17E55">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采购控制价：</w:t>
      </w:r>
      <w:r>
        <w:rPr>
          <w:rFonts w:hint="eastAsia" w:ascii="仿宋_GB2312" w:eastAsia="仿宋_GB2312"/>
          <w:color w:val="auto"/>
          <w:sz w:val="28"/>
          <w:szCs w:val="28"/>
          <w:highlight w:val="none"/>
          <w:lang w:val="en-US" w:eastAsia="zh-CN"/>
        </w:rPr>
        <w:t>3万元</w:t>
      </w:r>
    </w:p>
    <w:p w14:paraId="2A9A5D56">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ascii="黑体" w:eastAsia="黑体"/>
          <w:strike w:val="0"/>
          <w:dstrike w:val="0"/>
          <w:color w:val="auto"/>
          <w:sz w:val="28"/>
          <w:szCs w:val="28"/>
          <w:highlight w:val="none"/>
        </w:rPr>
      </w:pPr>
      <w:r>
        <w:rPr>
          <w:rFonts w:hint="eastAsia" w:ascii="黑体" w:eastAsia="黑体"/>
          <w:strike w:val="0"/>
          <w:dstrike w:val="0"/>
          <w:color w:val="auto"/>
          <w:sz w:val="28"/>
          <w:szCs w:val="28"/>
          <w:highlight w:val="none"/>
          <w:lang w:val="en-US" w:eastAsia="zh-CN"/>
        </w:rPr>
        <w:t>五</w:t>
      </w:r>
      <w:r>
        <w:rPr>
          <w:rFonts w:hint="eastAsia" w:ascii="黑体" w:eastAsia="黑体"/>
          <w:strike w:val="0"/>
          <w:dstrike w:val="0"/>
          <w:color w:val="auto"/>
          <w:sz w:val="28"/>
          <w:szCs w:val="28"/>
          <w:highlight w:val="none"/>
        </w:rPr>
        <w:t>、服务期</w:t>
      </w:r>
    </w:p>
    <w:p w14:paraId="34E180D4">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 w:hAnsi="仿宋" w:eastAsia="仿宋" w:cs="仿宋"/>
          <w:color w:val="0000FF"/>
          <w:kern w:val="2"/>
          <w:sz w:val="32"/>
          <w:szCs w:val="32"/>
          <w:lang w:val="en-US" w:eastAsia="zh-CN" w:bidi="ar-SA"/>
        </w:rPr>
      </w:pPr>
      <w:r>
        <w:rPr>
          <w:rFonts w:hint="eastAsia" w:ascii="仿宋_GB2312" w:eastAsia="仿宋_GB2312"/>
          <w:strike w:val="0"/>
          <w:dstrike w:val="0"/>
          <w:color w:val="auto"/>
          <w:sz w:val="28"/>
          <w:szCs w:val="28"/>
          <w:highlight w:val="none"/>
          <w:lang w:val="en-US" w:eastAsia="zh-CN"/>
        </w:rPr>
        <w:t>根据项目实际</w:t>
      </w:r>
      <w:r>
        <w:rPr>
          <w:rFonts w:hint="eastAsia" w:ascii="仿宋_GB2312" w:eastAsia="仿宋_GB2312" w:cs="Times New Roman"/>
          <w:strike w:val="0"/>
          <w:dstrike w:val="0"/>
          <w:color w:val="auto"/>
          <w:sz w:val="28"/>
          <w:szCs w:val="28"/>
          <w:highlight w:val="none"/>
          <w:lang w:val="en-US" w:eastAsia="zh-CN"/>
        </w:rPr>
        <w:t>情况，控制在7个工作日之内完工。</w:t>
      </w:r>
    </w:p>
    <w:p w14:paraId="522ACD82">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ascii="黑体" w:eastAsia="黑体"/>
          <w:color w:val="auto"/>
          <w:sz w:val="28"/>
          <w:szCs w:val="28"/>
          <w:highlight w:val="none"/>
        </w:rPr>
      </w:pPr>
      <w:r>
        <w:rPr>
          <w:rFonts w:hint="eastAsia" w:ascii="黑体" w:eastAsia="黑体"/>
          <w:color w:val="auto"/>
          <w:sz w:val="28"/>
          <w:szCs w:val="28"/>
          <w:highlight w:val="none"/>
          <w:lang w:val="en-US" w:eastAsia="zh-CN"/>
        </w:rPr>
        <w:t>六</w:t>
      </w:r>
      <w:r>
        <w:rPr>
          <w:rFonts w:hint="eastAsia" w:ascii="黑体" w:eastAsia="黑体"/>
          <w:color w:val="auto"/>
          <w:sz w:val="28"/>
          <w:szCs w:val="28"/>
          <w:highlight w:val="none"/>
        </w:rPr>
        <w:t>、资格要求</w:t>
      </w:r>
    </w:p>
    <w:p w14:paraId="613670D4">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营业执照具备住宅室内装饰装修、建设工程施工经营范围，并在有效期内。</w:t>
      </w:r>
    </w:p>
    <w:p w14:paraId="5F44B945">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2</w:t>
      </w:r>
      <w:r>
        <w:rPr>
          <w:rFonts w:ascii="仿宋_GB2312" w:eastAsia="仿宋_GB2312"/>
          <w:color w:val="auto"/>
          <w:sz w:val="28"/>
          <w:szCs w:val="28"/>
          <w:highlight w:val="none"/>
        </w:rPr>
        <w:t>.</w:t>
      </w:r>
      <w:r>
        <w:rPr>
          <w:rFonts w:hint="eastAsia" w:ascii="仿宋_GB2312" w:eastAsia="仿宋_GB2312"/>
          <w:color w:val="auto"/>
          <w:sz w:val="28"/>
          <w:szCs w:val="28"/>
          <w:highlight w:val="none"/>
        </w:rPr>
        <w:t>供应商未被列入失信被执行人、重大税收违法案件当事人名单及政府采购严重违法失信行为记录名单（以“信用中国”网站（www.creditchina.gov.cn）、中国政府采购网（www.ccgp.gov.cn）查询结果为准，将公告期内的</w:t>
      </w:r>
      <w:r>
        <w:rPr>
          <w:rFonts w:ascii="仿宋_GB2312" w:eastAsia="仿宋_GB2312"/>
          <w:color w:val="auto"/>
          <w:sz w:val="28"/>
          <w:szCs w:val="28"/>
          <w:highlight w:val="none"/>
        </w:rPr>
        <w:t>查询结果截图</w:t>
      </w:r>
      <w:r>
        <w:rPr>
          <w:rFonts w:hint="eastAsia" w:ascii="仿宋_GB2312" w:eastAsia="仿宋_GB2312"/>
          <w:color w:val="auto"/>
          <w:sz w:val="28"/>
          <w:szCs w:val="28"/>
          <w:highlight w:val="none"/>
        </w:rPr>
        <w:t>并</w:t>
      </w:r>
      <w:r>
        <w:rPr>
          <w:rFonts w:ascii="仿宋_GB2312" w:eastAsia="仿宋_GB2312"/>
          <w:color w:val="auto"/>
          <w:sz w:val="28"/>
          <w:szCs w:val="28"/>
          <w:highlight w:val="none"/>
        </w:rPr>
        <w:t>加盖单位公章</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p>
    <w:p w14:paraId="0A0A1B1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3</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rPr>
        <w:t>仅限水务集团合格供应商库范围内（“津水云采”平台注册审核通过并购买、激活CA证书的供应商）</w:t>
      </w:r>
      <w:r>
        <w:rPr>
          <w:rFonts w:hint="eastAsia" w:ascii="仿宋_GB2312" w:eastAsia="仿宋_GB2312"/>
          <w:color w:val="auto"/>
          <w:sz w:val="28"/>
          <w:szCs w:val="28"/>
          <w:highlight w:val="none"/>
          <w:lang w:eastAsia="zh-CN"/>
        </w:rPr>
        <w:t>。</w:t>
      </w:r>
    </w:p>
    <w:p w14:paraId="148996A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4</w:t>
      </w:r>
      <w:r>
        <w:rPr>
          <w:rFonts w:ascii="仿宋_GB2312" w:eastAsia="仿宋_GB2312"/>
          <w:color w:val="auto"/>
          <w:sz w:val="28"/>
          <w:szCs w:val="28"/>
          <w:highlight w:val="none"/>
        </w:rPr>
        <w:t>.</w:t>
      </w:r>
      <w:r>
        <w:rPr>
          <w:rFonts w:hint="eastAsia" w:ascii="仿宋_GB2312" w:eastAsia="仿宋_GB2312"/>
          <w:color w:val="auto"/>
          <w:sz w:val="28"/>
          <w:szCs w:val="28"/>
          <w:highlight w:val="none"/>
          <w:lang w:eastAsia="zh-CN"/>
        </w:rPr>
        <w:t>能够开具</w:t>
      </w:r>
      <w:r>
        <w:rPr>
          <w:rFonts w:hint="eastAsia" w:ascii="仿宋_GB2312" w:eastAsia="仿宋_GB2312"/>
          <w:color w:val="auto"/>
          <w:sz w:val="28"/>
          <w:szCs w:val="28"/>
          <w:highlight w:val="none"/>
        </w:rPr>
        <w:t>正规增值税专用发票</w:t>
      </w:r>
      <w:r>
        <w:rPr>
          <w:rFonts w:hint="eastAsia" w:ascii="仿宋_GB2312" w:eastAsia="仿宋_GB2312"/>
          <w:color w:val="auto"/>
          <w:sz w:val="28"/>
          <w:szCs w:val="28"/>
          <w:highlight w:val="none"/>
          <w:lang w:eastAsia="zh-CN"/>
        </w:rPr>
        <w:t>。</w:t>
      </w:r>
    </w:p>
    <w:p w14:paraId="6988C1E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5</w:t>
      </w:r>
      <w:r>
        <w:rPr>
          <w:rFonts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本标段不接受联合体报价。</w:t>
      </w:r>
    </w:p>
    <w:p w14:paraId="0FCC93E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6.</w:t>
      </w:r>
      <w:r>
        <w:rPr>
          <w:rFonts w:hint="eastAsia" w:ascii="仿宋_GB2312" w:eastAsia="仿宋_GB2312"/>
          <w:color w:val="auto"/>
          <w:sz w:val="28"/>
          <w:szCs w:val="28"/>
          <w:highlight w:val="none"/>
        </w:rPr>
        <w:t>以上需提供佐证材料。</w:t>
      </w:r>
    </w:p>
    <w:p w14:paraId="7C2F2D5C">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ascii="黑体" w:eastAsia="黑体"/>
          <w:color w:val="auto"/>
          <w:sz w:val="28"/>
          <w:szCs w:val="28"/>
          <w:highlight w:val="none"/>
        </w:rPr>
      </w:pPr>
      <w:r>
        <w:rPr>
          <w:rFonts w:hint="eastAsia" w:ascii="黑体" w:eastAsia="黑体"/>
          <w:color w:val="auto"/>
          <w:sz w:val="28"/>
          <w:szCs w:val="28"/>
          <w:highlight w:val="none"/>
          <w:lang w:val="en-US" w:eastAsia="zh-CN"/>
        </w:rPr>
        <w:t>七</w:t>
      </w:r>
      <w:r>
        <w:rPr>
          <w:rFonts w:hint="eastAsia" w:ascii="黑体" w:eastAsia="黑体"/>
          <w:color w:val="auto"/>
          <w:sz w:val="28"/>
          <w:szCs w:val="28"/>
          <w:highlight w:val="none"/>
        </w:rPr>
        <w:t>、付款方式</w:t>
      </w:r>
    </w:p>
    <w:p w14:paraId="2847373D">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合同生效后，乙方完成合同内规定工作后，乙方向甲方申请支付</w:t>
      </w:r>
      <w:r>
        <w:rPr>
          <w:rFonts w:hint="eastAsia" w:ascii="仿宋_GB2312" w:eastAsia="仿宋_GB2312"/>
          <w:color w:val="auto"/>
          <w:sz w:val="28"/>
          <w:szCs w:val="28"/>
          <w:highlight w:val="none"/>
          <w:lang w:val="en-US" w:eastAsia="zh-CN"/>
        </w:rPr>
        <w:t>合同价款，</w:t>
      </w:r>
      <w:r>
        <w:rPr>
          <w:rFonts w:hint="eastAsia" w:ascii="仿宋_GB2312" w:eastAsia="仿宋_GB2312"/>
          <w:color w:val="auto"/>
          <w:sz w:val="28"/>
          <w:szCs w:val="28"/>
          <w:highlight w:val="none"/>
        </w:rPr>
        <w:t>甲方同意后20个工作日内支付</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如有其他变动甲方需提前2日通知乙方</w:t>
      </w:r>
      <w:r>
        <w:rPr>
          <w:rFonts w:hint="eastAsia" w:ascii="仿宋_GB2312" w:eastAsia="仿宋_GB2312"/>
          <w:color w:val="auto"/>
          <w:sz w:val="28"/>
          <w:szCs w:val="28"/>
          <w:highlight w:val="none"/>
          <w:lang w:val="en-US" w:eastAsia="zh-CN"/>
        </w:rPr>
        <w:t>洽谈</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如协议</w:t>
      </w:r>
      <w:r>
        <w:rPr>
          <w:rFonts w:hint="eastAsia" w:ascii="仿宋_GB2312" w:eastAsia="仿宋_GB2312"/>
          <w:color w:val="auto"/>
          <w:sz w:val="28"/>
          <w:szCs w:val="28"/>
          <w:highlight w:val="none"/>
          <w:lang w:eastAsia="zh-CN"/>
        </w:rPr>
        <w:t>未满或者延期</w:t>
      </w:r>
      <w:r>
        <w:rPr>
          <w:rFonts w:hint="eastAsia" w:ascii="仿宋_GB2312" w:eastAsia="仿宋_GB2312"/>
          <w:color w:val="auto"/>
          <w:sz w:val="28"/>
          <w:szCs w:val="28"/>
          <w:highlight w:val="none"/>
        </w:rPr>
        <w:t>，按照实际完成的服务内容、服务时间及本协议约定的单价进行支付</w:t>
      </w:r>
      <w:r>
        <w:rPr>
          <w:rFonts w:hint="eastAsia" w:ascii="仿宋_GB2312" w:eastAsia="仿宋_GB2312"/>
          <w:color w:val="auto"/>
          <w:sz w:val="28"/>
          <w:szCs w:val="28"/>
          <w:highlight w:val="none"/>
          <w:lang w:eastAsia="zh-CN"/>
        </w:rPr>
        <w:t>。</w:t>
      </w:r>
    </w:p>
    <w:p w14:paraId="161AA411">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default" w:ascii="黑体" w:eastAsia="黑体"/>
          <w:color w:val="auto"/>
          <w:sz w:val="28"/>
          <w:szCs w:val="28"/>
          <w:highlight w:val="none"/>
          <w:lang w:val="en-US" w:eastAsia="zh-CN"/>
        </w:rPr>
      </w:pPr>
      <w:r>
        <w:rPr>
          <w:rFonts w:hint="eastAsia" w:ascii="黑体" w:eastAsia="黑体"/>
          <w:color w:val="auto"/>
          <w:sz w:val="28"/>
          <w:szCs w:val="28"/>
          <w:highlight w:val="none"/>
          <w:lang w:val="en-US" w:eastAsia="zh-CN"/>
        </w:rPr>
        <w:t>八、</w:t>
      </w:r>
      <w:r>
        <w:rPr>
          <w:rFonts w:hint="eastAsia" w:ascii="黑体" w:eastAsia="黑体"/>
          <w:color w:val="auto"/>
          <w:sz w:val="28"/>
          <w:szCs w:val="28"/>
          <w:highlight w:val="none"/>
          <w:lang w:eastAsia="zh-CN"/>
        </w:rPr>
        <w:t>报价文件内容</w:t>
      </w:r>
    </w:p>
    <w:p w14:paraId="5FF5E114">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1.报价清单</w:t>
      </w:r>
    </w:p>
    <w:p w14:paraId="3BA3A341">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须对施工改造的具体内容、人员、材料、其他费用、税金进行说明。</w:t>
      </w:r>
    </w:p>
    <w:p w14:paraId="466C3746">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2.资格审查资料</w:t>
      </w:r>
    </w:p>
    <w:p w14:paraId="35C65A15">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（1）营业执照副本复印件。</w:t>
      </w:r>
    </w:p>
    <w:p w14:paraId="672E5EF5">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（2）询价期内“信用中国”网站（www.creditchina.gov.cn）、中国政府采购网（www.ccgp.gov.cn）查询结果截图。</w:t>
      </w:r>
    </w:p>
    <w:p w14:paraId="6BC9738C">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（3）近</w:t>
      </w:r>
      <w:r>
        <w:rPr>
          <w:rFonts w:hint="eastAsia" w:ascii="仿宋_GB2312" w:eastAsia="仿宋_GB2312"/>
          <w:color w:val="auto"/>
          <w:sz w:val="28"/>
          <w:szCs w:val="28"/>
          <w:highlight w:val="none"/>
          <w:lang w:val="en-US" w:eastAsia="zh-CN"/>
        </w:rPr>
        <w:t>三</w:t>
      </w:r>
      <w:r>
        <w:rPr>
          <w:rFonts w:hint="eastAsia" w:ascii="仿宋_GB2312" w:eastAsia="仿宋_GB2312"/>
          <w:color w:val="auto"/>
          <w:sz w:val="28"/>
          <w:szCs w:val="28"/>
          <w:highlight w:val="none"/>
          <w:lang w:eastAsia="zh-CN"/>
        </w:rPr>
        <w:t>年</w:t>
      </w:r>
      <w:r>
        <w:rPr>
          <w:rFonts w:hint="eastAsia" w:ascii="仿宋_GB2312" w:eastAsia="仿宋_GB2312"/>
          <w:color w:val="auto"/>
          <w:sz w:val="28"/>
          <w:szCs w:val="28"/>
          <w:highlight w:val="none"/>
          <w:lang w:val="zh-CN" w:eastAsia="zh-CN"/>
        </w:rPr>
        <w:t>（202</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val="zh-CN" w:eastAsia="zh-CN"/>
        </w:rPr>
        <w:t>年</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lang w:val="zh-CN" w:eastAsia="zh-CN"/>
        </w:rPr>
        <w:t>月1日-2025年</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lang w:val="zh-CN" w:eastAsia="zh-CN"/>
        </w:rPr>
        <w:t>月1日）</w:t>
      </w:r>
      <w:r>
        <w:rPr>
          <w:rFonts w:hint="eastAsia" w:ascii="仿宋_GB2312" w:eastAsia="仿宋_GB2312"/>
          <w:color w:val="auto"/>
          <w:sz w:val="28"/>
          <w:szCs w:val="28"/>
          <w:highlight w:val="none"/>
          <w:lang w:eastAsia="zh-CN"/>
        </w:rPr>
        <w:t>类似服务业绩（至少1例）。</w:t>
      </w:r>
    </w:p>
    <w:p w14:paraId="6F4DAE75">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（4）“津水云</w:t>
      </w:r>
      <w:r>
        <w:rPr>
          <w:rFonts w:hint="eastAsia" w:ascii="仿宋_GB2312" w:eastAsia="仿宋_GB2312"/>
          <w:color w:val="auto"/>
          <w:sz w:val="28"/>
          <w:szCs w:val="28"/>
          <w:highlight w:val="none"/>
          <w:lang w:val="en-US" w:eastAsia="zh-CN"/>
        </w:rPr>
        <w:t>采</w:t>
      </w:r>
      <w:r>
        <w:rPr>
          <w:rFonts w:hint="eastAsia" w:ascii="仿宋_GB2312" w:eastAsia="仿宋_GB2312"/>
          <w:color w:val="auto"/>
          <w:sz w:val="28"/>
          <w:szCs w:val="28"/>
          <w:highlight w:val="none"/>
          <w:lang w:eastAsia="zh-CN"/>
        </w:rPr>
        <w:t>”平台CA证书。</w:t>
      </w:r>
    </w:p>
    <w:p w14:paraId="4DECB819">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lang w:eastAsia="zh-CN"/>
        </w:rPr>
        <w:t>）能够开具</w:t>
      </w:r>
      <w:r>
        <w:rPr>
          <w:rFonts w:hint="eastAsia" w:ascii="仿宋_GB2312" w:eastAsia="仿宋_GB2312"/>
          <w:color w:val="auto"/>
          <w:sz w:val="28"/>
          <w:szCs w:val="28"/>
          <w:highlight w:val="none"/>
        </w:rPr>
        <w:t>正规增值税专用发票</w:t>
      </w:r>
      <w:r>
        <w:rPr>
          <w:rFonts w:hint="eastAsia" w:ascii="仿宋_GB2312" w:eastAsia="仿宋_GB2312"/>
          <w:color w:val="auto"/>
          <w:sz w:val="28"/>
          <w:szCs w:val="28"/>
          <w:highlight w:val="none"/>
          <w:lang w:eastAsia="zh-CN"/>
        </w:rPr>
        <w:t>的证明。</w:t>
      </w:r>
    </w:p>
    <w:p w14:paraId="0CAE286C">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lang w:eastAsia="zh-CN"/>
        </w:rPr>
        <w:t>授权委托书（若委托代理人）。</w:t>
      </w:r>
    </w:p>
    <w:p w14:paraId="2E5C6E9B">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（7）本标段不接受联合体报价。</w:t>
      </w:r>
    </w:p>
    <w:p w14:paraId="2FCE3939">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ascii="黑体" w:eastAsia="黑体"/>
          <w:color w:val="auto"/>
          <w:sz w:val="28"/>
          <w:szCs w:val="28"/>
          <w:highlight w:val="none"/>
        </w:rPr>
      </w:pPr>
      <w:r>
        <w:rPr>
          <w:rFonts w:hint="eastAsia" w:ascii="黑体" w:eastAsia="黑体"/>
          <w:color w:val="auto"/>
          <w:sz w:val="28"/>
          <w:szCs w:val="28"/>
          <w:highlight w:val="none"/>
          <w:lang w:eastAsia="zh-CN"/>
        </w:rPr>
        <w:t>九</w:t>
      </w:r>
      <w:r>
        <w:rPr>
          <w:rFonts w:hint="eastAsia" w:ascii="黑体" w:eastAsia="黑体"/>
          <w:color w:val="auto"/>
          <w:sz w:val="28"/>
          <w:szCs w:val="28"/>
          <w:highlight w:val="none"/>
        </w:rPr>
        <w:t>、</w:t>
      </w:r>
      <w:r>
        <w:rPr>
          <w:rFonts w:ascii="黑体" w:eastAsia="黑体"/>
          <w:color w:val="auto"/>
          <w:sz w:val="28"/>
          <w:szCs w:val="28"/>
          <w:highlight w:val="none"/>
        </w:rPr>
        <w:t>报价要求</w:t>
      </w:r>
    </w:p>
    <w:p w14:paraId="29549099">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eastAsia="仿宋_GB2312" w:cs="Times New Roman"/>
          <w:color w:val="auto"/>
          <w:sz w:val="28"/>
          <w:szCs w:val="28"/>
          <w:highlight w:val="none"/>
          <w:lang w:eastAsia="zh-CN"/>
        </w:rPr>
      </w:pPr>
      <w:r>
        <w:rPr>
          <w:rFonts w:hint="eastAsia" w:ascii="仿宋_GB2312" w:eastAsia="仿宋_GB2312" w:cs="Times New Roman"/>
          <w:color w:val="auto"/>
          <w:sz w:val="28"/>
          <w:szCs w:val="28"/>
          <w:highlight w:val="none"/>
          <w:lang w:eastAsia="zh-CN"/>
        </w:rPr>
        <w:t>1.项目总价不超过</w:t>
      </w:r>
      <w:r>
        <w:rPr>
          <w:rFonts w:hint="eastAsia" w:ascii="仿宋_GB2312" w:eastAsia="仿宋_GB2312" w:cs="Times New Roman"/>
          <w:color w:val="auto"/>
          <w:sz w:val="28"/>
          <w:szCs w:val="28"/>
          <w:highlight w:val="none"/>
          <w:lang w:val="en-US" w:eastAsia="zh-CN"/>
        </w:rPr>
        <w:t>叁万</w:t>
      </w:r>
      <w:r>
        <w:rPr>
          <w:rFonts w:hint="eastAsia" w:ascii="仿宋_GB2312" w:eastAsia="仿宋_GB2312" w:cs="Times New Roman"/>
          <w:color w:val="auto"/>
          <w:sz w:val="28"/>
          <w:szCs w:val="28"/>
          <w:highlight w:val="none"/>
          <w:lang w:eastAsia="zh-CN"/>
        </w:rPr>
        <w:t>元。</w:t>
      </w:r>
      <w:r>
        <w:rPr>
          <w:rFonts w:hint="eastAsia" w:ascii="仿宋_GB2312" w:eastAsia="仿宋_GB2312" w:cs="Times New Roman"/>
          <w:color w:val="auto"/>
          <w:sz w:val="28"/>
          <w:szCs w:val="28"/>
          <w:highlight w:val="none"/>
          <w:lang w:val="en-US" w:eastAsia="zh-CN"/>
        </w:rPr>
        <w:t>供应商</w:t>
      </w:r>
      <w:r>
        <w:rPr>
          <w:rFonts w:hint="eastAsia" w:ascii="仿宋_GB2312" w:eastAsia="仿宋_GB2312" w:cs="Times New Roman"/>
          <w:color w:val="auto"/>
          <w:sz w:val="28"/>
          <w:szCs w:val="28"/>
          <w:highlight w:val="none"/>
          <w:lang w:eastAsia="zh-CN"/>
        </w:rPr>
        <w:t>报价不得高于报价上限，否则其报价文件将被否决。</w:t>
      </w:r>
    </w:p>
    <w:p w14:paraId="69EE81E9">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2.</w:t>
      </w:r>
      <w:r>
        <w:rPr>
          <w:rFonts w:ascii="仿宋_GB2312" w:eastAsia="仿宋_GB2312"/>
          <w:color w:val="auto"/>
          <w:sz w:val="28"/>
          <w:szCs w:val="28"/>
          <w:highlight w:val="none"/>
        </w:rPr>
        <w:t>参与报价供应商请登录“津水云采”平台</w:t>
      </w:r>
      <w:r>
        <w:rPr>
          <w:rFonts w:hint="eastAsia" w:ascii="仿宋_GB2312" w:eastAsia="仿宋_GB2312"/>
          <w:color w:val="auto"/>
          <w:sz w:val="28"/>
          <w:szCs w:val="28"/>
          <w:highlight w:val="none"/>
        </w:rPr>
        <w:t>（</w:t>
      </w:r>
      <w:r>
        <w:rPr>
          <w:rFonts w:ascii="仿宋_GB2312" w:eastAsia="仿宋_GB2312"/>
          <w:color w:val="auto"/>
          <w:sz w:val="28"/>
          <w:szCs w:val="28"/>
          <w:highlight w:val="none"/>
        </w:rPr>
        <w:t>http://www.jinshuiyuncai.com</w:t>
      </w:r>
      <w:r>
        <w:rPr>
          <w:rFonts w:hint="eastAsia" w:ascii="仿宋_GB2312" w:eastAsia="仿宋_GB2312"/>
          <w:color w:val="auto"/>
          <w:sz w:val="28"/>
          <w:szCs w:val="28"/>
          <w:highlight w:val="none"/>
        </w:rPr>
        <w:t>）</w:t>
      </w:r>
      <w:r>
        <w:rPr>
          <w:rFonts w:ascii="仿宋_GB2312" w:eastAsia="仿宋_GB2312"/>
          <w:color w:val="auto"/>
          <w:sz w:val="28"/>
          <w:szCs w:val="28"/>
          <w:highlight w:val="none"/>
        </w:rPr>
        <w:t>。此次报价为线上报价，报价文件均需加盖公章，按报价格式要求将报价文件扫描成PDF上传</w:t>
      </w:r>
      <w:r>
        <w:rPr>
          <w:rFonts w:hint="eastAsia" w:ascii="仿宋_GB2312" w:eastAsia="仿宋_GB2312"/>
          <w:color w:val="auto"/>
          <w:sz w:val="28"/>
          <w:szCs w:val="28"/>
          <w:highlight w:val="none"/>
          <w:lang w:eastAsia="zh-CN"/>
        </w:rPr>
        <w:t>，</w:t>
      </w:r>
      <w:r>
        <w:rPr>
          <w:rFonts w:hint="eastAsia" w:ascii="仿宋_GB2312" w:eastAsia="仿宋_GB2312" w:cs="Times New Roman"/>
          <w:color w:val="auto"/>
          <w:sz w:val="28"/>
          <w:szCs w:val="28"/>
          <w:highlight w:val="none"/>
        </w:rPr>
        <w:t>逾期</w:t>
      </w:r>
      <w:r>
        <w:rPr>
          <w:rFonts w:hint="eastAsia" w:ascii="仿宋_GB2312" w:eastAsia="仿宋_GB2312" w:cs="Times New Roman"/>
          <w:color w:val="auto"/>
          <w:sz w:val="28"/>
          <w:szCs w:val="28"/>
          <w:highlight w:val="none"/>
          <w:lang w:val="en-US" w:eastAsia="zh-CN"/>
        </w:rPr>
        <w:t>未上传</w:t>
      </w:r>
      <w:r>
        <w:rPr>
          <w:rFonts w:hint="eastAsia" w:ascii="仿宋_GB2312" w:eastAsia="仿宋_GB2312" w:cs="Times New Roman"/>
          <w:color w:val="auto"/>
          <w:sz w:val="28"/>
          <w:szCs w:val="28"/>
          <w:highlight w:val="none"/>
        </w:rPr>
        <w:t>视为</w:t>
      </w:r>
      <w:r>
        <w:rPr>
          <w:rFonts w:hint="eastAsia" w:ascii="仿宋_GB2312" w:eastAsia="仿宋_GB2312" w:cs="Times New Roman"/>
          <w:color w:val="auto"/>
          <w:sz w:val="28"/>
          <w:szCs w:val="28"/>
          <w:highlight w:val="none"/>
          <w:lang w:val="en-US" w:eastAsia="zh-CN"/>
        </w:rPr>
        <w:t>放弃报价。</w:t>
      </w:r>
    </w:p>
    <w:p w14:paraId="1841BF85">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2.</w:t>
      </w:r>
      <w:r>
        <w:rPr>
          <w:rFonts w:ascii="仿宋_GB2312" w:eastAsia="仿宋_GB2312"/>
          <w:color w:val="auto"/>
          <w:sz w:val="28"/>
          <w:szCs w:val="28"/>
          <w:highlight w:val="none"/>
        </w:rPr>
        <w:t>报价文件需</w:t>
      </w:r>
      <w:r>
        <w:rPr>
          <w:rFonts w:hint="eastAsia" w:ascii="仿宋_GB2312" w:eastAsia="仿宋_GB2312"/>
          <w:color w:val="auto"/>
          <w:sz w:val="28"/>
          <w:szCs w:val="28"/>
          <w:highlight w:val="none"/>
          <w:lang w:val="en-US" w:eastAsia="zh-CN"/>
        </w:rPr>
        <w:t>提</w:t>
      </w:r>
      <w:r>
        <w:rPr>
          <w:rFonts w:ascii="仿宋_GB2312" w:eastAsia="仿宋_GB2312"/>
          <w:color w:val="auto"/>
          <w:sz w:val="28"/>
          <w:szCs w:val="28"/>
          <w:highlight w:val="none"/>
        </w:rPr>
        <w:t>供纸质版报价文件1套</w:t>
      </w:r>
      <w:r>
        <w:rPr>
          <w:rFonts w:hint="eastAsia" w:ascii="仿宋_GB2312" w:eastAsia="仿宋_GB2312"/>
          <w:color w:val="auto"/>
          <w:sz w:val="28"/>
          <w:szCs w:val="28"/>
          <w:highlight w:val="none"/>
          <w:lang w:eastAsia="zh-CN"/>
        </w:rPr>
        <w:t>，</w:t>
      </w:r>
      <w:r>
        <w:rPr>
          <w:rFonts w:hint="eastAsia" w:ascii="仿宋_GB2312" w:eastAsia="仿宋_GB2312" w:cs="Times New Roman"/>
          <w:color w:val="auto"/>
          <w:sz w:val="28"/>
          <w:szCs w:val="28"/>
          <w:highlight w:val="none"/>
        </w:rPr>
        <w:t>报价文件用A4纸装订成册</w:t>
      </w:r>
      <w:r>
        <w:rPr>
          <w:rFonts w:hint="eastAsia" w:ascii="仿宋_GB2312" w:eastAsia="仿宋_GB2312" w:cs="Times New Roman"/>
          <w:color w:val="auto"/>
          <w:sz w:val="28"/>
          <w:szCs w:val="28"/>
          <w:highlight w:val="none"/>
          <w:lang w:val="en-US" w:eastAsia="zh-CN"/>
        </w:rPr>
        <w:t>并</w:t>
      </w:r>
      <w:r>
        <w:rPr>
          <w:rFonts w:ascii="仿宋_GB2312" w:eastAsia="仿宋_GB2312" w:cs="Times New Roman"/>
          <w:color w:val="auto"/>
          <w:sz w:val="28"/>
          <w:szCs w:val="28"/>
          <w:highlight w:val="none"/>
        </w:rPr>
        <w:t>编制目录</w:t>
      </w:r>
      <w:r>
        <w:rPr>
          <w:rFonts w:hint="eastAsia" w:ascii="仿宋_GB2312" w:eastAsia="仿宋_GB2312" w:cs="Times New Roman"/>
          <w:color w:val="auto"/>
          <w:sz w:val="28"/>
          <w:szCs w:val="28"/>
          <w:highlight w:val="none"/>
          <w:lang w:eastAsia="zh-CN"/>
        </w:rPr>
        <w:t>、</w:t>
      </w:r>
      <w:r>
        <w:rPr>
          <w:rFonts w:ascii="仿宋_GB2312" w:eastAsia="仿宋_GB2312" w:cs="Times New Roman"/>
          <w:color w:val="auto"/>
          <w:sz w:val="28"/>
          <w:szCs w:val="28"/>
          <w:highlight w:val="none"/>
        </w:rPr>
        <w:t>标注页码</w:t>
      </w:r>
      <w:r>
        <w:rPr>
          <w:rFonts w:ascii="仿宋_GB2312" w:eastAsia="仿宋_GB2312"/>
          <w:color w:val="auto"/>
          <w:sz w:val="28"/>
          <w:szCs w:val="28"/>
          <w:highlight w:val="none"/>
        </w:rPr>
        <w:t>，纸质报价文件需与系统报价文件内容保持一致，</w:t>
      </w:r>
      <w:r>
        <w:rPr>
          <w:rFonts w:hint="eastAsia" w:ascii="仿宋_GB2312" w:eastAsia="仿宋_GB2312"/>
          <w:color w:val="auto"/>
          <w:sz w:val="28"/>
          <w:szCs w:val="28"/>
          <w:highlight w:val="none"/>
          <w:lang w:val="en-US" w:eastAsia="zh-CN"/>
        </w:rPr>
        <w:t>在开标前</w:t>
      </w:r>
      <w:r>
        <w:rPr>
          <w:rFonts w:ascii="仿宋_GB2312" w:eastAsia="仿宋_GB2312"/>
          <w:color w:val="auto"/>
          <w:sz w:val="28"/>
          <w:szCs w:val="28"/>
          <w:highlight w:val="none"/>
        </w:rPr>
        <w:t>递交至天津水务</w:t>
      </w:r>
      <w:r>
        <w:rPr>
          <w:rFonts w:hint="eastAsia" w:ascii="仿宋_GB2312" w:eastAsia="仿宋_GB2312"/>
          <w:color w:val="auto"/>
          <w:sz w:val="28"/>
          <w:szCs w:val="28"/>
          <w:highlight w:val="none"/>
        </w:rPr>
        <w:t>投资</w:t>
      </w:r>
      <w:r>
        <w:rPr>
          <w:rFonts w:ascii="仿宋_GB2312" w:eastAsia="仿宋_GB2312"/>
          <w:color w:val="auto"/>
          <w:sz w:val="28"/>
          <w:szCs w:val="28"/>
          <w:highlight w:val="none"/>
        </w:rPr>
        <w:t>集团有限公司（河西区</w:t>
      </w:r>
      <w:r>
        <w:rPr>
          <w:rFonts w:hint="eastAsia" w:ascii="仿宋_GB2312" w:eastAsia="仿宋_GB2312"/>
          <w:color w:val="auto"/>
          <w:sz w:val="28"/>
          <w:szCs w:val="28"/>
          <w:highlight w:val="none"/>
        </w:rPr>
        <w:t>怒江道5</w:t>
      </w:r>
      <w:r>
        <w:rPr>
          <w:rFonts w:ascii="仿宋_GB2312" w:eastAsia="仿宋_GB2312"/>
          <w:color w:val="auto"/>
          <w:sz w:val="28"/>
          <w:szCs w:val="28"/>
          <w:highlight w:val="none"/>
        </w:rPr>
        <w:t>8</w:t>
      </w:r>
      <w:r>
        <w:rPr>
          <w:rFonts w:hint="eastAsia" w:ascii="仿宋_GB2312" w:eastAsia="仿宋_GB2312"/>
          <w:color w:val="auto"/>
          <w:sz w:val="28"/>
          <w:szCs w:val="28"/>
          <w:highlight w:val="none"/>
        </w:rPr>
        <w:t>号创智西</w:t>
      </w:r>
      <w:r>
        <w:rPr>
          <w:rFonts w:hint="eastAsia" w:ascii="仿宋_GB2312" w:eastAsia="仿宋_GB2312"/>
          <w:color w:val="auto"/>
          <w:sz w:val="28"/>
          <w:szCs w:val="28"/>
          <w:highlight w:val="none"/>
          <w:lang w:val="en-US" w:eastAsia="zh-CN"/>
        </w:rPr>
        <w:t>园</w:t>
      </w:r>
      <w:r>
        <w:rPr>
          <w:rFonts w:hint="eastAsia" w:ascii="仿宋_GB2312" w:eastAsia="仿宋_GB2312"/>
          <w:color w:val="auto"/>
          <w:sz w:val="28"/>
          <w:szCs w:val="28"/>
          <w:highlight w:val="none"/>
        </w:rPr>
        <w:t>1号楼</w:t>
      </w:r>
      <w:r>
        <w:rPr>
          <w:rFonts w:hint="eastAsia" w:ascii="仿宋_GB2312" w:eastAsia="仿宋_GB2312"/>
          <w:color w:val="auto"/>
          <w:sz w:val="28"/>
          <w:szCs w:val="28"/>
          <w:highlight w:val="none"/>
          <w:lang w:val="en-US" w:eastAsia="zh-CN"/>
        </w:rPr>
        <w:t>602室</w:t>
      </w:r>
      <w:r>
        <w:rPr>
          <w:rFonts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s="Times New Roman"/>
          <w:color w:val="auto"/>
          <w:sz w:val="28"/>
          <w:szCs w:val="28"/>
          <w:highlight w:val="none"/>
        </w:rPr>
        <w:t>未送达</w:t>
      </w:r>
      <w:r>
        <w:rPr>
          <w:rFonts w:hint="eastAsia" w:ascii="仿宋_GB2312" w:eastAsia="仿宋_GB2312" w:cs="Times New Roman"/>
          <w:color w:val="auto"/>
          <w:sz w:val="28"/>
          <w:szCs w:val="28"/>
          <w:highlight w:val="none"/>
          <w:lang w:val="en-US" w:eastAsia="zh-CN"/>
        </w:rPr>
        <w:t>指定地点</w:t>
      </w:r>
      <w:r>
        <w:rPr>
          <w:rFonts w:hint="eastAsia" w:ascii="仿宋_GB2312" w:eastAsia="仿宋_GB2312" w:cs="Times New Roman"/>
          <w:color w:val="auto"/>
          <w:sz w:val="28"/>
          <w:szCs w:val="28"/>
          <w:highlight w:val="none"/>
        </w:rPr>
        <w:t>的视为</w:t>
      </w:r>
      <w:r>
        <w:rPr>
          <w:rFonts w:hint="eastAsia" w:ascii="仿宋_GB2312" w:eastAsia="仿宋_GB2312" w:cs="Times New Roman"/>
          <w:color w:val="auto"/>
          <w:sz w:val="28"/>
          <w:szCs w:val="28"/>
          <w:highlight w:val="none"/>
          <w:lang w:val="en-US" w:eastAsia="zh-CN"/>
        </w:rPr>
        <w:t>放弃报价</w:t>
      </w:r>
      <w:r>
        <w:rPr>
          <w:rFonts w:hint="eastAsia" w:ascii="仿宋" w:hAnsi="仿宋" w:eastAsia="仿宋" w:cs="仿宋"/>
          <w:sz w:val="32"/>
          <w:szCs w:val="32"/>
          <w:lang w:val="en-US" w:eastAsia="zh-CN"/>
        </w:rPr>
        <w:t>。</w:t>
      </w:r>
      <w:r>
        <w:rPr>
          <w:rFonts w:ascii="仿宋_GB2312" w:eastAsia="仿宋_GB2312"/>
          <w:color w:val="auto"/>
          <w:sz w:val="28"/>
          <w:szCs w:val="28"/>
          <w:highlight w:val="none"/>
        </w:rPr>
        <w:t>采购人视报价人在其报价文件中递交的内容为最终内容，</w:t>
      </w:r>
      <w:r>
        <w:rPr>
          <w:rFonts w:hint="eastAsia" w:ascii="仿宋_GB2312" w:eastAsia="仿宋_GB2312"/>
          <w:color w:val="auto"/>
          <w:sz w:val="28"/>
          <w:szCs w:val="28"/>
          <w:highlight w:val="none"/>
          <w:lang w:val="en-US" w:eastAsia="zh-CN"/>
        </w:rPr>
        <w:t>开标</w:t>
      </w:r>
      <w:r>
        <w:rPr>
          <w:rFonts w:ascii="仿宋_GB2312" w:eastAsia="仿宋_GB2312"/>
          <w:color w:val="auto"/>
          <w:sz w:val="28"/>
          <w:szCs w:val="28"/>
          <w:highlight w:val="none"/>
        </w:rPr>
        <w:t>后报价人不得修改报价文件内容，否则报价无效</w:t>
      </w:r>
      <w:r>
        <w:rPr>
          <w:rFonts w:hint="eastAsia" w:ascii="仿宋_GB2312" w:eastAsia="仿宋_GB2312"/>
          <w:color w:val="auto"/>
          <w:sz w:val="28"/>
          <w:szCs w:val="28"/>
          <w:highlight w:val="none"/>
          <w:lang w:eastAsia="zh-CN"/>
        </w:rPr>
        <w:t>。</w:t>
      </w:r>
    </w:p>
    <w:p w14:paraId="1C6F8BA3">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3.</w:t>
      </w:r>
      <w:r>
        <w:rPr>
          <w:rFonts w:ascii="仿宋_GB2312" w:eastAsia="仿宋_GB2312"/>
          <w:color w:val="auto"/>
          <w:sz w:val="28"/>
          <w:szCs w:val="28"/>
          <w:highlight w:val="none"/>
        </w:rPr>
        <w:t>报价文件应严格按照询价公告及询价文件要求提报资料,资料不齐</w:t>
      </w:r>
      <w:r>
        <w:rPr>
          <w:rFonts w:hint="eastAsia" w:ascii="仿宋_GB2312" w:eastAsia="仿宋_GB2312"/>
          <w:color w:val="auto"/>
          <w:sz w:val="28"/>
          <w:szCs w:val="28"/>
          <w:highlight w:val="none"/>
        </w:rPr>
        <w:t>、纸质报价文件与平台报价不一致</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为报送纸质报价文件</w:t>
      </w:r>
      <w:r>
        <w:rPr>
          <w:rFonts w:ascii="仿宋_GB2312" w:eastAsia="仿宋_GB2312"/>
          <w:color w:val="auto"/>
          <w:sz w:val="28"/>
          <w:szCs w:val="28"/>
          <w:highlight w:val="none"/>
        </w:rPr>
        <w:t>或未上传电子版文件</w:t>
      </w:r>
      <w:r>
        <w:rPr>
          <w:rFonts w:hint="eastAsia" w:ascii="仿宋_GB2312" w:eastAsia="仿宋_GB2312"/>
          <w:color w:val="auto"/>
          <w:sz w:val="28"/>
          <w:szCs w:val="28"/>
          <w:highlight w:val="none"/>
        </w:rPr>
        <w:t>均</w:t>
      </w:r>
      <w:r>
        <w:rPr>
          <w:rFonts w:ascii="仿宋_GB2312" w:eastAsia="仿宋_GB2312"/>
          <w:color w:val="auto"/>
          <w:sz w:val="28"/>
          <w:szCs w:val="28"/>
          <w:highlight w:val="none"/>
        </w:rPr>
        <w:t>视为无效报价将被否决。</w:t>
      </w:r>
    </w:p>
    <w:p w14:paraId="3C40E57C">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ascii="黑体" w:hAnsi="黑体" w:eastAsia="黑体" w:cs="仿宋_GB2312"/>
          <w:color w:val="auto"/>
          <w:sz w:val="30"/>
          <w:szCs w:val="30"/>
          <w:highlight w:val="none"/>
        </w:rPr>
      </w:pPr>
      <w:r>
        <w:rPr>
          <w:rFonts w:hint="eastAsia" w:ascii="黑体" w:hAnsi="黑体" w:eastAsia="黑体" w:cs="仿宋_GB2312"/>
          <w:color w:val="auto"/>
          <w:sz w:val="30"/>
          <w:szCs w:val="30"/>
          <w:highlight w:val="none"/>
          <w:lang w:eastAsia="zh-CN"/>
        </w:rPr>
        <w:t>十</w:t>
      </w:r>
      <w:r>
        <w:rPr>
          <w:rFonts w:hint="eastAsia" w:ascii="黑体" w:hAnsi="黑体" w:eastAsia="黑体" w:cs="仿宋_GB2312"/>
          <w:color w:val="auto"/>
          <w:sz w:val="30"/>
          <w:szCs w:val="30"/>
          <w:highlight w:val="none"/>
        </w:rPr>
        <w:t>、报名时间</w:t>
      </w:r>
    </w:p>
    <w:p w14:paraId="15A4271E">
      <w:pPr>
        <w:keepNext w:val="0"/>
        <w:keepLines w:val="0"/>
        <w:pageBreakBefore w:val="0"/>
        <w:widowControl w:val="0"/>
        <w:kinsoku/>
        <w:wordWrap/>
        <w:overflowPunct/>
        <w:topLinePunct w:val="0"/>
        <w:autoSpaceDE/>
        <w:autoSpaceDN/>
        <w:bidi w:val="0"/>
        <w:adjustRightInd/>
        <w:snapToGrid/>
        <w:spacing w:line="560" w:lineRule="exact"/>
        <w:ind w:firstLine="570"/>
        <w:contextualSpacing/>
        <w:textAlignment w:val="auto"/>
        <w:rPr>
          <w:rFonts w:hint="eastAsia" w:ascii="仿宋_GB2312" w:eastAsia="仿宋_GB2312"/>
          <w:color w:val="auto"/>
          <w:sz w:val="28"/>
          <w:szCs w:val="28"/>
          <w:highlight w:val="none"/>
        </w:rPr>
      </w:pPr>
      <w:r>
        <w:rPr>
          <w:rFonts w:ascii="仿宋_GB2312" w:eastAsia="仿宋_GB2312"/>
          <w:color w:val="auto"/>
          <w:sz w:val="28"/>
          <w:szCs w:val="28"/>
          <w:highlight w:val="none"/>
        </w:rPr>
        <w:t>2025</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11</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lang w:val="en-US" w:eastAsia="zh-CN"/>
        </w:rPr>
        <w:t>11</w:t>
      </w:r>
      <w:r>
        <w:rPr>
          <w:rFonts w:hint="eastAsia" w:ascii="仿宋_GB2312" w:eastAsia="仿宋_GB2312"/>
          <w:color w:val="auto"/>
          <w:sz w:val="28"/>
          <w:szCs w:val="28"/>
          <w:highlight w:val="none"/>
        </w:rPr>
        <w:t>时</w:t>
      </w:r>
      <w:r>
        <w:rPr>
          <w:rFonts w:ascii="仿宋_GB2312" w:eastAsia="仿宋_GB2312"/>
          <w:color w:val="auto"/>
          <w:sz w:val="28"/>
          <w:szCs w:val="28"/>
          <w:highlight w:val="none"/>
        </w:rPr>
        <w:t>00</w:t>
      </w:r>
      <w:r>
        <w:rPr>
          <w:rFonts w:hint="eastAsia" w:ascii="仿宋_GB2312" w:eastAsia="仿宋_GB2312"/>
          <w:color w:val="auto"/>
          <w:sz w:val="28"/>
          <w:szCs w:val="28"/>
          <w:highlight w:val="none"/>
        </w:rPr>
        <w:t>分至</w:t>
      </w:r>
      <w:r>
        <w:rPr>
          <w:rFonts w:ascii="仿宋_GB2312" w:eastAsia="仿宋_GB2312"/>
          <w:color w:val="auto"/>
          <w:sz w:val="28"/>
          <w:szCs w:val="28"/>
          <w:highlight w:val="none"/>
        </w:rPr>
        <w:t>2025</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 xml:space="preserve">9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16</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lang w:val="en-US" w:eastAsia="zh-CN"/>
        </w:rPr>
        <w:t>11</w:t>
      </w:r>
      <w:r>
        <w:rPr>
          <w:rFonts w:hint="eastAsia" w:ascii="仿宋_GB2312" w:eastAsia="仿宋_GB2312"/>
          <w:color w:val="auto"/>
          <w:sz w:val="28"/>
          <w:szCs w:val="28"/>
          <w:highlight w:val="none"/>
        </w:rPr>
        <w:t>时</w:t>
      </w:r>
      <w:r>
        <w:rPr>
          <w:rFonts w:ascii="仿宋_GB2312" w:eastAsia="仿宋_GB2312"/>
          <w:color w:val="auto"/>
          <w:sz w:val="28"/>
          <w:szCs w:val="28"/>
          <w:highlight w:val="none"/>
        </w:rPr>
        <w:t>00</w:t>
      </w:r>
      <w:r>
        <w:rPr>
          <w:rFonts w:hint="eastAsia" w:ascii="仿宋_GB2312" w:eastAsia="仿宋_GB2312"/>
          <w:color w:val="auto"/>
          <w:sz w:val="28"/>
          <w:szCs w:val="28"/>
          <w:highlight w:val="none"/>
        </w:rPr>
        <w:t>分。</w:t>
      </w:r>
    </w:p>
    <w:p w14:paraId="1D832DB2">
      <w:pPr>
        <w:keepNext w:val="0"/>
        <w:keepLines w:val="0"/>
        <w:pageBreakBefore w:val="0"/>
        <w:widowControl w:val="0"/>
        <w:kinsoku/>
        <w:wordWrap/>
        <w:overflowPunct/>
        <w:topLinePunct w:val="0"/>
        <w:autoSpaceDE/>
        <w:autoSpaceDN/>
        <w:bidi w:val="0"/>
        <w:adjustRightInd/>
        <w:snapToGrid/>
        <w:spacing w:line="560" w:lineRule="exact"/>
        <w:ind w:firstLine="570"/>
        <w:contextualSpacing/>
        <w:textAlignment w:val="auto"/>
        <w:rPr>
          <w:rFonts w:ascii="黑体" w:hAnsi="黑体" w:eastAsia="黑体" w:cs="仿宋_GB2312"/>
          <w:color w:val="auto"/>
          <w:sz w:val="30"/>
          <w:szCs w:val="30"/>
          <w:highlight w:val="none"/>
        </w:rPr>
      </w:pPr>
      <w:r>
        <w:rPr>
          <w:rFonts w:hint="eastAsia" w:ascii="黑体" w:hAnsi="黑体" w:eastAsia="黑体" w:cs="仿宋_GB2312"/>
          <w:color w:val="auto"/>
          <w:sz w:val="30"/>
          <w:szCs w:val="30"/>
          <w:highlight w:val="none"/>
        </w:rPr>
        <w:t>十</w:t>
      </w:r>
      <w:r>
        <w:rPr>
          <w:rFonts w:hint="eastAsia" w:ascii="黑体" w:hAnsi="黑体" w:eastAsia="黑体" w:cs="仿宋_GB2312"/>
          <w:color w:val="auto"/>
          <w:sz w:val="30"/>
          <w:szCs w:val="30"/>
          <w:highlight w:val="none"/>
          <w:lang w:eastAsia="zh-CN"/>
        </w:rPr>
        <w:t>一</w:t>
      </w:r>
      <w:r>
        <w:rPr>
          <w:rFonts w:ascii="黑体" w:hAnsi="黑体" w:eastAsia="黑体" w:cs="仿宋_GB2312"/>
          <w:color w:val="auto"/>
          <w:sz w:val="30"/>
          <w:szCs w:val="30"/>
          <w:highlight w:val="none"/>
        </w:rPr>
        <w:t>、</w:t>
      </w:r>
      <w:r>
        <w:rPr>
          <w:rFonts w:hint="eastAsia" w:ascii="黑体" w:hAnsi="黑体" w:eastAsia="黑体" w:cs="仿宋_GB2312"/>
          <w:color w:val="auto"/>
          <w:sz w:val="30"/>
          <w:szCs w:val="30"/>
          <w:highlight w:val="none"/>
        </w:rPr>
        <w:t>投标截止及开标时间、地点</w:t>
      </w:r>
    </w:p>
    <w:p w14:paraId="65D5EEBD">
      <w:pPr>
        <w:keepNext w:val="0"/>
        <w:keepLines w:val="0"/>
        <w:pageBreakBefore w:val="0"/>
        <w:widowControl w:val="0"/>
        <w:kinsoku/>
        <w:wordWrap/>
        <w:overflowPunct/>
        <w:topLinePunct w:val="0"/>
        <w:autoSpaceDE/>
        <w:autoSpaceDN/>
        <w:bidi w:val="0"/>
        <w:adjustRightInd/>
        <w:snapToGrid/>
        <w:spacing w:line="560" w:lineRule="exact"/>
        <w:ind w:firstLine="570"/>
        <w:contextualSpacing/>
        <w:textAlignment w:val="auto"/>
        <w:rPr>
          <w:rFonts w:ascii="仿宋_GB2312" w:eastAsia="仿宋_GB2312"/>
          <w:color w:val="auto"/>
          <w:sz w:val="28"/>
          <w:szCs w:val="28"/>
          <w:highlight w:val="none"/>
        </w:rPr>
      </w:pPr>
      <w:r>
        <w:rPr>
          <w:rFonts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rPr>
        <w:t>投标截止及开标时间</w:t>
      </w:r>
      <w:r>
        <w:rPr>
          <w:rFonts w:ascii="仿宋_GB2312" w:eastAsia="仿宋_GB2312"/>
          <w:color w:val="auto"/>
          <w:sz w:val="28"/>
          <w:szCs w:val="28"/>
          <w:highlight w:val="none"/>
        </w:rPr>
        <w:t>：2025</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16</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lang w:val="en-US" w:eastAsia="zh-CN"/>
        </w:rPr>
        <w:t>11</w:t>
      </w:r>
      <w:r>
        <w:rPr>
          <w:rFonts w:hint="eastAsia" w:ascii="仿宋_GB2312" w:eastAsia="仿宋_GB2312"/>
          <w:color w:val="auto"/>
          <w:sz w:val="28"/>
          <w:szCs w:val="28"/>
          <w:highlight w:val="none"/>
        </w:rPr>
        <w:t>时</w:t>
      </w:r>
      <w:r>
        <w:rPr>
          <w:rFonts w:ascii="仿宋_GB2312" w:eastAsia="仿宋_GB2312"/>
          <w:color w:val="auto"/>
          <w:sz w:val="28"/>
          <w:szCs w:val="28"/>
          <w:highlight w:val="none"/>
        </w:rPr>
        <w:t>00</w:t>
      </w:r>
      <w:r>
        <w:rPr>
          <w:rFonts w:hint="eastAsia" w:ascii="仿宋_GB2312" w:eastAsia="仿宋_GB2312"/>
          <w:color w:val="auto"/>
          <w:sz w:val="28"/>
          <w:szCs w:val="28"/>
          <w:highlight w:val="none"/>
        </w:rPr>
        <w:t>分（北京时间）。将加盖公章的PDF电子版投标文件上传，并将与上传至电子平台一致的投标文件纸质版（</w:t>
      </w:r>
      <w:r>
        <w:rPr>
          <w:rFonts w:ascii="仿宋_GB2312" w:eastAsia="仿宋_GB2312"/>
          <w:color w:val="auto"/>
          <w:sz w:val="28"/>
          <w:szCs w:val="28"/>
          <w:highlight w:val="none"/>
        </w:rPr>
        <w:t>1</w:t>
      </w:r>
      <w:r>
        <w:rPr>
          <w:rFonts w:hint="eastAsia" w:ascii="仿宋_GB2312" w:eastAsia="仿宋_GB2312"/>
          <w:color w:val="auto"/>
          <w:sz w:val="28"/>
          <w:szCs w:val="28"/>
          <w:highlight w:val="none"/>
        </w:rPr>
        <w:t>份）密封送达天津水务投资集团有限公司，逾期未送达视为弃权。</w:t>
      </w:r>
    </w:p>
    <w:p w14:paraId="72DC4E4D">
      <w:pPr>
        <w:keepNext w:val="0"/>
        <w:keepLines w:val="0"/>
        <w:pageBreakBefore w:val="0"/>
        <w:widowControl w:val="0"/>
        <w:kinsoku/>
        <w:wordWrap/>
        <w:overflowPunct/>
        <w:topLinePunct w:val="0"/>
        <w:autoSpaceDE/>
        <w:autoSpaceDN/>
        <w:bidi w:val="0"/>
        <w:adjustRightInd/>
        <w:snapToGrid/>
        <w:spacing w:line="560" w:lineRule="exact"/>
        <w:ind w:firstLine="570"/>
        <w:contextualSpacing/>
        <w:textAlignment w:val="auto"/>
        <w:rPr>
          <w:rFonts w:hint="eastAsia" w:ascii="仿宋_GB2312" w:eastAsia="仿宋_GB2312"/>
          <w:color w:val="auto"/>
          <w:sz w:val="28"/>
          <w:szCs w:val="28"/>
          <w:highlight w:val="none"/>
          <w:lang w:eastAsia="zh-CN"/>
        </w:rPr>
      </w:pPr>
      <w:r>
        <w:rPr>
          <w:rFonts w:ascii="仿宋_GB2312" w:eastAsia="仿宋_GB2312"/>
          <w:color w:val="auto"/>
          <w:sz w:val="28"/>
          <w:szCs w:val="28"/>
          <w:highlight w:val="none"/>
        </w:rPr>
        <w:t>2</w:t>
      </w:r>
      <w:r>
        <w:rPr>
          <w:rFonts w:hint="eastAsia" w:ascii="仿宋_GB2312" w:eastAsia="仿宋_GB2312"/>
          <w:color w:val="auto"/>
          <w:sz w:val="28"/>
          <w:szCs w:val="28"/>
          <w:highlight w:val="none"/>
        </w:rPr>
        <w:t>.开标地点：线上标，不举行现场开标仪式</w:t>
      </w:r>
      <w:r>
        <w:rPr>
          <w:rFonts w:hint="eastAsia" w:ascii="仿宋_GB2312" w:eastAsia="仿宋_GB2312"/>
          <w:color w:val="auto"/>
          <w:sz w:val="28"/>
          <w:szCs w:val="28"/>
          <w:highlight w:val="none"/>
          <w:lang w:eastAsia="zh-CN"/>
        </w:rPr>
        <w:t>。</w:t>
      </w:r>
    </w:p>
    <w:p w14:paraId="436BA246">
      <w:pPr>
        <w:keepNext w:val="0"/>
        <w:keepLines w:val="0"/>
        <w:pageBreakBefore w:val="0"/>
        <w:widowControl w:val="0"/>
        <w:kinsoku/>
        <w:wordWrap/>
        <w:overflowPunct/>
        <w:topLinePunct w:val="0"/>
        <w:autoSpaceDE/>
        <w:autoSpaceDN/>
        <w:bidi w:val="0"/>
        <w:adjustRightInd/>
        <w:snapToGrid/>
        <w:spacing w:line="560" w:lineRule="exact"/>
        <w:ind w:firstLine="570"/>
        <w:contextualSpacing/>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3</w:t>
      </w:r>
      <w:r>
        <w:rPr>
          <w:rFonts w:ascii="仿宋_GB2312" w:eastAsia="仿宋_GB2312"/>
          <w:color w:val="auto"/>
          <w:sz w:val="28"/>
          <w:szCs w:val="28"/>
          <w:highlight w:val="none"/>
        </w:rPr>
        <w:t>.</w:t>
      </w:r>
      <w:r>
        <w:rPr>
          <w:rFonts w:hint="eastAsia" w:ascii="仿宋_GB2312" w:eastAsia="仿宋_GB2312"/>
          <w:color w:val="auto"/>
          <w:sz w:val="28"/>
          <w:szCs w:val="28"/>
          <w:highlight w:val="none"/>
        </w:rPr>
        <w:t>联系人：</w:t>
      </w:r>
      <w:r>
        <w:rPr>
          <w:rFonts w:hint="eastAsia" w:ascii="仿宋_GB2312" w:eastAsia="仿宋_GB2312"/>
          <w:color w:val="auto"/>
          <w:sz w:val="28"/>
          <w:szCs w:val="28"/>
          <w:highlight w:val="none"/>
          <w:lang w:val="en-US" w:eastAsia="zh-CN"/>
        </w:rPr>
        <w:t>刘老师， 22966860</w:t>
      </w:r>
    </w:p>
    <w:p w14:paraId="6F1E0EDC">
      <w:pPr>
        <w:rPr>
          <w:rFonts w:hint="eastAsia" w:ascii="黑体" w:eastAsia="黑体"/>
          <w:color w:val="auto"/>
          <w:sz w:val="28"/>
          <w:szCs w:val="28"/>
          <w:highlight w:val="none"/>
        </w:rPr>
      </w:pPr>
      <w:r>
        <w:rPr>
          <w:rFonts w:hint="eastAsia" w:ascii="黑体" w:eastAsia="黑体"/>
          <w:color w:val="auto"/>
          <w:sz w:val="28"/>
          <w:szCs w:val="28"/>
          <w:highlight w:val="none"/>
        </w:rPr>
        <w:br w:type="page"/>
      </w:r>
    </w:p>
    <w:p w14:paraId="7C21B921">
      <w:pPr>
        <w:keepNext w:val="0"/>
        <w:keepLines w:val="0"/>
        <w:pageBreakBefore w:val="0"/>
        <w:widowControl w:val="0"/>
        <w:kinsoku/>
        <w:wordWrap/>
        <w:overflowPunct/>
        <w:topLinePunct w:val="0"/>
        <w:autoSpaceDE/>
        <w:autoSpaceDN/>
        <w:bidi w:val="0"/>
        <w:adjustRightInd/>
        <w:snapToGrid/>
        <w:spacing w:line="560" w:lineRule="exact"/>
        <w:ind w:firstLine="570"/>
        <w:contextualSpacing/>
        <w:textAlignment w:val="auto"/>
        <w:rPr>
          <w:rFonts w:hint="eastAsia" w:ascii="黑体" w:hAnsi="黑体" w:eastAsia="黑体" w:cs="仿宋_GB2312"/>
          <w:color w:val="auto"/>
          <w:sz w:val="30"/>
          <w:szCs w:val="30"/>
          <w:highlight w:val="none"/>
        </w:rPr>
      </w:pPr>
      <w:r>
        <w:rPr>
          <w:rFonts w:hint="eastAsia" w:ascii="黑体" w:hAnsi="黑体" w:eastAsia="黑体" w:cs="仿宋_GB2312"/>
          <w:color w:val="auto"/>
          <w:sz w:val="30"/>
          <w:szCs w:val="30"/>
          <w:highlight w:val="none"/>
          <w:lang w:val="en-US" w:eastAsia="zh-CN"/>
        </w:rPr>
        <w:t>十二、</w:t>
      </w:r>
      <w:r>
        <w:rPr>
          <w:rFonts w:hint="eastAsia" w:ascii="黑体" w:hAnsi="黑体" w:eastAsia="黑体" w:cs="仿宋_GB2312"/>
          <w:color w:val="auto"/>
          <w:sz w:val="30"/>
          <w:szCs w:val="30"/>
          <w:highlight w:val="none"/>
        </w:rPr>
        <w:t>评审时发现</w:t>
      </w:r>
      <w:r>
        <w:rPr>
          <w:rFonts w:hint="eastAsia" w:ascii="黑体" w:hAnsi="黑体" w:eastAsia="黑体" w:cs="仿宋_GB2312"/>
          <w:color w:val="auto"/>
          <w:sz w:val="30"/>
          <w:szCs w:val="30"/>
          <w:highlight w:val="none"/>
          <w:lang w:eastAsia="zh-CN"/>
        </w:rPr>
        <w:t>报价文件</w:t>
      </w:r>
      <w:r>
        <w:rPr>
          <w:rFonts w:hint="eastAsia" w:ascii="黑体" w:hAnsi="黑体" w:eastAsia="黑体" w:cs="仿宋_GB2312"/>
          <w:color w:val="auto"/>
          <w:sz w:val="30"/>
          <w:szCs w:val="30"/>
          <w:highlight w:val="none"/>
        </w:rPr>
        <w:t>有下述情形之一的，作废标处理</w:t>
      </w:r>
    </w:p>
    <w:p w14:paraId="7AEC8CF6">
      <w:pPr>
        <w:keepNext w:val="0"/>
        <w:keepLines w:val="0"/>
        <w:pageBreakBefore w:val="0"/>
        <w:widowControl w:val="0"/>
        <w:kinsoku/>
        <w:wordWrap/>
        <w:overflowPunct/>
        <w:topLinePunct w:val="0"/>
        <w:autoSpaceDE/>
        <w:autoSpaceDN/>
        <w:bidi w:val="0"/>
        <w:adjustRightInd/>
        <w:snapToGrid/>
        <w:spacing w:line="560" w:lineRule="exact"/>
        <w:ind w:firstLine="570"/>
        <w:contextualSpacing/>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1、未按规定的格式编制内容的，或</w:t>
      </w:r>
      <w:r>
        <w:rPr>
          <w:rFonts w:hint="eastAsia" w:ascii="仿宋_GB2312" w:eastAsia="仿宋_GB2312"/>
          <w:color w:val="auto"/>
          <w:sz w:val="28"/>
          <w:szCs w:val="28"/>
          <w:highlight w:val="none"/>
          <w:lang w:val="en-US" w:eastAsia="zh-CN"/>
        </w:rPr>
        <w:t>报价</w:t>
      </w:r>
      <w:r>
        <w:rPr>
          <w:rFonts w:hint="eastAsia" w:ascii="仿宋_GB2312" w:eastAsia="仿宋_GB2312"/>
          <w:color w:val="auto"/>
          <w:sz w:val="28"/>
          <w:szCs w:val="28"/>
          <w:highlight w:val="none"/>
        </w:rPr>
        <w:t>文件内容不全、错漏或关键字迹模糊、无法辨认的；</w:t>
      </w:r>
    </w:p>
    <w:p w14:paraId="08757787">
      <w:pPr>
        <w:keepNext w:val="0"/>
        <w:keepLines w:val="0"/>
        <w:pageBreakBefore w:val="0"/>
        <w:widowControl w:val="0"/>
        <w:kinsoku/>
        <w:wordWrap/>
        <w:overflowPunct/>
        <w:topLinePunct w:val="0"/>
        <w:autoSpaceDE/>
        <w:autoSpaceDN/>
        <w:bidi w:val="0"/>
        <w:adjustRightInd/>
        <w:snapToGrid/>
        <w:spacing w:line="560" w:lineRule="exact"/>
        <w:ind w:firstLine="570"/>
        <w:contextualSpacing/>
        <w:textAlignment w:val="auto"/>
        <w:rPr>
          <w:rFonts w:ascii="仿宋_GB2312" w:eastAsia="仿宋_GB2312" w:cs="Times New Roman"/>
          <w:color w:val="auto"/>
          <w:sz w:val="28"/>
          <w:szCs w:val="28"/>
          <w:highlight w:val="none"/>
        </w:rPr>
      </w:pPr>
      <w:r>
        <w:rPr>
          <w:rFonts w:hint="eastAsia" w:ascii="仿宋_GB2312" w:eastAsia="仿宋_GB2312"/>
          <w:color w:val="auto"/>
          <w:sz w:val="28"/>
          <w:szCs w:val="28"/>
          <w:highlight w:val="none"/>
        </w:rPr>
        <w:t>2、</w:t>
      </w:r>
      <w:r>
        <w:rPr>
          <w:rFonts w:hint="eastAsia" w:ascii="仿宋_GB2312" w:eastAsia="仿宋_GB2312"/>
          <w:color w:val="auto"/>
          <w:sz w:val="28"/>
          <w:szCs w:val="28"/>
          <w:highlight w:val="none"/>
          <w:lang w:eastAsia="zh-CN"/>
        </w:rPr>
        <w:t>供应商</w:t>
      </w:r>
      <w:r>
        <w:rPr>
          <w:rFonts w:hint="eastAsia" w:ascii="仿宋_GB2312" w:eastAsia="仿宋_GB2312"/>
          <w:color w:val="auto"/>
          <w:sz w:val="28"/>
          <w:szCs w:val="28"/>
          <w:highlight w:val="none"/>
        </w:rPr>
        <w:t>递交两份</w:t>
      </w:r>
      <w:r>
        <w:rPr>
          <w:rFonts w:hint="eastAsia" w:ascii="仿宋_GB2312" w:eastAsia="仿宋_GB2312" w:cs="Times New Roman"/>
          <w:color w:val="auto"/>
          <w:sz w:val="28"/>
          <w:szCs w:val="28"/>
          <w:highlight w:val="none"/>
        </w:rPr>
        <w:t>或多份内容不同的</w:t>
      </w:r>
      <w:r>
        <w:rPr>
          <w:rFonts w:hint="eastAsia" w:ascii="仿宋_GB2312" w:eastAsia="仿宋_GB2312" w:cs="Times New Roman"/>
          <w:color w:val="auto"/>
          <w:sz w:val="28"/>
          <w:szCs w:val="28"/>
          <w:highlight w:val="none"/>
          <w:lang w:val="en-US" w:eastAsia="zh-CN"/>
        </w:rPr>
        <w:t>报价</w:t>
      </w:r>
      <w:r>
        <w:rPr>
          <w:rFonts w:hint="eastAsia" w:ascii="仿宋_GB2312" w:eastAsia="仿宋_GB2312" w:cs="Times New Roman"/>
          <w:color w:val="auto"/>
          <w:sz w:val="28"/>
          <w:szCs w:val="28"/>
          <w:highlight w:val="none"/>
        </w:rPr>
        <w:t>文件，或在一份</w:t>
      </w:r>
      <w:r>
        <w:rPr>
          <w:rFonts w:hint="eastAsia" w:ascii="仿宋_GB2312" w:eastAsia="仿宋_GB2312" w:cs="Times New Roman"/>
          <w:color w:val="auto"/>
          <w:sz w:val="28"/>
          <w:szCs w:val="28"/>
          <w:highlight w:val="none"/>
          <w:lang w:val="en-US" w:eastAsia="zh-CN"/>
        </w:rPr>
        <w:t>报价</w:t>
      </w:r>
      <w:r>
        <w:rPr>
          <w:rFonts w:hint="eastAsia" w:ascii="仿宋_GB2312" w:eastAsia="仿宋_GB2312" w:cs="Times New Roman"/>
          <w:color w:val="auto"/>
          <w:sz w:val="28"/>
          <w:szCs w:val="28"/>
          <w:highlight w:val="none"/>
        </w:rPr>
        <w:t>文件中对同一</w:t>
      </w:r>
      <w:r>
        <w:rPr>
          <w:rFonts w:hint="eastAsia" w:ascii="仿宋_GB2312" w:eastAsia="仿宋_GB2312" w:cs="Times New Roman"/>
          <w:color w:val="auto"/>
          <w:sz w:val="28"/>
          <w:szCs w:val="28"/>
          <w:highlight w:val="none"/>
          <w:lang w:val="en-US" w:eastAsia="zh-CN"/>
        </w:rPr>
        <w:t>询价</w:t>
      </w:r>
      <w:r>
        <w:rPr>
          <w:rFonts w:hint="eastAsia" w:ascii="仿宋_GB2312" w:eastAsia="仿宋_GB2312" w:cs="Times New Roman"/>
          <w:color w:val="auto"/>
          <w:sz w:val="28"/>
          <w:szCs w:val="28"/>
          <w:highlight w:val="none"/>
        </w:rPr>
        <w:t>项目报有两个或多个报价，且未声明哪一个有效；</w:t>
      </w:r>
    </w:p>
    <w:p w14:paraId="58041E30">
      <w:pPr>
        <w:keepNext w:val="0"/>
        <w:keepLines w:val="0"/>
        <w:pageBreakBefore w:val="0"/>
        <w:widowControl w:val="0"/>
        <w:kinsoku/>
        <w:wordWrap/>
        <w:overflowPunct/>
        <w:topLinePunct w:val="0"/>
        <w:autoSpaceDE/>
        <w:autoSpaceDN/>
        <w:bidi w:val="0"/>
        <w:adjustRightInd/>
        <w:snapToGrid/>
        <w:spacing w:line="560" w:lineRule="exact"/>
        <w:ind w:firstLine="570"/>
        <w:contextualSpacing/>
        <w:textAlignment w:val="auto"/>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3、报价超过招标控制价；</w:t>
      </w:r>
    </w:p>
    <w:p w14:paraId="6EE8CB9C">
      <w:pPr>
        <w:keepNext w:val="0"/>
        <w:keepLines w:val="0"/>
        <w:pageBreakBefore w:val="0"/>
        <w:widowControl w:val="0"/>
        <w:kinsoku/>
        <w:wordWrap/>
        <w:overflowPunct/>
        <w:topLinePunct w:val="0"/>
        <w:autoSpaceDE/>
        <w:autoSpaceDN/>
        <w:bidi w:val="0"/>
        <w:adjustRightInd/>
        <w:snapToGrid/>
        <w:spacing w:line="560" w:lineRule="exact"/>
        <w:ind w:firstLine="570"/>
        <w:contextualSpacing/>
        <w:textAlignment w:val="auto"/>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4、</w:t>
      </w:r>
      <w:r>
        <w:rPr>
          <w:rFonts w:hint="eastAsia" w:ascii="仿宋_GB2312" w:eastAsia="仿宋_GB2312" w:cs="Times New Roman"/>
          <w:color w:val="auto"/>
          <w:sz w:val="28"/>
          <w:szCs w:val="28"/>
          <w:highlight w:val="none"/>
          <w:lang w:val="en-US" w:eastAsia="zh-CN"/>
        </w:rPr>
        <w:t>报价</w:t>
      </w:r>
      <w:r>
        <w:rPr>
          <w:rFonts w:hint="eastAsia" w:ascii="仿宋_GB2312" w:eastAsia="仿宋_GB2312" w:cs="Times New Roman"/>
          <w:color w:val="auto"/>
          <w:sz w:val="28"/>
          <w:szCs w:val="28"/>
          <w:highlight w:val="none"/>
        </w:rPr>
        <w:t>文件没有按询价文件规定的格式签字和加盖公章的；</w:t>
      </w:r>
    </w:p>
    <w:p w14:paraId="2E47F699">
      <w:pPr>
        <w:keepNext w:val="0"/>
        <w:keepLines w:val="0"/>
        <w:pageBreakBefore w:val="0"/>
        <w:widowControl w:val="0"/>
        <w:kinsoku/>
        <w:wordWrap/>
        <w:overflowPunct/>
        <w:topLinePunct w:val="0"/>
        <w:autoSpaceDE/>
        <w:autoSpaceDN/>
        <w:bidi w:val="0"/>
        <w:adjustRightInd/>
        <w:snapToGrid/>
        <w:spacing w:line="560" w:lineRule="exact"/>
        <w:ind w:firstLine="570"/>
        <w:contextualSpacing/>
        <w:textAlignment w:val="auto"/>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5、</w:t>
      </w:r>
      <w:r>
        <w:rPr>
          <w:rFonts w:hint="eastAsia" w:ascii="仿宋_GB2312" w:eastAsia="仿宋_GB2312" w:cs="Times New Roman"/>
          <w:color w:val="auto"/>
          <w:sz w:val="28"/>
          <w:szCs w:val="28"/>
          <w:highlight w:val="none"/>
          <w:lang w:eastAsia="zh-CN"/>
        </w:rPr>
        <w:t>供应商</w:t>
      </w:r>
      <w:r>
        <w:rPr>
          <w:rFonts w:hint="eastAsia" w:ascii="仿宋_GB2312" w:eastAsia="仿宋_GB2312" w:cs="Times New Roman"/>
          <w:color w:val="auto"/>
          <w:sz w:val="28"/>
          <w:szCs w:val="28"/>
          <w:highlight w:val="none"/>
        </w:rPr>
        <w:t>仍在停止参加投标处罚的处罚期内；</w:t>
      </w:r>
    </w:p>
    <w:p w14:paraId="0A6D474C">
      <w:pPr>
        <w:keepNext w:val="0"/>
        <w:keepLines w:val="0"/>
        <w:pageBreakBefore w:val="0"/>
        <w:widowControl w:val="0"/>
        <w:kinsoku/>
        <w:wordWrap/>
        <w:overflowPunct/>
        <w:topLinePunct w:val="0"/>
        <w:autoSpaceDE/>
        <w:autoSpaceDN/>
        <w:bidi w:val="0"/>
        <w:adjustRightInd/>
        <w:snapToGrid/>
        <w:spacing w:line="560" w:lineRule="exact"/>
        <w:ind w:firstLine="570"/>
        <w:contextualSpacing/>
        <w:textAlignment w:val="auto"/>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6、不按要求对</w:t>
      </w:r>
      <w:r>
        <w:rPr>
          <w:rFonts w:hint="eastAsia" w:ascii="仿宋_GB2312" w:eastAsia="仿宋_GB2312" w:cs="Times New Roman"/>
          <w:color w:val="auto"/>
          <w:sz w:val="28"/>
          <w:szCs w:val="28"/>
          <w:highlight w:val="none"/>
          <w:lang w:val="en-US" w:eastAsia="zh-CN"/>
        </w:rPr>
        <w:t>报价</w:t>
      </w:r>
      <w:r>
        <w:rPr>
          <w:rFonts w:hint="eastAsia" w:ascii="仿宋_GB2312" w:eastAsia="仿宋_GB2312" w:cs="Times New Roman"/>
          <w:color w:val="auto"/>
          <w:sz w:val="28"/>
          <w:szCs w:val="28"/>
          <w:highlight w:val="none"/>
        </w:rPr>
        <w:t>文件进行澄清、说明或者补正的；</w:t>
      </w:r>
    </w:p>
    <w:p w14:paraId="44B4E03F">
      <w:pPr>
        <w:keepNext w:val="0"/>
        <w:keepLines w:val="0"/>
        <w:pageBreakBefore w:val="0"/>
        <w:widowControl w:val="0"/>
        <w:kinsoku/>
        <w:wordWrap/>
        <w:overflowPunct/>
        <w:topLinePunct w:val="0"/>
        <w:autoSpaceDE/>
        <w:autoSpaceDN/>
        <w:bidi w:val="0"/>
        <w:adjustRightInd/>
        <w:snapToGrid/>
        <w:spacing w:line="560" w:lineRule="exact"/>
        <w:ind w:firstLine="570"/>
        <w:contextualSpacing/>
        <w:textAlignment w:val="auto"/>
        <w:rPr>
          <w:rFonts w:hint="eastAsia"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7、报价</w:t>
      </w:r>
      <w:r>
        <w:rPr>
          <w:rFonts w:ascii="仿宋_GB2312" w:eastAsia="仿宋_GB2312" w:cs="Times New Roman"/>
          <w:color w:val="auto"/>
          <w:sz w:val="28"/>
          <w:szCs w:val="28"/>
          <w:highlight w:val="none"/>
        </w:rPr>
        <w:t>异常低价等问题可能导致影响履约的报价</w:t>
      </w:r>
      <w:r>
        <w:rPr>
          <w:rFonts w:hint="eastAsia" w:ascii="仿宋_GB2312" w:eastAsia="仿宋_GB2312" w:cs="Times New Roman"/>
          <w:color w:val="auto"/>
          <w:sz w:val="28"/>
          <w:szCs w:val="28"/>
          <w:highlight w:val="none"/>
          <w:lang w:eastAsia="zh-CN"/>
        </w:rPr>
        <w:t>，</w:t>
      </w:r>
      <w:r>
        <w:rPr>
          <w:rFonts w:hint="eastAsia" w:ascii="仿宋_GB2312" w:eastAsia="仿宋_GB2312" w:cs="Times New Roman"/>
          <w:color w:val="auto"/>
          <w:sz w:val="28"/>
          <w:szCs w:val="28"/>
          <w:highlight w:val="none"/>
        </w:rPr>
        <w:t>且</w:t>
      </w:r>
      <w:r>
        <w:rPr>
          <w:rFonts w:hint="eastAsia" w:ascii="仿宋_GB2312" w:eastAsia="仿宋_GB2312" w:cs="Times New Roman"/>
          <w:color w:val="auto"/>
          <w:sz w:val="28"/>
          <w:szCs w:val="28"/>
          <w:highlight w:val="none"/>
          <w:lang w:eastAsia="zh-CN"/>
        </w:rPr>
        <w:t>供应商</w:t>
      </w:r>
      <w:r>
        <w:rPr>
          <w:rFonts w:hint="eastAsia" w:ascii="仿宋_GB2312" w:eastAsia="仿宋_GB2312" w:cs="Times New Roman"/>
          <w:color w:val="auto"/>
          <w:sz w:val="28"/>
          <w:szCs w:val="28"/>
          <w:highlight w:val="none"/>
        </w:rPr>
        <w:t>不能合理说明或提供相关证明材料，评</w:t>
      </w:r>
      <w:r>
        <w:rPr>
          <w:rFonts w:hint="eastAsia" w:ascii="仿宋_GB2312" w:eastAsia="仿宋_GB2312" w:cs="Times New Roman"/>
          <w:color w:val="auto"/>
          <w:sz w:val="28"/>
          <w:szCs w:val="28"/>
          <w:highlight w:val="none"/>
          <w:lang w:val="en-US" w:eastAsia="zh-CN"/>
        </w:rPr>
        <w:t>审小组</w:t>
      </w:r>
      <w:r>
        <w:rPr>
          <w:rFonts w:hint="eastAsia" w:ascii="仿宋_GB2312" w:eastAsia="仿宋_GB2312" w:cs="Times New Roman"/>
          <w:color w:val="auto"/>
          <w:sz w:val="28"/>
          <w:szCs w:val="28"/>
          <w:highlight w:val="none"/>
        </w:rPr>
        <w:t>认定以低于成本报价投标的；</w:t>
      </w:r>
    </w:p>
    <w:p w14:paraId="77BF611C">
      <w:pPr>
        <w:keepNext w:val="0"/>
        <w:keepLines w:val="0"/>
        <w:pageBreakBefore w:val="0"/>
        <w:widowControl w:val="0"/>
        <w:kinsoku/>
        <w:wordWrap/>
        <w:overflowPunct/>
        <w:topLinePunct w:val="0"/>
        <w:autoSpaceDE/>
        <w:autoSpaceDN/>
        <w:bidi w:val="0"/>
        <w:adjustRightInd/>
        <w:snapToGrid/>
        <w:spacing w:line="560" w:lineRule="exact"/>
        <w:ind w:firstLine="570"/>
        <w:contextualSpacing/>
        <w:textAlignment w:val="auto"/>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 xml:space="preserve">8、服务期限不符合询价文件规定的期限； </w:t>
      </w:r>
    </w:p>
    <w:p w14:paraId="4D876E9B">
      <w:pPr>
        <w:keepNext w:val="0"/>
        <w:keepLines w:val="0"/>
        <w:pageBreakBefore w:val="0"/>
        <w:widowControl w:val="0"/>
        <w:kinsoku/>
        <w:wordWrap/>
        <w:overflowPunct/>
        <w:topLinePunct w:val="0"/>
        <w:autoSpaceDE/>
        <w:autoSpaceDN/>
        <w:bidi w:val="0"/>
        <w:adjustRightInd/>
        <w:snapToGrid/>
        <w:spacing w:line="560" w:lineRule="exact"/>
        <w:ind w:firstLine="570"/>
        <w:contextualSpacing/>
        <w:textAlignment w:val="auto"/>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9、</w:t>
      </w:r>
      <w:r>
        <w:rPr>
          <w:rFonts w:hint="eastAsia" w:ascii="仿宋_GB2312" w:eastAsia="仿宋_GB2312" w:cs="Times New Roman"/>
          <w:color w:val="auto"/>
          <w:sz w:val="28"/>
          <w:szCs w:val="28"/>
          <w:highlight w:val="none"/>
          <w:lang w:val="en-US" w:eastAsia="zh-CN"/>
        </w:rPr>
        <w:t>报价</w:t>
      </w:r>
      <w:r>
        <w:rPr>
          <w:rFonts w:hint="eastAsia" w:ascii="仿宋_GB2312" w:eastAsia="仿宋_GB2312" w:cs="Times New Roman"/>
          <w:color w:val="auto"/>
          <w:sz w:val="28"/>
          <w:szCs w:val="28"/>
          <w:highlight w:val="none"/>
        </w:rPr>
        <w:t>文件附有</w:t>
      </w:r>
      <w:r>
        <w:rPr>
          <w:rFonts w:hint="eastAsia" w:ascii="仿宋_GB2312" w:eastAsia="仿宋_GB2312" w:cs="Times New Roman"/>
          <w:color w:val="auto"/>
          <w:sz w:val="28"/>
          <w:szCs w:val="28"/>
          <w:highlight w:val="none"/>
          <w:lang w:val="en-US" w:eastAsia="zh-CN"/>
        </w:rPr>
        <w:t>采购人</w:t>
      </w:r>
      <w:r>
        <w:rPr>
          <w:rFonts w:hint="eastAsia" w:ascii="仿宋_GB2312" w:eastAsia="仿宋_GB2312" w:cs="Times New Roman"/>
          <w:color w:val="auto"/>
          <w:sz w:val="28"/>
          <w:szCs w:val="28"/>
          <w:highlight w:val="none"/>
        </w:rPr>
        <w:t>不能接受的条件、内容的；</w:t>
      </w:r>
    </w:p>
    <w:p w14:paraId="61407B02">
      <w:pPr>
        <w:keepNext w:val="0"/>
        <w:keepLines w:val="0"/>
        <w:pageBreakBefore w:val="0"/>
        <w:widowControl w:val="0"/>
        <w:kinsoku/>
        <w:wordWrap/>
        <w:overflowPunct/>
        <w:topLinePunct w:val="0"/>
        <w:autoSpaceDE/>
        <w:autoSpaceDN/>
        <w:bidi w:val="0"/>
        <w:adjustRightInd/>
        <w:snapToGrid/>
        <w:spacing w:line="560" w:lineRule="exact"/>
        <w:ind w:firstLine="570"/>
        <w:contextualSpacing/>
        <w:textAlignment w:val="auto"/>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10、不符合询价文件中规定的其他实质性要求的；</w:t>
      </w:r>
    </w:p>
    <w:p w14:paraId="5FCF5E10">
      <w:pPr>
        <w:keepNext w:val="0"/>
        <w:keepLines w:val="0"/>
        <w:pageBreakBefore w:val="0"/>
        <w:widowControl w:val="0"/>
        <w:kinsoku/>
        <w:wordWrap/>
        <w:overflowPunct/>
        <w:topLinePunct w:val="0"/>
        <w:autoSpaceDE/>
        <w:autoSpaceDN/>
        <w:bidi w:val="0"/>
        <w:adjustRightInd/>
        <w:snapToGrid/>
        <w:spacing w:line="560" w:lineRule="exact"/>
        <w:ind w:firstLine="570"/>
        <w:contextualSpacing/>
        <w:textAlignment w:val="auto"/>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11、上传的电子版</w:t>
      </w:r>
      <w:r>
        <w:rPr>
          <w:rFonts w:hint="eastAsia" w:ascii="仿宋_GB2312" w:eastAsia="仿宋_GB2312" w:cs="Times New Roman"/>
          <w:color w:val="auto"/>
          <w:sz w:val="28"/>
          <w:szCs w:val="28"/>
          <w:highlight w:val="none"/>
          <w:lang w:eastAsia="zh-CN"/>
        </w:rPr>
        <w:t>报价文件</w:t>
      </w:r>
      <w:r>
        <w:rPr>
          <w:rFonts w:hint="eastAsia" w:ascii="仿宋_GB2312" w:eastAsia="仿宋_GB2312" w:cs="Times New Roman"/>
          <w:color w:val="auto"/>
          <w:sz w:val="28"/>
          <w:szCs w:val="28"/>
          <w:highlight w:val="none"/>
        </w:rPr>
        <w:t>为同一IP地址的</w:t>
      </w:r>
      <w:r>
        <w:rPr>
          <w:rFonts w:hint="eastAsia" w:ascii="仿宋_GB2312" w:eastAsia="仿宋_GB2312" w:cs="Times New Roman"/>
          <w:color w:val="auto"/>
          <w:sz w:val="28"/>
          <w:szCs w:val="28"/>
          <w:highlight w:val="none"/>
          <w:lang w:eastAsia="zh-CN"/>
        </w:rPr>
        <w:t>，</w:t>
      </w:r>
      <w:r>
        <w:rPr>
          <w:rFonts w:hint="eastAsia" w:ascii="仿宋_GB2312" w:eastAsia="仿宋_GB2312" w:cs="Times New Roman"/>
          <w:color w:val="auto"/>
          <w:sz w:val="28"/>
          <w:szCs w:val="28"/>
          <w:highlight w:val="none"/>
          <w:lang w:val="en-US" w:eastAsia="zh-CN"/>
        </w:rPr>
        <w:t>经查证为同一投标人的</w:t>
      </w:r>
      <w:r>
        <w:rPr>
          <w:rFonts w:hint="eastAsia" w:ascii="仿宋_GB2312" w:eastAsia="仿宋_GB2312" w:cs="Times New Roman"/>
          <w:color w:val="auto"/>
          <w:sz w:val="28"/>
          <w:szCs w:val="28"/>
          <w:highlight w:val="none"/>
        </w:rPr>
        <w:t>。</w:t>
      </w:r>
    </w:p>
    <w:p w14:paraId="2FFA9590">
      <w:pPr>
        <w:keepNext w:val="0"/>
        <w:keepLines w:val="0"/>
        <w:pageBreakBefore w:val="0"/>
        <w:widowControl w:val="0"/>
        <w:kinsoku/>
        <w:wordWrap/>
        <w:overflowPunct/>
        <w:topLinePunct w:val="0"/>
        <w:autoSpaceDE/>
        <w:autoSpaceDN/>
        <w:bidi w:val="0"/>
        <w:adjustRightInd/>
        <w:snapToGrid/>
        <w:spacing w:line="560" w:lineRule="exact"/>
        <w:ind w:firstLine="570"/>
        <w:contextualSpacing/>
        <w:textAlignment w:val="auto"/>
        <w:rPr>
          <w:rFonts w:hint="eastAsia" w:ascii="仿宋_GB2312" w:eastAsia="仿宋_GB2312" w:cs="Times New Roman"/>
          <w:b/>
          <w:bCs/>
          <w:color w:val="auto"/>
          <w:sz w:val="28"/>
          <w:szCs w:val="28"/>
          <w:highlight w:val="none"/>
        </w:rPr>
      </w:pPr>
      <w:r>
        <w:rPr>
          <w:rFonts w:hint="eastAsia" w:ascii="仿宋_GB2312" w:eastAsia="仿宋_GB2312" w:cs="Times New Roman"/>
          <w:b/>
          <w:bCs/>
          <w:color w:val="auto"/>
          <w:sz w:val="28"/>
          <w:szCs w:val="28"/>
          <w:highlight w:val="none"/>
        </w:rPr>
        <w:t>注：在评标过程中出现上述情形的之一的，均作废标处理。</w:t>
      </w:r>
    </w:p>
    <w:p w14:paraId="7374E1B6">
      <w:pPr>
        <w:keepNext w:val="0"/>
        <w:keepLines w:val="0"/>
        <w:pageBreakBefore w:val="0"/>
        <w:widowControl w:val="0"/>
        <w:kinsoku/>
        <w:wordWrap/>
        <w:overflowPunct/>
        <w:topLinePunct w:val="0"/>
        <w:autoSpaceDE/>
        <w:autoSpaceDN/>
        <w:bidi w:val="0"/>
        <w:adjustRightInd/>
        <w:snapToGrid/>
        <w:spacing w:line="560" w:lineRule="exact"/>
        <w:ind w:firstLine="570"/>
        <w:contextualSpacing/>
        <w:textAlignment w:val="auto"/>
        <w:rPr>
          <w:rFonts w:hint="eastAsia" w:ascii="黑体" w:hAnsi="黑体" w:eastAsia="黑体" w:cs="仿宋_GB2312"/>
          <w:color w:val="auto"/>
          <w:sz w:val="30"/>
          <w:szCs w:val="30"/>
          <w:highlight w:val="none"/>
          <w:lang w:val="en-US" w:eastAsia="zh-CN"/>
        </w:rPr>
      </w:pPr>
      <w:r>
        <w:rPr>
          <w:rFonts w:hint="eastAsia" w:ascii="黑体" w:hAnsi="黑体" w:eastAsia="黑体" w:cs="仿宋_GB2312"/>
          <w:color w:val="auto"/>
          <w:sz w:val="30"/>
          <w:szCs w:val="30"/>
          <w:highlight w:val="none"/>
          <w:lang w:val="en-US" w:eastAsia="zh-CN"/>
        </w:rPr>
        <w:t>十三、评审方式</w:t>
      </w:r>
    </w:p>
    <w:p w14:paraId="5D492E74">
      <w:pPr>
        <w:keepNext w:val="0"/>
        <w:keepLines w:val="0"/>
        <w:pageBreakBefore w:val="0"/>
        <w:widowControl w:val="0"/>
        <w:kinsoku/>
        <w:wordWrap/>
        <w:overflowPunct/>
        <w:topLinePunct w:val="0"/>
        <w:autoSpaceDE/>
        <w:autoSpaceDN/>
        <w:bidi w:val="0"/>
        <w:adjustRightInd/>
        <w:snapToGrid/>
        <w:spacing w:line="560" w:lineRule="exact"/>
        <w:ind w:firstLine="570"/>
        <w:contextualSpacing/>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本项目采用综合评分法。评审小组对</w:t>
      </w:r>
      <w:r>
        <w:rPr>
          <w:rFonts w:ascii="仿宋_GB2312" w:eastAsia="仿宋_GB2312" w:cs="Times New Roman"/>
          <w:color w:val="auto"/>
          <w:sz w:val="28"/>
          <w:szCs w:val="28"/>
          <w:highlight w:val="none"/>
        </w:rPr>
        <w:t>满足所有资格及技术要求</w:t>
      </w:r>
      <w:r>
        <w:rPr>
          <w:rFonts w:hint="eastAsia" w:ascii="仿宋_GB2312" w:eastAsia="仿宋_GB2312" w:cs="Times New Roman"/>
          <w:color w:val="auto"/>
          <w:sz w:val="28"/>
          <w:szCs w:val="28"/>
          <w:highlight w:val="none"/>
          <w:lang w:val="en-US" w:eastAsia="zh-CN"/>
        </w:rPr>
        <w:t>供应商的报价文件进行评审打分，按照最终得分由高到低的顺序推荐成交候选人。最终得分为评审小组所有成员评分的算术平均值（保留小数点后两位）。</w:t>
      </w:r>
    </w:p>
    <w:p w14:paraId="3B679778">
      <w:pPr>
        <w:keepNext w:val="0"/>
        <w:keepLines w:val="0"/>
        <w:pageBreakBefore w:val="0"/>
        <w:widowControl w:val="0"/>
        <w:kinsoku/>
        <w:wordWrap/>
        <w:overflowPunct/>
        <w:topLinePunct w:val="0"/>
        <w:autoSpaceDE/>
        <w:autoSpaceDN/>
        <w:bidi w:val="0"/>
        <w:adjustRightInd/>
        <w:snapToGrid/>
        <w:spacing w:line="560" w:lineRule="exact"/>
        <w:ind w:firstLine="570"/>
        <w:contextualSpacing/>
        <w:textAlignment w:val="auto"/>
        <w:rPr>
          <w:rFonts w:hint="eastAsia" w:ascii="仿宋_GB2312" w:eastAsia="仿宋_GB2312" w:cs="Times New Roman"/>
          <w:color w:val="auto"/>
          <w:sz w:val="28"/>
          <w:szCs w:val="28"/>
          <w:highlight w:val="none"/>
        </w:rPr>
      </w:pPr>
      <w:r>
        <w:rPr>
          <w:rFonts w:ascii="仿宋_GB2312" w:eastAsia="仿宋_GB2312" w:cs="Times New Roman"/>
          <w:color w:val="auto"/>
          <w:sz w:val="28"/>
          <w:szCs w:val="28"/>
          <w:highlight w:val="none"/>
        </w:rPr>
        <w:t>对于异常低价等问题</w:t>
      </w:r>
      <w:r>
        <w:rPr>
          <w:rFonts w:hint="default" w:ascii="仿宋_GB2312" w:eastAsia="仿宋_GB2312" w:cs="Times New Roman"/>
          <w:color w:val="auto"/>
          <w:sz w:val="28"/>
          <w:szCs w:val="28"/>
          <w:highlight w:val="none"/>
          <w:lang w:val="en-US" w:eastAsia="zh-CN"/>
        </w:rPr>
        <w:t>可能</w:t>
      </w:r>
      <w:r>
        <w:rPr>
          <w:rFonts w:ascii="仿宋_GB2312" w:eastAsia="仿宋_GB2312" w:cs="Times New Roman"/>
          <w:color w:val="auto"/>
          <w:sz w:val="28"/>
          <w:szCs w:val="28"/>
          <w:highlight w:val="none"/>
        </w:rPr>
        <w:t>导致影响履约的报价，要求</w:t>
      </w:r>
      <w:r>
        <w:rPr>
          <w:rFonts w:hint="eastAsia" w:ascii="仿宋_GB2312" w:eastAsia="仿宋_GB2312" w:cs="Times New Roman"/>
          <w:color w:val="auto"/>
          <w:sz w:val="28"/>
          <w:szCs w:val="28"/>
          <w:highlight w:val="none"/>
          <w:lang w:val="en-US" w:eastAsia="zh-CN"/>
        </w:rPr>
        <w:t>供应商</w:t>
      </w:r>
      <w:r>
        <w:rPr>
          <w:rFonts w:ascii="仿宋_GB2312" w:eastAsia="仿宋_GB2312" w:cs="Times New Roman"/>
          <w:color w:val="auto"/>
          <w:sz w:val="28"/>
          <w:szCs w:val="28"/>
          <w:highlight w:val="none"/>
        </w:rPr>
        <w:t>进行澄清。</w:t>
      </w:r>
      <w:r>
        <w:rPr>
          <w:rFonts w:hint="eastAsia" w:ascii="仿宋_GB2312" w:eastAsia="仿宋_GB2312" w:cs="Times New Roman"/>
          <w:color w:val="auto"/>
          <w:sz w:val="28"/>
          <w:szCs w:val="28"/>
          <w:highlight w:val="none"/>
          <w:lang w:val="en-US" w:eastAsia="zh-CN"/>
        </w:rPr>
        <w:t>供应商</w:t>
      </w:r>
      <w:r>
        <w:rPr>
          <w:rFonts w:ascii="仿宋_GB2312" w:eastAsia="仿宋_GB2312" w:cs="Times New Roman"/>
          <w:color w:val="auto"/>
          <w:sz w:val="28"/>
          <w:szCs w:val="28"/>
          <w:highlight w:val="none"/>
        </w:rPr>
        <w:t>不能说明其报价合理或保证履约的，有权否决该</w:t>
      </w:r>
      <w:r>
        <w:rPr>
          <w:rFonts w:hint="eastAsia" w:ascii="仿宋_GB2312" w:eastAsia="仿宋_GB2312" w:cs="Times New Roman"/>
          <w:color w:val="auto"/>
          <w:sz w:val="28"/>
          <w:szCs w:val="28"/>
          <w:highlight w:val="none"/>
          <w:lang w:val="en-US" w:eastAsia="zh-CN"/>
        </w:rPr>
        <w:t>供应商</w:t>
      </w:r>
      <w:r>
        <w:rPr>
          <w:rFonts w:hint="eastAsia" w:ascii="仿宋_GB2312" w:eastAsia="仿宋_GB2312" w:cs="Times New Roman"/>
          <w:color w:val="auto"/>
          <w:sz w:val="28"/>
          <w:szCs w:val="28"/>
          <w:highlight w:val="none"/>
        </w:rPr>
        <w:t>。当有效报价人不足三家时，采购人可继续评审，或重新组织询价。</w:t>
      </w:r>
    </w:p>
    <w:p w14:paraId="671A1E63">
      <w:pPr>
        <w:keepNext w:val="0"/>
        <w:keepLines w:val="0"/>
        <w:pageBreakBefore w:val="0"/>
        <w:widowControl w:val="0"/>
        <w:kinsoku/>
        <w:wordWrap/>
        <w:overflowPunct/>
        <w:topLinePunct w:val="0"/>
        <w:autoSpaceDE/>
        <w:autoSpaceDN/>
        <w:bidi w:val="0"/>
        <w:adjustRightInd/>
        <w:snapToGrid/>
        <w:spacing w:line="560" w:lineRule="exact"/>
        <w:ind w:firstLine="570"/>
        <w:contextualSpacing/>
        <w:textAlignment w:val="auto"/>
        <w:rPr>
          <w:rFonts w:hint="default" w:ascii="仿宋_GB2312" w:eastAsia="仿宋_GB2312" w:cs="Times New Roman"/>
          <w:color w:val="auto"/>
          <w:sz w:val="28"/>
          <w:szCs w:val="28"/>
          <w:highlight w:val="none"/>
          <w:lang w:val="en-US" w:eastAsia="zh-CN"/>
        </w:rPr>
      </w:pPr>
      <w:r>
        <w:rPr>
          <w:rFonts w:hint="default" w:ascii="仿宋_GB2312" w:eastAsia="仿宋_GB2312" w:cs="Times New Roman"/>
          <w:color w:val="auto"/>
          <w:sz w:val="28"/>
          <w:szCs w:val="28"/>
          <w:highlight w:val="none"/>
          <w:lang w:val="en-US" w:eastAsia="zh-CN"/>
        </w:rPr>
        <w:t>评分标准</w:t>
      </w:r>
      <w:r>
        <w:rPr>
          <w:rFonts w:hint="eastAsia" w:ascii="仿宋_GB2312" w:eastAsia="仿宋_GB2312" w:cs="Times New Roman"/>
          <w:color w:val="auto"/>
          <w:sz w:val="28"/>
          <w:szCs w:val="28"/>
          <w:highlight w:val="none"/>
          <w:lang w:val="en-US" w:eastAsia="zh-CN"/>
        </w:rPr>
        <w:t>如下：</w:t>
      </w:r>
    </w:p>
    <w:tbl>
      <w:tblPr>
        <w:tblStyle w:val="11"/>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8"/>
        <w:gridCol w:w="1857"/>
        <w:gridCol w:w="5725"/>
        <w:gridCol w:w="882"/>
      </w:tblGrid>
      <w:tr w14:paraId="471E2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441" w:type="pct"/>
            <w:vAlign w:val="center"/>
          </w:tcPr>
          <w:p w14:paraId="1A1BA7BD">
            <w:pPr>
              <w:spacing w:line="0" w:lineRule="atLeast"/>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000" w:type="pct"/>
            <w:vAlign w:val="center"/>
          </w:tcPr>
          <w:p w14:paraId="15547CE3">
            <w:pPr>
              <w:spacing w:line="0" w:lineRule="atLeast"/>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3082" w:type="pct"/>
            <w:vAlign w:val="center"/>
          </w:tcPr>
          <w:p w14:paraId="0BB50280">
            <w:pPr>
              <w:spacing w:line="0" w:lineRule="atLeast"/>
              <w:jc w:val="center"/>
              <w:rPr>
                <w:rFonts w:hint="eastAsia" w:ascii="宋体" w:hAnsi="宋体" w:eastAsia="宋体" w:cs="宋体"/>
                <w:szCs w:val="21"/>
                <w:highlight w:val="none"/>
              </w:rPr>
            </w:pPr>
            <w:r>
              <w:rPr>
                <w:rFonts w:hint="eastAsia" w:ascii="宋体" w:hAnsi="宋体" w:eastAsia="宋体" w:cs="宋体"/>
                <w:szCs w:val="21"/>
                <w:highlight w:val="none"/>
              </w:rPr>
              <w:t>评分标准</w:t>
            </w:r>
          </w:p>
        </w:tc>
        <w:tc>
          <w:tcPr>
            <w:tcW w:w="475" w:type="pct"/>
            <w:shd w:val="clear" w:color="auto" w:fill="auto"/>
            <w:vAlign w:val="center"/>
          </w:tcPr>
          <w:p w14:paraId="54567178">
            <w:pPr>
              <w:spacing w:line="0" w:lineRule="atLeas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分值</w:t>
            </w:r>
          </w:p>
        </w:tc>
      </w:tr>
      <w:tr w14:paraId="6ADF5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trPr>
        <w:tc>
          <w:tcPr>
            <w:tcW w:w="441" w:type="pct"/>
            <w:vAlign w:val="center"/>
          </w:tcPr>
          <w:p w14:paraId="5738D62F">
            <w:pPr>
              <w:spacing w:line="0" w:lineRule="atLeast"/>
              <w:jc w:val="center"/>
              <w:rPr>
                <w:rFonts w:hint="eastAsia" w:ascii="宋体" w:hAnsi="宋体" w:eastAsia="宋体" w:cs="宋体"/>
                <w:b/>
                <w:szCs w:val="21"/>
                <w:highlight w:val="none"/>
              </w:rPr>
            </w:pPr>
            <w:r>
              <w:rPr>
                <w:rFonts w:hint="eastAsia" w:ascii="宋体" w:hAnsi="宋体" w:eastAsia="宋体" w:cs="宋体"/>
                <w:b/>
                <w:szCs w:val="21"/>
                <w:highlight w:val="none"/>
              </w:rPr>
              <w:t>一</w:t>
            </w:r>
          </w:p>
        </w:tc>
        <w:tc>
          <w:tcPr>
            <w:tcW w:w="1000" w:type="pct"/>
            <w:vAlign w:val="center"/>
          </w:tcPr>
          <w:p w14:paraId="338C37A4">
            <w:pPr>
              <w:spacing w:line="0" w:lineRule="atLeast"/>
              <w:jc w:val="center"/>
              <w:rPr>
                <w:rFonts w:hint="eastAsia" w:ascii="宋体" w:hAnsi="宋体" w:eastAsia="宋体" w:cs="宋体"/>
                <w:b/>
                <w:szCs w:val="21"/>
                <w:highlight w:val="none"/>
              </w:rPr>
            </w:pPr>
            <w:r>
              <w:rPr>
                <w:rFonts w:hint="eastAsia" w:ascii="宋体" w:hAnsi="宋体" w:eastAsia="宋体" w:cs="宋体"/>
                <w:b/>
                <w:szCs w:val="21"/>
                <w:highlight w:val="none"/>
              </w:rPr>
              <w:t>技术部分</w:t>
            </w:r>
          </w:p>
        </w:tc>
        <w:tc>
          <w:tcPr>
            <w:tcW w:w="3082" w:type="pct"/>
            <w:vAlign w:val="center"/>
          </w:tcPr>
          <w:p w14:paraId="339E87F7">
            <w:pPr>
              <w:spacing w:line="0" w:lineRule="atLeast"/>
              <w:jc w:val="center"/>
              <w:rPr>
                <w:rFonts w:hint="eastAsia" w:ascii="宋体" w:hAnsi="宋体" w:eastAsia="宋体" w:cs="宋体"/>
                <w:szCs w:val="21"/>
                <w:highlight w:val="none"/>
              </w:rPr>
            </w:pPr>
          </w:p>
        </w:tc>
        <w:tc>
          <w:tcPr>
            <w:tcW w:w="475" w:type="pct"/>
            <w:shd w:val="clear" w:color="auto" w:fill="auto"/>
            <w:vAlign w:val="center"/>
          </w:tcPr>
          <w:p w14:paraId="4219AE46">
            <w:pPr>
              <w:spacing w:line="0" w:lineRule="atLeast"/>
              <w:jc w:val="center"/>
              <w:rPr>
                <w:rFonts w:hint="eastAsia" w:ascii="宋体" w:hAnsi="宋体" w:eastAsia="宋体" w:cs="宋体"/>
                <w:b/>
                <w:kern w:val="2"/>
                <w:sz w:val="21"/>
                <w:szCs w:val="21"/>
                <w:highlight w:val="none"/>
                <w:lang w:val="en-US" w:eastAsia="zh-CN" w:bidi="ar-SA"/>
              </w:rPr>
            </w:pPr>
            <w:r>
              <w:rPr>
                <w:rFonts w:hint="eastAsia" w:ascii="宋体" w:hAnsi="宋体" w:eastAsia="宋体" w:cs="宋体"/>
                <w:b/>
                <w:szCs w:val="21"/>
                <w:highlight w:val="none"/>
                <w:lang w:val="en-US" w:eastAsia="zh-CN"/>
              </w:rPr>
              <w:t>65</w:t>
            </w:r>
          </w:p>
        </w:tc>
      </w:tr>
      <w:tr w14:paraId="24172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trPr>
        <w:tc>
          <w:tcPr>
            <w:tcW w:w="441" w:type="pct"/>
            <w:vAlign w:val="center"/>
          </w:tcPr>
          <w:p w14:paraId="4BB597A9">
            <w:pPr>
              <w:spacing w:line="0" w:lineRule="atLeast"/>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000" w:type="pct"/>
            <w:shd w:val="clear" w:color="auto" w:fill="auto"/>
            <w:vAlign w:val="center"/>
          </w:tcPr>
          <w:p w14:paraId="34277681">
            <w:pPr>
              <w:spacing w:line="0" w:lineRule="atLeas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Cs w:val="21"/>
                <w:highlight w:val="none"/>
                <w:lang w:val="en-US" w:eastAsia="zh-CN"/>
              </w:rPr>
              <w:t>装修改造</w:t>
            </w:r>
            <w:r>
              <w:rPr>
                <w:rFonts w:hint="eastAsia" w:ascii="宋体" w:hAnsi="宋体" w:eastAsia="宋体" w:cs="宋体"/>
                <w:kern w:val="0"/>
                <w:szCs w:val="21"/>
                <w:highlight w:val="none"/>
              </w:rPr>
              <w:t>方案</w:t>
            </w:r>
          </w:p>
        </w:tc>
        <w:tc>
          <w:tcPr>
            <w:tcW w:w="3082" w:type="pct"/>
            <w:shd w:val="clear" w:color="auto" w:fill="auto"/>
            <w:vAlign w:val="center"/>
          </w:tcPr>
          <w:p w14:paraId="206DC3A1">
            <w:pPr>
              <w:spacing w:line="0" w:lineRule="atLeas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主要评审</w:t>
            </w:r>
            <w:r>
              <w:rPr>
                <w:rFonts w:hint="eastAsia" w:ascii="宋体" w:hAnsi="宋体" w:eastAsia="宋体" w:cs="宋体"/>
                <w:kern w:val="0"/>
                <w:szCs w:val="21"/>
                <w:highlight w:val="none"/>
                <w:lang w:val="en-US" w:eastAsia="zh-CN"/>
              </w:rPr>
              <w:t>装修改造</w:t>
            </w:r>
            <w:r>
              <w:rPr>
                <w:rFonts w:hint="eastAsia" w:ascii="宋体" w:hAnsi="宋体" w:eastAsia="宋体" w:cs="宋体"/>
                <w:kern w:val="0"/>
                <w:szCs w:val="21"/>
                <w:highlight w:val="none"/>
              </w:rPr>
              <w:t>方案</w:t>
            </w:r>
            <w:r>
              <w:rPr>
                <w:rFonts w:hint="eastAsia" w:ascii="宋体" w:hAnsi="宋体" w:eastAsia="宋体" w:cs="宋体"/>
                <w:szCs w:val="21"/>
                <w:highlight w:val="none"/>
              </w:rPr>
              <w:t>是否详细、适用</w:t>
            </w:r>
            <w:r>
              <w:rPr>
                <w:rFonts w:hint="eastAsia" w:ascii="宋体" w:hAnsi="宋体" w:eastAsia="宋体" w:cs="宋体"/>
                <w:szCs w:val="21"/>
                <w:highlight w:val="none"/>
                <w:lang w:eastAsia="zh-CN"/>
              </w:rPr>
              <w:t>、</w:t>
            </w:r>
            <w:r>
              <w:rPr>
                <w:rFonts w:hint="eastAsia" w:ascii="宋体" w:hAnsi="宋体" w:eastAsia="宋体" w:cs="宋体"/>
                <w:szCs w:val="21"/>
                <w:highlight w:val="none"/>
              </w:rPr>
              <w:t>合理</w:t>
            </w:r>
            <w:r>
              <w:rPr>
                <w:rFonts w:hint="eastAsia" w:ascii="宋体" w:hAnsi="宋体" w:eastAsia="宋体" w:cs="宋体"/>
                <w:szCs w:val="21"/>
                <w:highlight w:val="none"/>
                <w:lang w:eastAsia="zh-CN"/>
              </w:rPr>
              <w:t>、</w:t>
            </w:r>
            <w:r>
              <w:rPr>
                <w:rFonts w:hint="eastAsia" w:ascii="宋体" w:hAnsi="宋体" w:eastAsia="宋体" w:cs="宋体"/>
                <w:szCs w:val="21"/>
                <w:highlight w:val="none"/>
              </w:rPr>
              <w:t>可行等</w:t>
            </w:r>
            <w:r>
              <w:rPr>
                <w:rFonts w:hint="eastAsia" w:ascii="宋体" w:hAnsi="宋体" w:eastAsia="宋体" w:cs="宋体"/>
                <w:szCs w:val="21"/>
                <w:highlight w:val="none"/>
                <w:lang w:eastAsia="zh-CN"/>
              </w:rPr>
              <w:t>。</w:t>
            </w:r>
            <w:r>
              <w:rPr>
                <w:rFonts w:hint="eastAsia" w:ascii="宋体" w:hAnsi="宋体" w:eastAsia="宋体" w:cs="宋体"/>
                <w:szCs w:val="21"/>
                <w:highlight w:val="none"/>
              </w:rPr>
              <w:t>好为</w:t>
            </w:r>
            <w:r>
              <w:rPr>
                <w:rFonts w:hint="eastAsia" w:ascii="宋体" w:hAnsi="宋体" w:eastAsia="宋体" w:cs="宋体"/>
                <w:szCs w:val="21"/>
                <w:highlight w:val="none"/>
                <w:lang w:val="en-US" w:eastAsia="zh-CN"/>
              </w:rPr>
              <w:t>20</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16</w:t>
            </w:r>
            <w:r>
              <w:rPr>
                <w:rFonts w:hint="eastAsia" w:ascii="宋体" w:hAnsi="宋体" w:eastAsia="宋体" w:cs="宋体"/>
                <w:szCs w:val="21"/>
                <w:highlight w:val="none"/>
              </w:rPr>
              <w:t>分；较好为</w:t>
            </w:r>
            <w:r>
              <w:rPr>
                <w:rFonts w:hint="eastAsia" w:ascii="宋体" w:hAnsi="宋体" w:eastAsia="宋体" w:cs="宋体"/>
                <w:szCs w:val="21"/>
                <w:highlight w:val="none"/>
                <w:lang w:val="en-US" w:eastAsia="zh-CN"/>
              </w:rPr>
              <w:t>16</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12</w:t>
            </w:r>
            <w:r>
              <w:rPr>
                <w:rFonts w:hint="eastAsia" w:ascii="宋体" w:hAnsi="宋体" w:eastAsia="宋体" w:cs="宋体"/>
                <w:szCs w:val="21"/>
                <w:highlight w:val="none"/>
              </w:rPr>
              <w:t>分；一般为</w:t>
            </w:r>
            <w:r>
              <w:rPr>
                <w:rFonts w:hint="eastAsia" w:ascii="宋体" w:hAnsi="宋体" w:eastAsia="宋体" w:cs="宋体"/>
                <w:szCs w:val="21"/>
                <w:highlight w:val="none"/>
                <w:lang w:val="en-US" w:eastAsia="zh-CN"/>
              </w:rPr>
              <w:t>12</w:t>
            </w:r>
            <w:r>
              <w:rPr>
                <w:rFonts w:hint="eastAsia" w:ascii="宋体" w:hAnsi="宋体" w:eastAsia="宋体" w:cs="宋体"/>
                <w:szCs w:val="21"/>
                <w:highlight w:val="none"/>
              </w:rPr>
              <w:t>～0分。</w:t>
            </w:r>
          </w:p>
        </w:tc>
        <w:tc>
          <w:tcPr>
            <w:tcW w:w="475" w:type="pct"/>
            <w:shd w:val="clear" w:color="auto" w:fill="auto"/>
            <w:vAlign w:val="center"/>
          </w:tcPr>
          <w:p w14:paraId="02D4275A">
            <w:pPr>
              <w:spacing w:line="0" w:lineRule="atLeas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20</w:t>
            </w:r>
          </w:p>
        </w:tc>
      </w:tr>
      <w:tr w14:paraId="67520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1" w:type="pct"/>
            <w:vAlign w:val="center"/>
          </w:tcPr>
          <w:p w14:paraId="0180466B">
            <w:pPr>
              <w:spacing w:line="0" w:lineRule="atLeast"/>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1000" w:type="pct"/>
            <w:shd w:val="clear" w:color="auto" w:fill="auto"/>
            <w:vAlign w:val="center"/>
          </w:tcPr>
          <w:p w14:paraId="34944BF9">
            <w:pPr>
              <w:spacing w:line="0" w:lineRule="atLeas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质量保证体系和保证措施</w:t>
            </w:r>
          </w:p>
        </w:tc>
        <w:tc>
          <w:tcPr>
            <w:tcW w:w="3082" w:type="pct"/>
            <w:shd w:val="clear" w:color="auto" w:fill="auto"/>
            <w:vAlign w:val="center"/>
          </w:tcPr>
          <w:p w14:paraId="3653EA4E">
            <w:pPr>
              <w:spacing w:line="0" w:lineRule="atLeas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主要评审质量保证体系和保证措施是否全面、详细、可行</w:t>
            </w:r>
            <w:r>
              <w:rPr>
                <w:rFonts w:hint="eastAsia" w:ascii="宋体" w:hAnsi="宋体" w:eastAsia="宋体" w:cs="宋体"/>
                <w:szCs w:val="21"/>
                <w:highlight w:val="none"/>
                <w:lang w:val="en-US" w:eastAsia="zh-CN"/>
              </w:rPr>
              <w:t>等</w:t>
            </w:r>
            <w:r>
              <w:rPr>
                <w:rFonts w:hint="eastAsia" w:ascii="宋体" w:hAnsi="宋体" w:eastAsia="宋体" w:cs="宋体"/>
                <w:szCs w:val="21"/>
                <w:highlight w:val="none"/>
              </w:rPr>
              <w:t>。好为</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分；较好为</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分；一般为</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～0分。</w:t>
            </w:r>
          </w:p>
        </w:tc>
        <w:tc>
          <w:tcPr>
            <w:tcW w:w="475" w:type="pct"/>
            <w:shd w:val="clear" w:color="auto" w:fill="auto"/>
            <w:vAlign w:val="center"/>
          </w:tcPr>
          <w:p w14:paraId="0D36516D">
            <w:pPr>
              <w:spacing w:line="0" w:lineRule="atLeas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10</w:t>
            </w:r>
          </w:p>
        </w:tc>
      </w:tr>
      <w:tr w14:paraId="18DE9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1" w:type="pct"/>
            <w:vAlign w:val="center"/>
          </w:tcPr>
          <w:p w14:paraId="1DCEF803">
            <w:pPr>
              <w:spacing w:line="0" w:lineRule="atLeast"/>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1000" w:type="pct"/>
            <w:shd w:val="clear" w:color="auto" w:fill="auto"/>
            <w:vAlign w:val="center"/>
          </w:tcPr>
          <w:p w14:paraId="2F4C810A">
            <w:pPr>
              <w:spacing w:line="0" w:lineRule="atLeas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进度计划及工期保证措施</w:t>
            </w:r>
          </w:p>
        </w:tc>
        <w:tc>
          <w:tcPr>
            <w:tcW w:w="3082" w:type="pct"/>
            <w:shd w:val="clear" w:color="auto" w:fill="auto"/>
            <w:vAlign w:val="center"/>
          </w:tcPr>
          <w:p w14:paraId="495B9695">
            <w:pPr>
              <w:spacing w:line="0" w:lineRule="atLeas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主要评审进度计划及工期保证措施是否合理、可行</w:t>
            </w:r>
            <w:r>
              <w:rPr>
                <w:rFonts w:hint="eastAsia" w:ascii="宋体" w:hAnsi="宋体" w:eastAsia="宋体" w:cs="宋体"/>
                <w:szCs w:val="21"/>
                <w:highlight w:val="none"/>
                <w:lang w:val="en-US" w:eastAsia="zh-CN"/>
              </w:rPr>
              <w:t>等</w:t>
            </w:r>
            <w:r>
              <w:rPr>
                <w:rFonts w:hint="eastAsia" w:ascii="宋体" w:hAnsi="宋体" w:eastAsia="宋体" w:cs="宋体"/>
                <w:szCs w:val="21"/>
                <w:highlight w:val="none"/>
              </w:rPr>
              <w:t>。好为</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分；较好为</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分；一般为</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～0分。</w:t>
            </w:r>
          </w:p>
        </w:tc>
        <w:tc>
          <w:tcPr>
            <w:tcW w:w="475" w:type="pct"/>
            <w:shd w:val="clear" w:color="auto" w:fill="auto"/>
            <w:vAlign w:val="center"/>
          </w:tcPr>
          <w:p w14:paraId="51DBB054">
            <w:pPr>
              <w:spacing w:line="0" w:lineRule="atLeas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10</w:t>
            </w:r>
          </w:p>
        </w:tc>
      </w:tr>
      <w:tr w14:paraId="5B57A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41" w:type="pct"/>
            <w:vAlign w:val="center"/>
          </w:tcPr>
          <w:p w14:paraId="21233E15">
            <w:pPr>
              <w:spacing w:line="0" w:lineRule="atLeast"/>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4</w:t>
            </w:r>
          </w:p>
        </w:tc>
        <w:tc>
          <w:tcPr>
            <w:tcW w:w="1000" w:type="pct"/>
            <w:shd w:val="clear" w:color="auto" w:fill="auto"/>
            <w:vAlign w:val="center"/>
          </w:tcPr>
          <w:p w14:paraId="1CE564F7">
            <w:pPr>
              <w:spacing w:line="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劳动力计划</w:t>
            </w:r>
          </w:p>
        </w:tc>
        <w:tc>
          <w:tcPr>
            <w:tcW w:w="3082" w:type="pct"/>
            <w:shd w:val="clear" w:color="auto" w:fill="auto"/>
            <w:vAlign w:val="center"/>
          </w:tcPr>
          <w:p w14:paraId="3773BFED">
            <w:pPr>
              <w:spacing w:line="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主要评审各工程项目工种配置是否齐全、合理，数量是否满足</w:t>
            </w:r>
            <w:r>
              <w:rPr>
                <w:rFonts w:hint="eastAsia" w:ascii="宋体" w:hAnsi="宋体" w:eastAsia="宋体" w:cs="宋体"/>
                <w:kern w:val="0"/>
                <w:szCs w:val="21"/>
                <w:highlight w:val="none"/>
                <w:lang w:val="en-US" w:eastAsia="zh-CN"/>
              </w:rPr>
              <w:t>装修改造</w:t>
            </w:r>
            <w:r>
              <w:rPr>
                <w:rFonts w:hint="eastAsia" w:ascii="宋体" w:hAnsi="宋体" w:eastAsia="宋体" w:cs="宋体"/>
                <w:szCs w:val="21"/>
              </w:rPr>
              <w:t>要求，人员安排与进度计划是否相匹配等。</w:t>
            </w:r>
            <w:r>
              <w:rPr>
                <w:rFonts w:hint="eastAsia" w:ascii="宋体" w:hAnsi="宋体" w:eastAsia="宋体" w:cs="宋体"/>
                <w:szCs w:val="21"/>
                <w:highlight w:val="none"/>
              </w:rPr>
              <w:t>好为</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分；较好为</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分；一般为</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～0分。</w:t>
            </w:r>
          </w:p>
        </w:tc>
        <w:tc>
          <w:tcPr>
            <w:tcW w:w="475" w:type="pct"/>
            <w:shd w:val="clear" w:color="auto" w:fill="auto"/>
            <w:vAlign w:val="center"/>
          </w:tcPr>
          <w:p w14:paraId="5DAD2888">
            <w:pPr>
              <w:spacing w:line="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5</w:t>
            </w:r>
          </w:p>
        </w:tc>
      </w:tr>
      <w:tr w14:paraId="668B3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1" w:type="pct"/>
            <w:vAlign w:val="center"/>
          </w:tcPr>
          <w:p w14:paraId="10B53733">
            <w:pPr>
              <w:spacing w:line="0" w:lineRule="atLeast"/>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5</w:t>
            </w:r>
          </w:p>
        </w:tc>
        <w:tc>
          <w:tcPr>
            <w:tcW w:w="1000" w:type="pct"/>
            <w:shd w:val="clear" w:color="auto" w:fill="auto"/>
            <w:vAlign w:val="center"/>
          </w:tcPr>
          <w:p w14:paraId="54EA430C">
            <w:pPr>
              <w:spacing w:line="0" w:lineRule="atLeas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文明施工措施</w:t>
            </w:r>
          </w:p>
        </w:tc>
        <w:tc>
          <w:tcPr>
            <w:tcW w:w="3082" w:type="pct"/>
            <w:shd w:val="clear" w:color="auto" w:fill="auto"/>
            <w:vAlign w:val="center"/>
          </w:tcPr>
          <w:p w14:paraId="3DF78DD0">
            <w:pPr>
              <w:spacing w:line="0" w:lineRule="atLeas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主要评审文明施工措施是否完善、可行等。好为</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分；较好为</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分；一般为</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～0分。</w:t>
            </w:r>
          </w:p>
        </w:tc>
        <w:tc>
          <w:tcPr>
            <w:tcW w:w="475" w:type="pct"/>
            <w:shd w:val="clear" w:color="auto" w:fill="auto"/>
            <w:vAlign w:val="center"/>
          </w:tcPr>
          <w:p w14:paraId="74DEDCB7">
            <w:pPr>
              <w:spacing w:line="0" w:lineRule="atLeas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10</w:t>
            </w:r>
          </w:p>
        </w:tc>
      </w:tr>
      <w:tr w14:paraId="4E28A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1" w:type="pct"/>
            <w:shd w:val="clear" w:color="auto" w:fill="auto"/>
            <w:vAlign w:val="center"/>
          </w:tcPr>
          <w:p w14:paraId="0F5ECFAA">
            <w:pPr>
              <w:spacing w:line="0" w:lineRule="atLeas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6</w:t>
            </w:r>
          </w:p>
        </w:tc>
        <w:tc>
          <w:tcPr>
            <w:tcW w:w="1000" w:type="pct"/>
            <w:shd w:val="clear" w:color="auto" w:fill="auto"/>
            <w:vAlign w:val="center"/>
          </w:tcPr>
          <w:p w14:paraId="38C65860">
            <w:pPr>
              <w:spacing w:line="0" w:lineRule="atLeas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安全生产措施</w:t>
            </w:r>
          </w:p>
        </w:tc>
        <w:tc>
          <w:tcPr>
            <w:tcW w:w="3082" w:type="pct"/>
            <w:shd w:val="clear" w:color="auto" w:fill="auto"/>
            <w:vAlign w:val="center"/>
          </w:tcPr>
          <w:p w14:paraId="0144D3A1">
            <w:pPr>
              <w:spacing w:line="0" w:lineRule="atLeas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主要评审安全生产措施是否完善、可行等。好为</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分；较好为</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分；一般为</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～0分。</w:t>
            </w:r>
          </w:p>
        </w:tc>
        <w:tc>
          <w:tcPr>
            <w:tcW w:w="475" w:type="pct"/>
            <w:shd w:val="clear" w:color="auto" w:fill="auto"/>
            <w:vAlign w:val="center"/>
          </w:tcPr>
          <w:p w14:paraId="05D5939A">
            <w:pPr>
              <w:spacing w:line="0" w:lineRule="atLeas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10</w:t>
            </w:r>
          </w:p>
        </w:tc>
      </w:tr>
      <w:tr w14:paraId="591FF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trPr>
        <w:tc>
          <w:tcPr>
            <w:tcW w:w="441" w:type="pct"/>
            <w:vAlign w:val="center"/>
          </w:tcPr>
          <w:p w14:paraId="4D96BF9F">
            <w:pPr>
              <w:spacing w:line="0" w:lineRule="atLeast"/>
              <w:jc w:val="center"/>
              <w:rPr>
                <w:rFonts w:hint="eastAsia" w:ascii="宋体" w:hAnsi="宋体" w:eastAsia="宋体" w:cs="宋体"/>
                <w:b/>
                <w:szCs w:val="21"/>
                <w:highlight w:val="none"/>
              </w:rPr>
            </w:pPr>
            <w:r>
              <w:rPr>
                <w:rFonts w:hint="eastAsia" w:ascii="宋体" w:hAnsi="宋体" w:eastAsia="宋体" w:cs="宋体"/>
                <w:b/>
                <w:szCs w:val="21"/>
                <w:highlight w:val="none"/>
              </w:rPr>
              <w:t>二</w:t>
            </w:r>
          </w:p>
        </w:tc>
        <w:tc>
          <w:tcPr>
            <w:tcW w:w="1000" w:type="pct"/>
            <w:vAlign w:val="center"/>
          </w:tcPr>
          <w:p w14:paraId="311A3F26">
            <w:pPr>
              <w:spacing w:line="0" w:lineRule="atLeast"/>
              <w:jc w:val="center"/>
              <w:rPr>
                <w:rFonts w:hint="eastAsia" w:ascii="宋体" w:hAnsi="宋体" w:eastAsia="宋体" w:cs="宋体"/>
                <w:b/>
                <w:szCs w:val="21"/>
                <w:highlight w:val="none"/>
              </w:rPr>
            </w:pPr>
            <w:r>
              <w:rPr>
                <w:rFonts w:hint="eastAsia" w:ascii="宋体" w:hAnsi="宋体" w:eastAsia="宋体" w:cs="宋体"/>
                <w:b/>
                <w:szCs w:val="21"/>
                <w:highlight w:val="none"/>
              </w:rPr>
              <w:t>资信部分</w:t>
            </w:r>
          </w:p>
        </w:tc>
        <w:tc>
          <w:tcPr>
            <w:tcW w:w="3082" w:type="pct"/>
            <w:vAlign w:val="center"/>
          </w:tcPr>
          <w:p w14:paraId="5F56E5AB">
            <w:pPr>
              <w:spacing w:line="0" w:lineRule="atLeast"/>
              <w:jc w:val="center"/>
              <w:rPr>
                <w:rFonts w:hint="eastAsia" w:ascii="宋体" w:hAnsi="宋体" w:eastAsia="宋体" w:cs="宋体"/>
                <w:szCs w:val="21"/>
                <w:highlight w:val="none"/>
              </w:rPr>
            </w:pPr>
          </w:p>
        </w:tc>
        <w:tc>
          <w:tcPr>
            <w:tcW w:w="475" w:type="pct"/>
            <w:shd w:val="clear" w:color="auto" w:fill="auto"/>
            <w:vAlign w:val="center"/>
          </w:tcPr>
          <w:p w14:paraId="04C4F98D">
            <w:pPr>
              <w:spacing w:line="0" w:lineRule="atLeast"/>
              <w:jc w:val="center"/>
              <w:rPr>
                <w:rFonts w:hint="eastAsia" w:ascii="宋体" w:hAnsi="宋体" w:eastAsia="宋体" w:cs="宋体"/>
                <w:b/>
                <w:kern w:val="2"/>
                <w:sz w:val="21"/>
                <w:szCs w:val="21"/>
                <w:highlight w:val="none"/>
                <w:lang w:val="en-US" w:eastAsia="zh-CN" w:bidi="ar-SA"/>
              </w:rPr>
            </w:pPr>
            <w:r>
              <w:rPr>
                <w:rFonts w:hint="eastAsia" w:ascii="宋体" w:hAnsi="宋体" w:eastAsia="宋体" w:cs="宋体"/>
                <w:b/>
                <w:szCs w:val="21"/>
                <w:highlight w:val="none"/>
                <w:lang w:val="en-US" w:eastAsia="zh-CN"/>
              </w:rPr>
              <w:t>5</w:t>
            </w:r>
          </w:p>
        </w:tc>
      </w:tr>
      <w:tr w14:paraId="5227F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1" w:type="pct"/>
            <w:vAlign w:val="center"/>
          </w:tcPr>
          <w:p w14:paraId="79473087">
            <w:pPr>
              <w:spacing w:line="0" w:lineRule="atLeast"/>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000" w:type="pct"/>
            <w:vAlign w:val="center"/>
          </w:tcPr>
          <w:p w14:paraId="289FDE78">
            <w:pPr>
              <w:spacing w:line="0" w:lineRule="atLeas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相关项目业绩</w:t>
            </w:r>
          </w:p>
        </w:tc>
        <w:tc>
          <w:tcPr>
            <w:tcW w:w="3082" w:type="pct"/>
            <w:vAlign w:val="center"/>
          </w:tcPr>
          <w:p w14:paraId="52CD59D4">
            <w:pPr>
              <w:spacing w:line="0" w:lineRule="atLeast"/>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供应商2022年1月1日至今</w:t>
            </w:r>
            <w:r>
              <w:rPr>
                <w:rFonts w:hint="eastAsia" w:ascii="宋体" w:hAnsi="宋体" w:eastAsia="宋体" w:cs="宋体"/>
                <w:szCs w:val="21"/>
                <w:highlight w:val="none"/>
              </w:rPr>
              <w:t>（以合同签订时间为准）每承担1项</w:t>
            </w:r>
            <w:r>
              <w:rPr>
                <w:rFonts w:hint="eastAsia" w:ascii="宋体" w:hAnsi="宋体" w:eastAsia="宋体" w:cs="宋体"/>
                <w:kern w:val="2"/>
                <w:sz w:val="21"/>
                <w:szCs w:val="21"/>
                <w:highlight w:val="none"/>
                <w:lang w:val="en-US" w:eastAsia="zh-CN" w:bidi="ar-SA"/>
              </w:rPr>
              <w:t>相关项目业绩</w:t>
            </w:r>
            <w:r>
              <w:rPr>
                <w:rFonts w:hint="eastAsia" w:ascii="宋体" w:hAnsi="宋体" w:eastAsia="宋体" w:cs="宋体"/>
                <w:szCs w:val="21"/>
                <w:highlight w:val="none"/>
              </w:rPr>
              <w:t>得2</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分，最高得</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分。</w:t>
            </w:r>
          </w:p>
          <w:p w14:paraId="57E165F8">
            <w:pPr>
              <w:spacing w:line="0" w:lineRule="atLeas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注：业绩以</w:t>
            </w:r>
            <w:r>
              <w:rPr>
                <w:rFonts w:hint="eastAsia" w:ascii="宋体" w:hAnsi="宋体" w:eastAsia="宋体" w:cs="宋体"/>
                <w:szCs w:val="21"/>
                <w:highlight w:val="none"/>
                <w:lang w:val="en-US" w:eastAsia="zh-CN"/>
              </w:rPr>
              <w:t>供应商</w:t>
            </w:r>
            <w:r>
              <w:rPr>
                <w:rFonts w:hint="eastAsia" w:ascii="宋体" w:hAnsi="宋体" w:eastAsia="宋体" w:cs="宋体"/>
                <w:szCs w:val="21"/>
                <w:highlight w:val="none"/>
              </w:rPr>
              <w:t>提供的合同复印件为准。</w:t>
            </w:r>
          </w:p>
        </w:tc>
        <w:tc>
          <w:tcPr>
            <w:tcW w:w="475" w:type="pct"/>
            <w:shd w:val="clear" w:color="auto" w:fill="auto"/>
            <w:vAlign w:val="center"/>
          </w:tcPr>
          <w:p w14:paraId="48483ECD">
            <w:pPr>
              <w:spacing w:line="0" w:lineRule="atLeas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w:t>
            </w:r>
          </w:p>
        </w:tc>
      </w:tr>
      <w:tr w14:paraId="67395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trPr>
        <w:tc>
          <w:tcPr>
            <w:tcW w:w="441" w:type="pct"/>
            <w:vAlign w:val="center"/>
          </w:tcPr>
          <w:p w14:paraId="1522B0E3">
            <w:pPr>
              <w:spacing w:line="0" w:lineRule="atLeast"/>
              <w:jc w:val="center"/>
              <w:rPr>
                <w:rFonts w:hint="eastAsia" w:ascii="宋体" w:hAnsi="宋体" w:eastAsia="宋体" w:cs="宋体"/>
                <w:b/>
                <w:szCs w:val="21"/>
                <w:highlight w:val="none"/>
              </w:rPr>
            </w:pPr>
            <w:r>
              <w:rPr>
                <w:rFonts w:hint="eastAsia" w:ascii="宋体" w:hAnsi="宋体" w:eastAsia="宋体" w:cs="宋体"/>
                <w:b/>
                <w:szCs w:val="21"/>
                <w:highlight w:val="none"/>
              </w:rPr>
              <w:t>三</w:t>
            </w:r>
          </w:p>
        </w:tc>
        <w:tc>
          <w:tcPr>
            <w:tcW w:w="1000" w:type="pct"/>
            <w:vAlign w:val="center"/>
          </w:tcPr>
          <w:p w14:paraId="5F001C05">
            <w:pPr>
              <w:spacing w:line="0" w:lineRule="atLeast"/>
              <w:jc w:val="center"/>
              <w:rPr>
                <w:rFonts w:hint="eastAsia" w:ascii="宋体" w:hAnsi="宋体" w:eastAsia="宋体" w:cs="宋体"/>
                <w:b/>
                <w:szCs w:val="21"/>
                <w:highlight w:val="none"/>
              </w:rPr>
            </w:pPr>
            <w:r>
              <w:rPr>
                <w:rFonts w:hint="eastAsia" w:ascii="宋体" w:hAnsi="宋体" w:eastAsia="宋体" w:cs="宋体"/>
                <w:b/>
                <w:szCs w:val="21"/>
                <w:highlight w:val="none"/>
              </w:rPr>
              <w:t>商务部分</w:t>
            </w:r>
          </w:p>
        </w:tc>
        <w:tc>
          <w:tcPr>
            <w:tcW w:w="3082" w:type="pct"/>
            <w:vAlign w:val="center"/>
          </w:tcPr>
          <w:p w14:paraId="1302ACD2">
            <w:pPr>
              <w:spacing w:line="0" w:lineRule="atLeast"/>
              <w:jc w:val="center"/>
              <w:rPr>
                <w:rFonts w:hint="eastAsia" w:ascii="宋体" w:hAnsi="宋体" w:eastAsia="宋体" w:cs="宋体"/>
                <w:szCs w:val="21"/>
                <w:highlight w:val="none"/>
              </w:rPr>
            </w:pPr>
          </w:p>
        </w:tc>
        <w:tc>
          <w:tcPr>
            <w:tcW w:w="475" w:type="pct"/>
            <w:shd w:val="clear" w:color="auto" w:fill="auto"/>
            <w:vAlign w:val="center"/>
          </w:tcPr>
          <w:p w14:paraId="7460269C">
            <w:pPr>
              <w:spacing w:line="0" w:lineRule="atLeas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szCs w:val="21"/>
                <w:highlight w:val="none"/>
                <w:lang w:val="en-US" w:eastAsia="zh-CN"/>
              </w:rPr>
              <w:t>30</w:t>
            </w:r>
          </w:p>
        </w:tc>
      </w:tr>
      <w:tr w14:paraId="23362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3" w:hRule="atLeast"/>
        </w:trPr>
        <w:tc>
          <w:tcPr>
            <w:tcW w:w="441" w:type="pct"/>
            <w:tcBorders>
              <w:bottom w:val="single" w:color="000000" w:sz="4" w:space="0"/>
            </w:tcBorders>
            <w:vAlign w:val="center"/>
          </w:tcPr>
          <w:p w14:paraId="2843FEE7">
            <w:pPr>
              <w:spacing w:line="0" w:lineRule="atLeast"/>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000" w:type="pct"/>
            <w:tcBorders>
              <w:bottom w:val="single" w:color="000000" w:sz="4" w:space="0"/>
            </w:tcBorders>
            <w:vAlign w:val="center"/>
          </w:tcPr>
          <w:p w14:paraId="0C624A59">
            <w:pPr>
              <w:spacing w:line="0" w:lineRule="atLeast"/>
              <w:jc w:val="center"/>
              <w:rPr>
                <w:rFonts w:hint="eastAsia" w:ascii="宋体" w:hAnsi="宋体" w:eastAsia="宋体" w:cs="宋体"/>
                <w:szCs w:val="21"/>
                <w:highlight w:val="none"/>
              </w:rPr>
            </w:pPr>
            <w:r>
              <w:rPr>
                <w:rFonts w:hint="eastAsia" w:ascii="宋体" w:hAnsi="宋体" w:eastAsia="宋体" w:cs="宋体"/>
                <w:szCs w:val="21"/>
                <w:highlight w:val="none"/>
              </w:rPr>
              <w:t>报价得分</w:t>
            </w:r>
          </w:p>
        </w:tc>
        <w:tc>
          <w:tcPr>
            <w:tcW w:w="3082" w:type="pct"/>
            <w:tcBorders>
              <w:bottom w:val="single" w:color="000000" w:sz="4" w:space="0"/>
            </w:tcBorders>
            <w:vAlign w:val="center"/>
          </w:tcPr>
          <w:p w14:paraId="0DE491B6">
            <w:pPr>
              <w:spacing w:line="0" w:lineRule="atLeast"/>
              <w:jc w:val="center"/>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eastAsia="zh-CN"/>
              </w:rPr>
              <w:t>评审</w:t>
            </w:r>
            <w:r>
              <w:rPr>
                <w:rFonts w:hint="eastAsia" w:ascii="宋体" w:hAnsi="宋体" w:eastAsia="宋体" w:cs="宋体"/>
                <w:szCs w:val="21"/>
                <w:highlight w:val="none"/>
              </w:rPr>
              <w:t>基准价为符合初步评审要求，去掉一个算术值修正后最低报价和一个算术值修正后最高报价后的算术平均值（符合初步评审要求的</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少于或等于5家时，为所有符合初步评审要求且经算术值修正后</w:t>
            </w:r>
            <w:r>
              <w:rPr>
                <w:rFonts w:hint="eastAsia" w:ascii="宋体" w:hAnsi="宋体" w:eastAsia="宋体" w:cs="宋体"/>
                <w:szCs w:val="21"/>
                <w:highlight w:val="none"/>
                <w:lang w:eastAsia="zh-CN"/>
              </w:rPr>
              <w:t>报价</w:t>
            </w:r>
            <w:r>
              <w:rPr>
                <w:rFonts w:hint="eastAsia" w:ascii="宋体" w:hAnsi="宋体" w:eastAsia="宋体" w:cs="宋体"/>
                <w:szCs w:val="21"/>
                <w:highlight w:val="none"/>
              </w:rPr>
              <w:t>的算术平均值）。</w:t>
            </w:r>
          </w:p>
          <w:p w14:paraId="3127E929">
            <w:pPr>
              <w:spacing w:line="0" w:lineRule="atLeas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（2）以</w:t>
            </w:r>
            <w:r>
              <w:rPr>
                <w:rFonts w:hint="eastAsia" w:ascii="宋体" w:hAnsi="宋体" w:eastAsia="宋体" w:cs="宋体"/>
                <w:szCs w:val="21"/>
                <w:highlight w:val="none"/>
                <w:lang w:eastAsia="zh-CN"/>
              </w:rPr>
              <w:t>评审</w:t>
            </w:r>
            <w:r>
              <w:rPr>
                <w:rFonts w:hint="eastAsia" w:ascii="宋体" w:hAnsi="宋体" w:eastAsia="宋体" w:cs="宋体"/>
                <w:szCs w:val="21"/>
                <w:highlight w:val="none"/>
              </w:rPr>
              <w:t>基准价为基准，算术值修正后</w:t>
            </w:r>
            <w:r>
              <w:rPr>
                <w:rFonts w:hint="eastAsia" w:ascii="宋体" w:hAnsi="宋体" w:eastAsia="宋体" w:cs="宋体"/>
                <w:szCs w:val="21"/>
                <w:highlight w:val="none"/>
                <w:lang w:eastAsia="zh-CN"/>
              </w:rPr>
              <w:t>报价</w:t>
            </w:r>
            <w:r>
              <w:rPr>
                <w:rFonts w:hint="eastAsia" w:ascii="宋体" w:hAnsi="宋体" w:eastAsia="宋体" w:cs="宋体"/>
                <w:szCs w:val="21"/>
                <w:highlight w:val="none"/>
              </w:rPr>
              <w:t>每高于</w:t>
            </w:r>
            <w:r>
              <w:rPr>
                <w:rFonts w:hint="eastAsia" w:ascii="宋体" w:hAnsi="宋体" w:eastAsia="宋体" w:cs="宋体"/>
                <w:szCs w:val="21"/>
                <w:highlight w:val="none"/>
                <w:lang w:eastAsia="zh-CN"/>
              </w:rPr>
              <w:t>评审</w:t>
            </w:r>
            <w:r>
              <w:rPr>
                <w:rFonts w:hint="eastAsia" w:ascii="宋体" w:hAnsi="宋体" w:eastAsia="宋体" w:cs="宋体"/>
                <w:szCs w:val="21"/>
                <w:highlight w:val="none"/>
              </w:rPr>
              <w:t>基准价1%减</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分，每低于</w:t>
            </w:r>
            <w:r>
              <w:rPr>
                <w:rFonts w:hint="eastAsia" w:ascii="宋体" w:hAnsi="宋体" w:eastAsia="宋体" w:cs="宋体"/>
                <w:szCs w:val="21"/>
                <w:highlight w:val="none"/>
                <w:lang w:eastAsia="zh-CN"/>
              </w:rPr>
              <w:t>评审</w:t>
            </w:r>
            <w:r>
              <w:rPr>
                <w:rFonts w:hint="eastAsia" w:ascii="宋体" w:hAnsi="宋体" w:eastAsia="宋体" w:cs="宋体"/>
                <w:szCs w:val="21"/>
                <w:highlight w:val="none"/>
              </w:rPr>
              <w:t>基准价1%减0.</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分。</w:t>
            </w:r>
            <w:r>
              <w:rPr>
                <w:rFonts w:hint="eastAsia" w:ascii="宋体" w:hAnsi="宋体" w:eastAsia="宋体" w:cs="宋体"/>
                <w:szCs w:val="21"/>
                <w:highlight w:val="none"/>
                <w:lang w:eastAsia="zh-CN"/>
              </w:rPr>
              <w:t>报价</w:t>
            </w:r>
            <w:r>
              <w:rPr>
                <w:rFonts w:hint="eastAsia" w:ascii="宋体" w:hAnsi="宋体" w:eastAsia="宋体" w:cs="宋体"/>
                <w:szCs w:val="21"/>
                <w:highlight w:val="none"/>
              </w:rPr>
              <w:t>得分最低为0分。</w:t>
            </w:r>
          </w:p>
        </w:tc>
        <w:tc>
          <w:tcPr>
            <w:tcW w:w="475" w:type="pct"/>
            <w:tcBorders>
              <w:bottom w:val="single" w:color="000000" w:sz="4" w:space="0"/>
            </w:tcBorders>
            <w:shd w:val="clear" w:color="auto" w:fill="auto"/>
            <w:vAlign w:val="center"/>
          </w:tcPr>
          <w:p w14:paraId="2ED2F8E4">
            <w:pPr>
              <w:spacing w:line="0" w:lineRule="atLeas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30</w:t>
            </w:r>
          </w:p>
        </w:tc>
      </w:tr>
      <w:tr w14:paraId="74D91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524" w:type="pct"/>
            <w:gridSpan w:val="3"/>
            <w:vAlign w:val="center"/>
          </w:tcPr>
          <w:p w14:paraId="6C8F7C53">
            <w:pPr>
              <w:snapToGrid w:val="0"/>
              <w:spacing w:line="0" w:lineRule="atLeast"/>
              <w:jc w:val="center"/>
              <w:rPr>
                <w:rFonts w:hint="eastAsia" w:ascii="宋体" w:hAnsi="宋体" w:eastAsia="宋体" w:cs="宋体"/>
                <w:szCs w:val="21"/>
                <w:highlight w:val="none"/>
              </w:rPr>
            </w:pPr>
            <w:r>
              <w:rPr>
                <w:rFonts w:hint="eastAsia" w:ascii="宋体" w:hAnsi="宋体" w:eastAsia="宋体" w:cs="宋体"/>
                <w:szCs w:val="21"/>
                <w:highlight w:val="none"/>
              </w:rPr>
              <w:t>合计</w:t>
            </w:r>
          </w:p>
        </w:tc>
        <w:tc>
          <w:tcPr>
            <w:tcW w:w="475" w:type="pct"/>
            <w:vAlign w:val="center"/>
          </w:tcPr>
          <w:p w14:paraId="79FF6A07">
            <w:pPr>
              <w:snapToGrid w:val="0"/>
              <w:spacing w:line="0" w:lineRule="atLeas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100</w:t>
            </w:r>
          </w:p>
        </w:tc>
      </w:tr>
    </w:tbl>
    <w:p w14:paraId="35C2EDB7">
      <w:pPr>
        <w:spacing w:line="480" w:lineRule="exact"/>
        <w:rPr>
          <w:rFonts w:hint="eastAsia" w:ascii="黑体" w:eastAsia="黑体"/>
          <w:color w:val="auto"/>
          <w:sz w:val="28"/>
          <w:szCs w:val="28"/>
          <w:highlight w:val="none"/>
          <w:lang w:eastAsia="zh-CN"/>
        </w:rPr>
      </w:pPr>
    </w:p>
    <w:p w14:paraId="3AFF5836">
      <w:pPr>
        <w:spacing w:line="480" w:lineRule="exact"/>
        <w:rPr>
          <w:rFonts w:hint="eastAsia" w:ascii="黑体" w:eastAsia="黑体"/>
          <w:color w:val="auto"/>
          <w:sz w:val="28"/>
          <w:szCs w:val="28"/>
          <w:highlight w:val="none"/>
          <w:lang w:eastAsia="zh-CN"/>
        </w:rPr>
      </w:pPr>
    </w:p>
    <w:p w14:paraId="0C4CF771">
      <w:pPr>
        <w:spacing w:line="480" w:lineRule="exact"/>
        <w:rPr>
          <w:rFonts w:hint="eastAsia" w:ascii="黑体" w:eastAsia="黑体"/>
          <w:color w:val="auto"/>
          <w:sz w:val="28"/>
          <w:szCs w:val="28"/>
          <w:highlight w:val="none"/>
          <w:lang w:eastAsia="zh-CN"/>
        </w:rPr>
      </w:pPr>
    </w:p>
    <w:p w14:paraId="74C20905">
      <w:pPr>
        <w:spacing w:line="480" w:lineRule="exact"/>
        <w:rPr>
          <w:rFonts w:hint="eastAsia" w:ascii="黑体" w:eastAsia="黑体"/>
          <w:color w:val="auto"/>
          <w:sz w:val="28"/>
          <w:szCs w:val="28"/>
          <w:highlight w:val="none"/>
          <w:lang w:eastAsia="zh-CN"/>
        </w:rPr>
      </w:pPr>
    </w:p>
    <w:p w14:paraId="00C3D6CC">
      <w:pPr>
        <w:spacing w:line="480" w:lineRule="exact"/>
        <w:rPr>
          <w:rFonts w:hint="eastAsia" w:ascii="黑体" w:eastAsia="黑体"/>
          <w:color w:val="auto"/>
          <w:sz w:val="28"/>
          <w:szCs w:val="28"/>
          <w:highlight w:val="none"/>
          <w:lang w:eastAsia="zh-CN"/>
        </w:rPr>
      </w:pPr>
    </w:p>
    <w:p w14:paraId="48C50A5D">
      <w:pPr>
        <w:spacing w:line="480" w:lineRule="exact"/>
        <w:rPr>
          <w:rFonts w:hint="eastAsia" w:ascii="黑体" w:eastAsia="黑体"/>
          <w:color w:val="auto"/>
          <w:sz w:val="28"/>
          <w:szCs w:val="28"/>
          <w:highlight w:val="none"/>
          <w:lang w:eastAsia="zh-CN"/>
        </w:rPr>
      </w:pPr>
    </w:p>
    <w:p w14:paraId="2AE408C2">
      <w:pPr>
        <w:spacing w:line="480" w:lineRule="exact"/>
        <w:rPr>
          <w:rFonts w:hint="eastAsia" w:ascii="黑体" w:eastAsia="黑体"/>
          <w:color w:val="auto"/>
          <w:sz w:val="28"/>
          <w:szCs w:val="28"/>
          <w:highlight w:val="none"/>
          <w:lang w:eastAsia="zh-CN"/>
        </w:rPr>
      </w:pPr>
    </w:p>
    <w:p w14:paraId="0250657E">
      <w:pPr>
        <w:spacing w:line="480" w:lineRule="exact"/>
        <w:rPr>
          <w:rFonts w:hint="eastAsia" w:ascii="黑体" w:eastAsia="黑体"/>
          <w:color w:val="auto"/>
          <w:sz w:val="28"/>
          <w:szCs w:val="28"/>
          <w:highlight w:val="none"/>
          <w:lang w:eastAsia="zh-CN"/>
        </w:rPr>
      </w:pPr>
    </w:p>
    <w:p w14:paraId="67A0006E">
      <w:pPr>
        <w:spacing w:line="480" w:lineRule="exact"/>
        <w:rPr>
          <w:rFonts w:hint="eastAsia" w:ascii="黑体" w:eastAsia="黑体"/>
          <w:color w:val="auto"/>
          <w:sz w:val="28"/>
          <w:szCs w:val="28"/>
          <w:highlight w:val="none"/>
          <w:lang w:eastAsia="zh-CN"/>
        </w:rPr>
      </w:pPr>
    </w:p>
    <w:p w14:paraId="2DDEE678">
      <w:pPr>
        <w:pStyle w:val="2"/>
        <w:rPr>
          <w:rFonts w:hint="eastAsia"/>
          <w:lang w:eastAsia="zh-CN"/>
        </w:rPr>
      </w:pPr>
    </w:p>
    <w:p w14:paraId="5FF3D97C">
      <w:pPr>
        <w:spacing w:line="480" w:lineRule="exact"/>
        <w:rPr>
          <w:rFonts w:hint="eastAsia" w:ascii="黑体" w:eastAsia="黑体"/>
          <w:color w:val="auto"/>
          <w:sz w:val="28"/>
          <w:szCs w:val="28"/>
          <w:highlight w:val="none"/>
          <w:lang w:eastAsia="zh-CN"/>
        </w:rPr>
      </w:pPr>
    </w:p>
    <w:p w14:paraId="24F49468">
      <w:pPr>
        <w:spacing w:line="480" w:lineRule="exact"/>
        <w:rPr>
          <w:rFonts w:hint="eastAsia" w:ascii="黑体" w:eastAsia="黑体"/>
          <w:color w:val="auto"/>
          <w:sz w:val="28"/>
          <w:szCs w:val="28"/>
          <w:highlight w:val="none"/>
          <w:lang w:eastAsia="zh-CN"/>
        </w:rPr>
      </w:pPr>
      <w:r>
        <w:rPr>
          <w:rFonts w:hint="eastAsia" w:ascii="黑体" w:eastAsia="黑体"/>
          <w:color w:val="auto"/>
          <w:sz w:val="28"/>
          <w:szCs w:val="28"/>
          <w:highlight w:val="none"/>
          <w:lang w:eastAsia="zh-CN"/>
        </w:rPr>
        <w:t>十</w:t>
      </w:r>
      <w:r>
        <w:rPr>
          <w:rFonts w:hint="eastAsia" w:ascii="黑体" w:eastAsia="黑体"/>
          <w:color w:val="auto"/>
          <w:sz w:val="28"/>
          <w:szCs w:val="28"/>
          <w:highlight w:val="none"/>
          <w:lang w:val="en-US" w:eastAsia="zh-CN"/>
        </w:rPr>
        <w:t>四</w:t>
      </w:r>
      <w:r>
        <w:rPr>
          <w:rFonts w:hint="eastAsia" w:ascii="黑体" w:eastAsia="黑体"/>
          <w:color w:val="auto"/>
          <w:sz w:val="28"/>
          <w:szCs w:val="28"/>
          <w:highlight w:val="none"/>
          <w:lang w:eastAsia="zh-CN"/>
        </w:rPr>
        <w:t>、合同范本</w:t>
      </w:r>
    </w:p>
    <w:p w14:paraId="2F02EF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6"/>
          <w:szCs w:val="36"/>
          <w:highlight w:val="none"/>
          <w:lang w:val="en-US" w:eastAsia="zh-CN"/>
        </w:rPr>
      </w:pPr>
    </w:p>
    <w:p w14:paraId="77B5CC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2025年昊淼公司创智西园卫生间改造项目协议</w:t>
      </w:r>
    </w:p>
    <w:p w14:paraId="0CE6FA9F">
      <w:pPr>
        <w:keepNext w:val="0"/>
        <w:keepLines w:val="0"/>
        <w:pageBreakBefore w:val="0"/>
        <w:widowControl w:val="0"/>
        <w:kinsoku/>
        <w:wordWrap/>
        <w:overflowPunct/>
        <w:topLinePunct w:val="0"/>
        <w:autoSpaceDE/>
        <w:autoSpaceDN/>
        <w:bidi w:val="0"/>
        <w:adjustRightInd/>
        <w:snapToGrid/>
        <w:spacing w:line="560" w:lineRule="exact"/>
        <w:ind w:firstLine="3360" w:firstLineChars="1200"/>
        <w:textAlignment w:val="auto"/>
        <w:rPr>
          <w:rFonts w:ascii="黑体" w:eastAsia="黑体"/>
          <w:color w:val="auto"/>
          <w:sz w:val="28"/>
          <w:szCs w:val="28"/>
          <w:highlight w:val="none"/>
        </w:rPr>
      </w:pPr>
    </w:p>
    <w:p w14:paraId="7AC9EC2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甲方：</w:t>
      </w:r>
      <w:r>
        <w:rPr>
          <w:rFonts w:hint="eastAsia" w:ascii="仿宋_GB2312" w:eastAsia="仿宋_GB2312" w:cs="Times New Roman"/>
          <w:color w:val="auto"/>
          <w:sz w:val="28"/>
          <w:szCs w:val="28"/>
          <w:highlight w:val="none"/>
        </w:rPr>
        <w:t>天津</w:t>
      </w:r>
      <w:r>
        <w:rPr>
          <w:rFonts w:hint="eastAsia" w:ascii="仿宋_GB2312" w:eastAsia="仿宋_GB2312" w:cs="Times New Roman"/>
          <w:color w:val="auto"/>
          <w:sz w:val="28"/>
          <w:szCs w:val="28"/>
          <w:highlight w:val="none"/>
          <w:lang w:val="en-US" w:eastAsia="zh-CN"/>
        </w:rPr>
        <w:t>昊淼资产管理有限公司</w:t>
      </w:r>
    </w:p>
    <w:p w14:paraId="2092C94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乙方：</w:t>
      </w:r>
    </w:p>
    <w:p w14:paraId="36F69527">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仿宋_GB2312" w:eastAsia="仿宋_GB2312"/>
          <w:b/>
          <w:color w:val="auto"/>
          <w:sz w:val="28"/>
          <w:szCs w:val="28"/>
          <w:highlight w:val="none"/>
        </w:rPr>
      </w:pPr>
      <w:r>
        <w:rPr>
          <w:rFonts w:hint="eastAsia" w:ascii="仿宋_GB2312" w:eastAsia="仿宋_GB2312"/>
          <w:b/>
          <w:color w:val="auto"/>
          <w:sz w:val="28"/>
          <w:szCs w:val="28"/>
          <w:highlight w:val="none"/>
        </w:rPr>
        <w:t>（一）项目内容：</w:t>
      </w:r>
    </w:p>
    <w:p w14:paraId="21BC32E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根据《中华人民共和国民法典》等法律法规、规章及国家其他规范性文件，甲、乙双方经诚信、自愿、公平友好协商一致，现就甲方委托乙方</w:t>
      </w:r>
      <w:r>
        <w:rPr>
          <w:rFonts w:hint="eastAsia" w:ascii="仿宋_GB2312" w:eastAsia="仿宋_GB2312"/>
          <w:color w:val="auto"/>
          <w:sz w:val="28"/>
          <w:szCs w:val="28"/>
          <w:highlight w:val="none"/>
          <w:lang w:eastAsia="zh-CN"/>
        </w:rPr>
        <w:t>对</w:t>
      </w:r>
      <w:r>
        <w:rPr>
          <w:rFonts w:hint="eastAsia" w:ascii="仿宋_GB2312" w:eastAsia="仿宋_GB2312"/>
          <w:color w:val="auto"/>
          <w:sz w:val="28"/>
          <w:szCs w:val="28"/>
          <w:highlight w:val="none"/>
          <w:lang w:val="en-US" w:eastAsia="zh-CN"/>
        </w:rPr>
        <w:t>2025年昊淼公司创智西园1号楼708室卫生间进行改造</w:t>
      </w:r>
      <w:r>
        <w:rPr>
          <w:rFonts w:hint="eastAsia" w:ascii="仿宋_GB2312" w:eastAsia="仿宋_GB2312"/>
          <w:color w:val="auto"/>
          <w:sz w:val="28"/>
          <w:szCs w:val="28"/>
          <w:highlight w:val="none"/>
        </w:rPr>
        <w:t>事宜，达成如下约定：</w:t>
      </w:r>
    </w:p>
    <w:p w14:paraId="1B02CD26">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仿宋_GB2312" w:eastAsia="仿宋_GB2312"/>
          <w:b/>
          <w:bCs/>
          <w:color w:val="auto"/>
          <w:sz w:val="28"/>
          <w:szCs w:val="28"/>
          <w:highlight w:val="none"/>
        </w:rPr>
      </w:pPr>
      <w:r>
        <w:rPr>
          <w:rFonts w:hint="eastAsia" w:ascii="仿宋_GB2312" w:eastAsia="仿宋_GB2312"/>
          <w:b/>
          <w:bCs/>
          <w:color w:val="auto"/>
          <w:sz w:val="28"/>
          <w:szCs w:val="28"/>
          <w:highlight w:val="none"/>
        </w:rPr>
        <w:t>（二）项目事宜：</w:t>
      </w:r>
    </w:p>
    <w:p w14:paraId="31E70DEF">
      <w:pPr>
        <w:pStyle w:val="20"/>
        <w:ind w:firstLine="640"/>
        <w:rPr>
          <w:rFonts w:hint="eastAsia" w:ascii="仿宋_GB2312" w:hAnsi="等线" w:eastAsia="仿宋_GB2312" w:cs="Times New Roman"/>
          <w:color w:val="auto"/>
          <w:kern w:val="2"/>
          <w:sz w:val="28"/>
          <w:szCs w:val="28"/>
          <w:highlight w:val="none"/>
          <w:lang w:val="en-US" w:eastAsia="zh-CN" w:bidi="ar-SA"/>
        </w:rPr>
      </w:pPr>
      <w:r>
        <w:rPr>
          <w:rFonts w:hint="eastAsia" w:ascii="仿宋_GB2312" w:hAnsi="等线" w:eastAsia="仿宋_GB2312" w:cs="Times New Roman"/>
          <w:color w:val="auto"/>
          <w:kern w:val="2"/>
          <w:sz w:val="28"/>
          <w:szCs w:val="28"/>
          <w:highlight w:val="none"/>
          <w:lang w:val="en-US" w:eastAsia="zh-CN" w:bidi="ar-SA"/>
        </w:rPr>
        <w:t>创智西园1号楼708室卫生间进行改造，包含拆改、新建独立卫生间（砌墙、吊顶、贴砖）、上下水管道，以及材卫浴设备采购等。</w:t>
      </w:r>
    </w:p>
    <w:p w14:paraId="3794AB0E">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lang w:val="en-US" w:eastAsia="zh-CN"/>
        </w:rPr>
        <w:t>（三）</w:t>
      </w:r>
      <w:r>
        <w:rPr>
          <w:rFonts w:hint="eastAsia" w:ascii="仿宋_GB2312" w:eastAsia="仿宋_GB2312"/>
          <w:b/>
          <w:color w:val="auto"/>
          <w:sz w:val="28"/>
          <w:szCs w:val="28"/>
          <w:highlight w:val="none"/>
        </w:rPr>
        <w:t>合同起止日期</w:t>
      </w:r>
    </w:p>
    <w:p w14:paraId="0D59B8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根据项目实际情况，预计为7个工作日。如约定日期满后双方可根据实际情况延长履约期</w:t>
      </w:r>
      <w:r>
        <w:rPr>
          <w:rFonts w:hint="eastAsia" w:ascii="仿宋_GB2312" w:eastAsia="仿宋_GB2312"/>
          <w:color w:val="auto"/>
          <w:sz w:val="28"/>
          <w:szCs w:val="28"/>
          <w:highlight w:val="none"/>
          <w:lang w:eastAsia="zh-CN"/>
        </w:rPr>
        <w:t>。</w:t>
      </w:r>
    </w:p>
    <w:p w14:paraId="796D078A">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w:t>
      </w:r>
      <w:r>
        <w:rPr>
          <w:rFonts w:hint="eastAsia" w:ascii="仿宋_GB2312" w:eastAsia="仿宋_GB2312"/>
          <w:b/>
          <w:color w:val="auto"/>
          <w:sz w:val="28"/>
          <w:szCs w:val="28"/>
          <w:highlight w:val="none"/>
          <w:lang w:eastAsia="zh-CN"/>
        </w:rPr>
        <w:t>四</w:t>
      </w:r>
      <w:r>
        <w:rPr>
          <w:rFonts w:hint="eastAsia" w:ascii="仿宋_GB2312" w:eastAsia="仿宋_GB2312"/>
          <w:b/>
          <w:color w:val="auto"/>
          <w:sz w:val="28"/>
          <w:szCs w:val="28"/>
          <w:highlight w:val="none"/>
        </w:rPr>
        <w:t>）结款方式：</w:t>
      </w:r>
    </w:p>
    <w:p w14:paraId="3010796A">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合同生效后，乙方完成合同内规定工作</w:t>
      </w:r>
      <w:r>
        <w:rPr>
          <w:rFonts w:hint="eastAsia" w:ascii="仿宋_GB2312" w:eastAsia="仿宋_GB2312"/>
          <w:color w:val="auto"/>
          <w:sz w:val="28"/>
          <w:szCs w:val="28"/>
          <w:highlight w:val="none"/>
          <w:lang w:val="en-US" w:eastAsia="zh-CN"/>
        </w:rPr>
        <w:t>且经过甲方书面验收</w:t>
      </w:r>
      <w:r>
        <w:rPr>
          <w:rFonts w:hint="eastAsia" w:ascii="仿宋_GB2312" w:eastAsia="仿宋_GB2312"/>
          <w:color w:val="auto"/>
          <w:sz w:val="28"/>
          <w:szCs w:val="28"/>
          <w:highlight w:val="none"/>
        </w:rPr>
        <w:t>后，乙方向甲方申请支付</w:t>
      </w:r>
      <w:r>
        <w:rPr>
          <w:rFonts w:hint="eastAsia" w:ascii="仿宋_GB2312" w:eastAsia="仿宋_GB2312"/>
          <w:color w:val="auto"/>
          <w:sz w:val="28"/>
          <w:szCs w:val="28"/>
          <w:highlight w:val="none"/>
          <w:lang w:val="en-US" w:eastAsia="zh-CN"/>
        </w:rPr>
        <w:t>合同价款并向甲方提供合法有效的增值税专用发票，</w:t>
      </w:r>
      <w:r>
        <w:rPr>
          <w:rFonts w:hint="eastAsia" w:ascii="仿宋_GB2312" w:eastAsia="仿宋_GB2312"/>
          <w:color w:val="auto"/>
          <w:sz w:val="28"/>
          <w:szCs w:val="28"/>
          <w:highlight w:val="none"/>
        </w:rPr>
        <w:t>甲方</w:t>
      </w:r>
      <w:r>
        <w:rPr>
          <w:rFonts w:hint="eastAsia" w:ascii="仿宋_GB2312" w:eastAsia="仿宋_GB2312"/>
          <w:color w:val="auto"/>
          <w:sz w:val="28"/>
          <w:szCs w:val="28"/>
          <w:highlight w:val="none"/>
          <w:lang w:val="en-US" w:eastAsia="zh-CN"/>
        </w:rPr>
        <w:t>书面</w:t>
      </w:r>
      <w:r>
        <w:rPr>
          <w:rFonts w:hint="eastAsia" w:ascii="仿宋_GB2312" w:eastAsia="仿宋_GB2312"/>
          <w:color w:val="auto"/>
          <w:sz w:val="28"/>
          <w:szCs w:val="28"/>
          <w:highlight w:val="none"/>
        </w:rPr>
        <w:t>同意后20个工作日内支付</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如有其他变动甲方需提前2日通知乙方</w:t>
      </w:r>
      <w:r>
        <w:rPr>
          <w:rFonts w:hint="eastAsia" w:ascii="仿宋_GB2312" w:eastAsia="仿宋_GB2312"/>
          <w:color w:val="auto"/>
          <w:sz w:val="28"/>
          <w:szCs w:val="28"/>
          <w:highlight w:val="none"/>
          <w:lang w:val="en-US" w:eastAsia="zh-CN"/>
        </w:rPr>
        <w:t>洽谈</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如协议</w:t>
      </w:r>
      <w:r>
        <w:rPr>
          <w:rFonts w:hint="eastAsia" w:ascii="仿宋_GB2312" w:eastAsia="仿宋_GB2312"/>
          <w:color w:val="auto"/>
          <w:sz w:val="28"/>
          <w:szCs w:val="28"/>
          <w:highlight w:val="none"/>
          <w:lang w:eastAsia="zh-CN"/>
        </w:rPr>
        <w:t>未满或者延期</w:t>
      </w:r>
      <w:r>
        <w:rPr>
          <w:rFonts w:hint="eastAsia" w:ascii="仿宋_GB2312" w:eastAsia="仿宋_GB2312"/>
          <w:color w:val="auto"/>
          <w:sz w:val="28"/>
          <w:szCs w:val="28"/>
          <w:highlight w:val="none"/>
        </w:rPr>
        <w:t>，按照实际完成的服务内容、服务时间及本协议约定的单价进行支付</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如乙方未能提供合法有效的发票，甲方可暂停付款，并不承担延迟付款的违约责任。</w:t>
      </w:r>
    </w:p>
    <w:p w14:paraId="3C055834">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甲方开票信息：</w:t>
      </w:r>
    </w:p>
    <w:p w14:paraId="20D74861">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乙方账户信息：</w:t>
      </w:r>
    </w:p>
    <w:p w14:paraId="0676AE80">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仿宋_GB2312" w:eastAsia="仿宋_GB2312"/>
          <w:b/>
          <w:color w:val="auto"/>
          <w:sz w:val="28"/>
          <w:szCs w:val="28"/>
          <w:highlight w:val="none"/>
        </w:rPr>
      </w:pPr>
      <w:r>
        <w:rPr>
          <w:rFonts w:hint="eastAsia" w:ascii="仿宋_GB2312" w:eastAsia="仿宋_GB2312"/>
          <w:b/>
          <w:color w:val="auto"/>
          <w:sz w:val="28"/>
          <w:szCs w:val="28"/>
          <w:highlight w:val="none"/>
        </w:rPr>
        <w:t>（</w:t>
      </w:r>
      <w:r>
        <w:rPr>
          <w:rFonts w:hint="eastAsia" w:ascii="仿宋_GB2312" w:eastAsia="仿宋_GB2312"/>
          <w:b/>
          <w:color w:val="auto"/>
          <w:sz w:val="28"/>
          <w:szCs w:val="28"/>
          <w:highlight w:val="none"/>
          <w:lang w:eastAsia="zh-CN"/>
        </w:rPr>
        <w:t>五</w:t>
      </w:r>
      <w:r>
        <w:rPr>
          <w:rFonts w:hint="eastAsia" w:ascii="仿宋_GB2312" w:eastAsia="仿宋_GB2312"/>
          <w:b/>
          <w:color w:val="auto"/>
          <w:sz w:val="28"/>
          <w:szCs w:val="28"/>
          <w:highlight w:val="none"/>
        </w:rPr>
        <w:t>）</w:t>
      </w:r>
      <w:r>
        <w:rPr>
          <w:rFonts w:hint="eastAsia" w:ascii="仿宋_GB2312" w:eastAsia="仿宋_GB2312"/>
          <w:b/>
          <w:color w:val="auto"/>
          <w:sz w:val="28"/>
          <w:szCs w:val="28"/>
          <w:highlight w:val="none"/>
          <w:lang w:eastAsia="zh-CN"/>
        </w:rPr>
        <w:t>双方</w:t>
      </w:r>
      <w:r>
        <w:rPr>
          <w:rFonts w:hint="eastAsia" w:ascii="仿宋_GB2312" w:eastAsia="仿宋_GB2312"/>
          <w:b/>
          <w:color w:val="auto"/>
          <w:sz w:val="28"/>
          <w:szCs w:val="28"/>
          <w:highlight w:val="none"/>
        </w:rPr>
        <w:t>权利与义务：</w:t>
      </w:r>
    </w:p>
    <w:p w14:paraId="634D8BE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甲方提供现场场地，联系现场管理单位人员，便于乙方人员进行</w:t>
      </w:r>
      <w:r>
        <w:rPr>
          <w:rFonts w:hint="eastAsia" w:ascii="仿宋_GB2312" w:eastAsia="仿宋_GB2312"/>
          <w:color w:val="auto"/>
          <w:sz w:val="28"/>
          <w:szCs w:val="28"/>
          <w:highlight w:val="none"/>
          <w:lang w:val="en-US" w:eastAsia="zh-CN"/>
        </w:rPr>
        <w:t>施工改造。</w:t>
      </w:r>
    </w:p>
    <w:p w14:paraId="4197096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rPr>
        <w:t>甲方定期、不定期对乙方工作进行监督检查，对检查中发现的问题，督促乙方进行整改，彻底消除存在的</w:t>
      </w:r>
      <w:r>
        <w:rPr>
          <w:rFonts w:hint="eastAsia" w:ascii="仿宋_GB2312" w:eastAsia="仿宋_GB2312"/>
          <w:color w:val="auto"/>
          <w:sz w:val="28"/>
          <w:szCs w:val="28"/>
          <w:highlight w:val="none"/>
          <w:lang w:val="en-US" w:eastAsia="zh-CN"/>
        </w:rPr>
        <w:t>质量安全</w:t>
      </w:r>
      <w:r>
        <w:rPr>
          <w:rFonts w:hint="eastAsia" w:ascii="仿宋_GB2312" w:eastAsia="仿宋_GB2312"/>
          <w:color w:val="auto"/>
          <w:sz w:val="28"/>
          <w:szCs w:val="28"/>
          <w:highlight w:val="none"/>
        </w:rPr>
        <w:t>隐患。</w:t>
      </w:r>
    </w:p>
    <w:p w14:paraId="67E7587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乙方完成相关</w:t>
      </w:r>
      <w:r>
        <w:rPr>
          <w:rFonts w:hint="eastAsia" w:ascii="仿宋_GB2312" w:eastAsia="仿宋_GB2312"/>
          <w:color w:val="auto"/>
          <w:sz w:val="28"/>
          <w:szCs w:val="28"/>
          <w:highlight w:val="none"/>
          <w:lang w:val="en-US" w:eastAsia="zh-CN"/>
        </w:rPr>
        <w:t>改造</w:t>
      </w:r>
      <w:r>
        <w:rPr>
          <w:rFonts w:hint="eastAsia" w:ascii="仿宋_GB2312" w:eastAsia="仿宋_GB2312"/>
          <w:color w:val="auto"/>
          <w:sz w:val="28"/>
          <w:szCs w:val="28"/>
          <w:highlight w:val="none"/>
        </w:rPr>
        <w:t>工作后，需要清理杂物、打扫卫生，保证</w:t>
      </w:r>
      <w:r>
        <w:rPr>
          <w:rFonts w:hint="eastAsia" w:ascii="仿宋_GB2312" w:eastAsia="仿宋_GB2312"/>
          <w:color w:val="auto"/>
          <w:sz w:val="28"/>
          <w:szCs w:val="28"/>
          <w:highlight w:val="none"/>
          <w:lang w:val="en-US" w:eastAsia="zh-CN"/>
        </w:rPr>
        <w:t>室内洁净。</w:t>
      </w:r>
    </w:p>
    <w:p w14:paraId="616D8A3B">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仿宋_GB2312" w:eastAsia="仿宋_GB2312"/>
          <w:b/>
          <w:color w:val="auto"/>
          <w:sz w:val="28"/>
          <w:szCs w:val="28"/>
          <w:highlight w:val="none"/>
        </w:rPr>
      </w:pPr>
      <w:r>
        <w:rPr>
          <w:rFonts w:hint="eastAsia" w:ascii="仿宋_GB2312" w:eastAsia="仿宋_GB2312"/>
          <w:b/>
          <w:color w:val="auto"/>
          <w:sz w:val="28"/>
          <w:szCs w:val="28"/>
          <w:highlight w:val="none"/>
        </w:rPr>
        <w:t>（</w:t>
      </w:r>
      <w:r>
        <w:rPr>
          <w:rFonts w:hint="eastAsia" w:ascii="仿宋_GB2312" w:eastAsia="仿宋_GB2312"/>
          <w:b/>
          <w:color w:val="auto"/>
          <w:sz w:val="28"/>
          <w:szCs w:val="28"/>
          <w:highlight w:val="none"/>
          <w:lang w:eastAsia="zh-CN"/>
        </w:rPr>
        <w:t>六</w:t>
      </w:r>
      <w:r>
        <w:rPr>
          <w:rFonts w:hint="eastAsia" w:ascii="仿宋_GB2312" w:eastAsia="仿宋_GB2312"/>
          <w:b/>
          <w:color w:val="auto"/>
          <w:sz w:val="28"/>
          <w:szCs w:val="28"/>
          <w:highlight w:val="none"/>
        </w:rPr>
        <w:t>）违约责任：</w:t>
      </w:r>
    </w:p>
    <w:p w14:paraId="762A9B5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eastAsia="仿宋_GB2312"/>
          <w:color w:val="auto"/>
          <w:sz w:val="28"/>
          <w:szCs w:val="28"/>
          <w:highlight w:val="none"/>
        </w:rPr>
      </w:pPr>
      <w:r>
        <w:rPr>
          <w:rFonts w:ascii="仿宋_GB2312" w:eastAsia="仿宋_GB2312"/>
          <w:color w:val="auto"/>
          <w:sz w:val="28"/>
          <w:szCs w:val="28"/>
          <w:highlight w:val="none"/>
        </w:rPr>
        <w:t>1.</w:t>
      </w:r>
      <w:r>
        <w:rPr>
          <w:rFonts w:hint="eastAsia" w:ascii="仿宋_GB2312" w:eastAsia="仿宋_GB2312"/>
          <w:color w:val="auto"/>
          <w:sz w:val="28"/>
          <w:szCs w:val="28"/>
          <w:highlight w:val="none"/>
        </w:rPr>
        <w:t>非因乙方原因。</w:t>
      </w:r>
      <w:r>
        <w:rPr>
          <w:rFonts w:ascii="仿宋_GB2312" w:eastAsia="仿宋_GB2312"/>
          <w:color w:val="auto"/>
          <w:sz w:val="28"/>
          <w:szCs w:val="28"/>
          <w:highlight w:val="none"/>
        </w:rPr>
        <w:t>甲方无正当理由延期支付合同价款的，经乙方书面催告后仍未支付的，</w:t>
      </w:r>
      <w:r>
        <w:rPr>
          <w:rFonts w:hint="eastAsia" w:ascii="仿宋_GB2312" w:eastAsia="仿宋_GB2312"/>
          <w:color w:val="auto"/>
          <w:sz w:val="28"/>
          <w:szCs w:val="28"/>
          <w:highlight w:val="none"/>
        </w:rPr>
        <w:t>迟延一天，</w:t>
      </w:r>
      <w:r>
        <w:rPr>
          <w:rFonts w:ascii="仿宋_GB2312" w:eastAsia="仿宋_GB2312"/>
          <w:color w:val="auto"/>
          <w:sz w:val="28"/>
          <w:szCs w:val="28"/>
          <w:highlight w:val="none"/>
        </w:rPr>
        <w:t>应向乙方支付合同未付价款的</w:t>
      </w:r>
      <w:r>
        <w:rPr>
          <w:rFonts w:hint="eastAsia" w:ascii="仿宋_GB2312" w:eastAsia="仿宋_GB2312"/>
          <w:color w:val="auto"/>
          <w:sz w:val="28"/>
          <w:szCs w:val="28"/>
          <w:highlight w:val="none"/>
          <w:lang w:val="en-US" w:eastAsia="zh-CN"/>
        </w:rPr>
        <w:t>0.3</w:t>
      </w:r>
      <w:r>
        <w:rPr>
          <w:rFonts w:ascii="仿宋_GB2312" w:eastAsia="仿宋_GB2312"/>
          <w:color w:val="auto"/>
          <w:sz w:val="28"/>
          <w:szCs w:val="28"/>
          <w:highlight w:val="none"/>
        </w:rPr>
        <w:t>%作为违约金。</w:t>
      </w:r>
    </w:p>
    <w:p w14:paraId="01C1976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eastAsia="仿宋_GB2312"/>
          <w:color w:val="auto"/>
          <w:sz w:val="28"/>
          <w:szCs w:val="28"/>
          <w:highlight w:val="none"/>
        </w:rPr>
      </w:pPr>
      <w:r>
        <w:rPr>
          <w:rFonts w:ascii="仿宋_GB2312" w:eastAsia="仿宋_GB2312"/>
          <w:color w:val="auto"/>
          <w:sz w:val="28"/>
          <w:szCs w:val="28"/>
          <w:highlight w:val="none"/>
        </w:rPr>
        <w:t>2.乙方应保质保量的履行合同义务，若乙方提交的项目成果不符合甲方要求的，乙方应负责整改，整改</w:t>
      </w:r>
      <w:r>
        <w:rPr>
          <w:rFonts w:hint="eastAsia" w:ascii="仿宋_GB2312" w:eastAsia="仿宋_GB2312"/>
          <w:color w:val="auto"/>
          <w:sz w:val="28"/>
          <w:szCs w:val="28"/>
          <w:highlight w:val="none"/>
          <w:lang w:val="en-US" w:eastAsia="zh-CN"/>
        </w:rPr>
        <w:t>2次</w:t>
      </w:r>
      <w:r>
        <w:rPr>
          <w:rFonts w:ascii="仿宋_GB2312" w:eastAsia="仿宋_GB2312"/>
          <w:color w:val="auto"/>
          <w:sz w:val="28"/>
          <w:szCs w:val="28"/>
          <w:highlight w:val="none"/>
        </w:rPr>
        <w:t>后仍不符合甲方要求的，乙方应向甲方支付合同价款的</w:t>
      </w:r>
      <w:r>
        <w:rPr>
          <w:rFonts w:hint="eastAsia" w:ascii="仿宋_GB2312" w:eastAsia="仿宋_GB2312"/>
          <w:color w:val="auto"/>
          <w:sz w:val="28"/>
          <w:szCs w:val="28"/>
          <w:highlight w:val="none"/>
          <w:lang w:val="en-US" w:eastAsia="zh-CN"/>
        </w:rPr>
        <w:t>10</w:t>
      </w:r>
      <w:r>
        <w:rPr>
          <w:rFonts w:ascii="仿宋_GB2312" w:eastAsia="仿宋_GB2312"/>
          <w:color w:val="auto"/>
          <w:sz w:val="28"/>
          <w:szCs w:val="28"/>
          <w:highlight w:val="none"/>
        </w:rPr>
        <w:t>%作为违约金，并赔偿由此给甲方造成的损失，</w:t>
      </w:r>
      <w:r>
        <w:rPr>
          <w:rFonts w:hint="eastAsia" w:ascii="仿宋_GB2312" w:eastAsia="仿宋_GB2312"/>
          <w:color w:val="auto"/>
          <w:sz w:val="28"/>
          <w:szCs w:val="28"/>
          <w:highlight w:val="none"/>
          <w:lang w:val="en-US" w:eastAsia="zh-CN"/>
        </w:rPr>
        <w:t>如违约金不足以弥补甲方损失，乙方应承担差额不足义务，</w:t>
      </w:r>
      <w:r>
        <w:rPr>
          <w:rFonts w:ascii="仿宋_GB2312" w:eastAsia="仿宋_GB2312"/>
          <w:color w:val="auto"/>
          <w:sz w:val="28"/>
          <w:szCs w:val="28"/>
          <w:highlight w:val="none"/>
        </w:rPr>
        <w:t>且甲方有权单方通知即为解除本合同。</w:t>
      </w:r>
    </w:p>
    <w:p w14:paraId="472554E3">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仿宋_GB2312" w:eastAsia="仿宋_GB2312"/>
          <w:b/>
          <w:color w:val="auto"/>
          <w:sz w:val="28"/>
          <w:szCs w:val="28"/>
          <w:highlight w:val="none"/>
        </w:rPr>
      </w:pPr>
      <w:r>
        <w:rPr>
          <w:rFonts w:hint="eastAsia" w:ascii="仿宋_GB2312" w:eastAsia="仿宋_GB2312"/>
          <w:b/>
          <w:color w:val="auto"/>
          <w:sz w:val="28"/>
          <w:szCs w:val="28"/>
          <w:highlight w:val="none"/>
        </w:rPr>
        <w:t>（七）不可抗力：</w:t>
      </w:r>
    </w:p>
    <w:p w14:paraId="5670523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由于不可抗力事件、如果本合同任何一方因受不可抗力事件影响而未能履行其在本合同下的全部或部分义务，该义务的履行在不可抗力事件妨碍其履行期间应予中止。不可抗力事件发生时，双方应立即通过友好协商决定如何执行本合同。</w:t>
      </w:r>
    </w:p>
    <w:p w14:paraId="415C4AF8">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仿宋_GB2312" w:eastAsia="仿宋_GB2312"/>
          <w:b/>
          <w:color w:val="auto"/>
          <w:sz w:val="28"/>
          <w:szCs w:val="28"/>
          <w:highlight w:val="none"/>
        </w:rPr>
      </w:pPr>
      <w:r>
        <w:rPr>
          <w:rFonts w:hint="eastAsia" w:ascii="仿宋_GB2312" w:eastAsia="仿宋_GB2312"/>
          <w:b/>
          <w:color w:val="auto"/>
          <w:sz w:val="28"/>
          <w:szCs w:val="28"/>
          <w:highlight w:val="none"/>
        </w:rPr>
        <w:t>（八）合同生效：</w:t>
      </w:r>
    </w:p>
    <w:p w14:paraId="03612FD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eastAsia="仿宋_GB2312"/>
          <w:color w:val="auto"/>
          <w:sz w:val="28"/>
          <w:szCs w:val="28"/>
          <w:highlight w:val="none"/>
        </w:rPr>
      </w:pPr>
      <w:r>
        <w:rPr>
          <w:rFonts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w:t>
      </w:r>
      <w:r>
        <w:rPr>
          <w:rFonts w:ascii="仿宋_GB2312" w:eastAsia="仿宋_GB2312"/>
          <w:color w:val="auto"/>
          <w:sz w:val="28"/>
          <w:szCs w:val="28"/>
          <w:highlight w:val="none"/>
        </w:rPr>
        <w:t>本合同一式</w:t>
      </w:r>
      <w:r>
        <w:rPr>
          <w:rFonts w:hint="eastAsia" w:ascii="仿宋_GB2312" w:eastAsia="仿宋_GB2312"/>
          <w:color w:val="auto"/>
          <w:sz w:val="28"/>
          <w:szCs w:val="28"/>
          <w:highlight w:val="none"/>
          <w:lang w:eastAsia="zh-CN"/>
        </w:rPr>
        <w:t>陆</w:t>
      </w:r>
      <w:r>
        <w:rPr>
          <w:rFonts w:ascii="仿宋_GB2312" w:eastAsia="仿宋_GB2312"/>
          <w:color w:val="auto"/>
          <w:sz w:val="28"/>
          <w:szCs w:val="28"/>
          <w:highlight w:val="none"/>
        </w:rPr>
        <w:t>份，甲方执</w:t>
      </w:r>
      <w:r>
        <w:rPr>
          <w:rFonts w:hint="eastAsia" w:ascii="仿宋_GB2312" w:eastAsia="仿宋_GB2312"/>
          <w:color w:val="auto"/>
          <w:sz w:val="28"/>
          <w:szCs w:val="28"/>
          <w:highlight w:val="none"/>
          <w:lang w:eastAsia="zh-CN"/>
        </w:rPr>
        <w:t>肆</w:t>
      </w:r>
      <w:r>
        <w:rPr>
          <w:rFonts w:ascii="仿宋_GB2312" w:eastAsia="仿宋_GB2312"/>
          <w:color w:val="auto"/>
          <w:sz w:val="28"/>
          <w:szCs w:val="28"/>
          <w:highlight w:val="none"/>
        </w:rPr>
        <w:t>份，乙方执贰份，具有同等效力，自双方均加盖公章（或合同专用章）后生效成立。</w:t>
      </w:r>
    </w:p>
    <w:p w14:paraId="798CBAB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eastAsia="仿宋_GB2312"/>
          <w:color w:val="auto"/>
          <w:sz w:val="28"/>
          <w:szCs w:val="28"/>
          <w:highlight w:val="none"/>
        </w:rPr>
      </w:pPr>
      <w:r>
        <w:rPr>
          <w:rFonts w:ascii="仿宋_GB2312" w:eastAsia="仿宋_GB2312"/>
          <w:color w:val="auto"/>
          <w:sz w:val="28"/>
          <w:szCs w:val="28"/>
          <w:highlight w:val="none"/>
        </w:rPr>
        <w:t>2</w:t>
      </w:r>
      <w:r>
        <w:rPr>
          <w:rFonts w:hint="eastAsia" w:ascii="仿宋_GB2312" w:eastAsia="仿宋_GB2312"/>
          <w:color w:val="auto"/>
          <w:sz w:val="28"/>
          <w:szCs w:val="28"/>
          <w:highlight w:val="none"/>
          <w:lang w:val="en-US" w:eastAsia="zh-CN"/>
        </w:rPr>
        <w:t>.</w:t>
      </w:r>
      <w:r>
        <w:rPr>
          <w:rFonts w:ascii="仿宋_GB2312" w:eastAsia="仿宋_GB2312"/>
          <w:color w:val="auto"/>
          <w:sz w:val="28"/>
          <w:szCs w:val="28"/>
          <w:highlight w:val="none"/>
        </w:rPr>
        <w:t>本合同未尽事宜，可由甲乙双方共同协商达成补充</w:t>
      </w:r>
      <w:r>
        <w:rPr>
          <w:rFonts w:hint="eastAsia" w:ascii="仿宋_GB2312" w:eastAsia="仿宋_GB2312"/>
          <w:color w:val="auto"/>
          <w:sz w:val="28"/>
          <w:szCs w:val="28"/>
          <w:highlight w:val="none"/>
          <w:lang w:eastAsia="zh-CN"/>
        </w:rPr>
        <w:t>协议</w:t>
      </w:r>
      <w:r>
        <w:rPr>
          <w:rFonts w:ascii="仿宋_GB2312" w:eastAsia="仿宋_GB2312"/>
          <w:color w:val="auto"/>
          <w:sz w:val="28"/>
          <w:szCs w:val="28"/>
          <w:highlight w:val="none"/>
        </w:rPr>
        <w:t>，补充</w:t>
      </w:r>
      <w:r>
        <w:rPr>
          <w:rFonts w:hint="eastAsia" w:ascii="仿宋_GB2312" w:eastAsia="仿宋_GB2312"/>
          <w:color w:val="auto"/>
          <w:sz w:val="28"/>
          <w:szCs w:val="28"/>
          <w:highlight w:val="none"/>
          <w:lang w:eastAsia="zh-CN"/>
        </w:rPr>
        <w:t>协议</w:t>
      </w:r>
      <w:r>
        <w:rPr>
          <w:rFonts w:ascii="仿宋_GB2312" w:eastAsia="仿宋_GB2312"/>
          <w:color w:val="auto"/>
          <w:sz w:val="28"/>
          <w:szCs w:val="28"/>
          <w:highlight w:val="none"/>
        </w:rPr>
        <w:t>中如有修改</w:t>
      </w:r>
      <w:r>
        <w:rPr>
          <w:rFonts w:hint="eastAsia" w:ascii="仿宋_GB2312" w:eastAsia="仿宋_GB2312"/>
          <w:color w:val="auto"/>
          <w:sz w:val="28"/>
          <w:szCs w:val="28"/>
          <w:highlight w:val="none"/>
          <w:lang w:eastAsia="zh-CN"/>
        </w:rPr>
        <w:t>原协议</w:t>
      </w:r>
      <w:r>
        <w:rPr>
          <w:rFonts w:ascii="仿宋_GB2312" w:eastAsia="仿宋_GB2312"/>
          <w:color w:val="auto"/>
          <w:sz w:val="28"/>
          <w:szCs w:val="28"/>
          <w:highlight w:val="none"/>
        </w:rPr>
        <w:t>的内容，以补充</w:t>
      </w:r>
      <w:r>
        <w:rPr>
          <w:rFonts w:hint="eastAsia" w:ascii="仿宋_GB2312" w:eastAsia="仿宋_GB2312"/>
          <w:color w:val="auto"/>
          <w:sz w:val="28"/>
          <w:szCs w:val="28"/>
          <w:highlight w:val="none"/>
          <w:lang w:eastAsia="zh-CN"/>
        </w:rPr>
        <w:t>协议</w:t>
      </w:r>
      <w:r>
        <w:rPr>
          <w:rFonts w:ascii="仿宋_GB2312" w:eastAsia="仿宋_GB2312"/>
          <w:color w:val="auto"/>
          <w:sz w:val="28"/>
          <w:szCs w:val="28"/>
          <w:highlight w:val="none"/>
        </w:rPr>
        <w:t>为准。</w:t>
      </w:r>
    </w:p>
    <w:p w14:paraId="751909C2">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仿宋_GB2312" w:eastAsia="仿宋_GB2312"/>
          <w:b/>
          <w:color w:val="auto"/>
          <w:sz w:val="28"/>
          <w:szCs w:val="28"/>
          <w:highlight w:val="none"/>
        </w:rPr>
      </w:pPr>
      <w:r>
        <w:rPr>
          <w:rFonts w:hint="eastAsia" w:ascii="仿宋_GB2312" w:eastAsia="仿宋_GB2312"/>
          <w:b/>
          <w:color w:val="auto"/>
          <w:sz w:val="28"/>
          <w:szCs w:val="28"/>
          <w:highlight w:val="none"/>
        </w:rPr>
        <w:t>（九）保密条款：</w:t>
      </w:r>
    </w:p>
    <w:p w14:paraId="11A80D5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各方保证对在讨论、签订、执行本合同过程中所获悉的属于任何一方的且无法自公开渠道获得的文件及资料（包括基本信息、银行账户信息、商业秘密、公司计划、运营活动、财务信息、技术信息、经营信息及其他商业秘密）予以保密。未经该资料和文件的原提供方同意，任何一方不得向任何第三方泄露该商业秘密的全部或部分内容，但法律、法规另有规定的除外。合同终止后，各方在本条款项下的义务不随之终止，各方仍需遵守保密义务。</w:t>
      </w:r>
      <w:r>
        <w:rPr>
          <w:rFonts w:hint="eastAsia" w:ascii="仿宋_GB2312" w:eastAsia="仿宋_GB2312"/>
          <w:color w:val="auto"/>
          <w:sz w:val="28"/>
          <w:szCs w:val="28"/>
          <w:highlight w:val="none"/>
          <w:lang w:val="en-US" w:eastAsia="zh-CN"/>
        </w:rPr>
        <w:t>本合同双方的保密义务不因合同的终止、中止、解除而时效。</w:t>
      </w:r>
    </w:p>
    <w:p w14:paraId="13FB424A">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仿宋_GB2312" w:eastAsia="仿宋_GB2312"/>
          <w:b/>
          <w:color w:val="auto"/>
          <w:sz w:val="28"/>
          <w:szCs w:val="28"/>
          <w:highlight w:val="none"/>
        </w:rPr>
      </w:pPr>
      <w:r>
        <w:rPr>
          <w:rFonts w:hint="eastAsia" w:ascii="仿宋_GB2312" w:eastAsia="仿宋_GB2312"/>
          <w:b/>
          <w:color w:val="auto"/>
          <w:sz w:val="28"/>
          <w:szCs w:val="28"/>
          <w:highlight w:val="none"/>
        </w:rPr>
        <w:t>（十）争议解决办法：</w:t>
      </w:r>
    </w:p>
    <w:p w14:paraId="5A61C8F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本合同在履行中如发生争议，协商不成时，任何一方均可向</w:t>
      </w:r>
      <w:r>
        <w:rPr>
          <w:rFonts w:hint="eastAsia" w:ascii="仿宋_GB2312" w:eastAsia="仿宋_GB2312"/>
          <w:color w:val="auto"/>
          <w:sz w:val="28"/>
          <w:szCs w:val="28"/>
          <w:highlight w:val="none"/>
          <w:lang w:val="en-US" w:eastAsia="zh-CN"/>
        </w:rPr>
        <w:t>合同履行</w:t>
      </w:r>
      <w:bookmarkStart w:id="4" w:name="_GoBack"/>
      <w:bookmarkEnd w:id="4"/>
      <w:r>
        <w:rPr>
          <w:rFonts w:hint="eastAsia" w:ascii="仿宋_GB2312" w:eastAsia="仿宋_GB2312"/>
          <w:color w:val="auto"/>
          <w:sz w:val="28"/>
          <w:szCs w:val="28"/>
          <w:highlight w:val="none"/>
        </w:rPr>
        <w:t>地有管辖权的法院提起诉讼</w:t>
      </w:r>
      <w:r>
        <w:rPr>
          <w:rFonts w:ascii="仿宋_GB2312" w:eastAsia="仿宋_GB2312"/>
          <w:color w:val="auto"/>
          <w:sz w:val="28"/>
          <w:szCs w:val="28"/>
          <w:highlight w:val="none"/>
        </w:rPr>
        <w:t>。</w:t>
      </w:r>
    </w:p>
    <w:p w14:paraId="2BB449AC">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eastAsia="仿宋_GB2312"/>
          <w:color w:val="auto"/>
          <w:sz w:val="28"/>
          <w:szCs w:val="28"/>
          <w:highlight w:val="none"/>
        </w:rPr>
      </w:pPr>
      <w:r>
        <w:rPr>
          <w:rFonts w:hint="eastAsia" w:ascii="仿宋_GB2312" w:eastAsia="仿宋_GB2312"/>
          <w:b/>
          <w:bCs/>
          <w:color w:val="auto"/>
          <w:sz w:val="28"/>
          <w:szCs w:val="28"/>
          <w:highlight w:val="none"/>
        </w:rPr>
        <w:t>附件：</w:t>
      </w:r>
      <w:r>
        <w:rPr>
          <w:rFonts w:hint="eastAsia" w:ascii="仿宋_GB2312" w:eastAsia="仿宋_GB2312"/>
          <w:color w:val="auto"/>
          <w:sz w:val="28"/>
          <w:szCs w:val="28"/>
          <w:highlight w:val="none"/>
          <w:lang w:val="en-US" w:eastAsia="zh-CN"/>
        </w:rPr>
        <w:t>2025年昊淼公司创智西园卫生间改造项目</w:t>
      </w:r>
      <w:r>
        <w:rPr>
          <w:rFonts w:hint="eastAsia" w:ascii="仿宋_GB2312" w:eastAsia="仿宋_GB2312"/>
          <w:color w:val="auto"/>
          <w:sz w:val="28"/>
          <w:szCs w:val="28"/>
          <w:highlight w:val="none"/>
        </w:rPr>
        <w:t>报价明细</w:t>
      </w:r>
    </w:p>
    <w:p w14:paraId="01A7E35A">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color w:val="auto"/>
          <w:sz w:val="28"/>
          <w:szCs w:val="28"/>
          <w:highlight w:val="none"/>
        </w:rPr>
      </w:pPr>
    </w:p>
    <w:p w14:paraId="0E9ACDAB">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甲方盖章：</w:t>
      </w:r>
      <w:r>
        <w:rPr>
          <w:rFonts w:hint="eastAsia" w:ascii="仿宋_GB2312" w:eastAsia="仿宋_GB2312" w:cs="Times New Roman"/>
          <w:color w:val="auto"/>
          <w:sz w:val="24"/>
          <w:szCs w:val="24"/>
          <w:highlight w:val="none"/>
        </w:rPr>
        <w:t xml:space="preserve"> </w:t>
      </w:r>
      <w:r>
        <w:rPr>
          <w:rFonts w:hint="eastAsia" w:ascii="仿宋_GB2312" w:eastAsia="仿宋_GB2312" w:cs="Times New Roman"/>
          <w:color w:val="auto"/>
          <w:sz w:val="24"/>
          <w:szCs w:val="24"/>
          <w:highlight w:val="none"/>
          <w:lang w:val="en-US" w:eastAsia="zh-CN"/>
        </w:rPr>
        <w:t>天津昊淼资产管理有限公司</w:t>
      </w:r>
      <w:r>
        <w:rPr>
          <w:rFonts w:hint="eastAsia" w:ascii="仿宋_GB2312" w:eastAsia="仿宋_GB2312" w:cs="Times New Roman"/>
          <w:color w:val="auto"/>
          <w:sz w:val="24"/>
          <w:szCs w:val="24"/>
          <w:highlight w:val="none"/>
        </w:rPr>
        <w:t xml:space="preserve">  </w:t>
      </w:r>
      <w:r>
        <w:rPr>
          <w:rFonts w:ascii="仿宋_GB2312" w:eastAsia="仿宋_GB2312"/>
          <w:color w:val="auto"/>
          <w:sz w:val="24"/>
          <w:szCs w:val="24"/>
          <w:highlight w:val="none"/>
        </w:rPr>
        <w:t xml:space="preserve"> 乙方</w:t>
      </w:r>
      <w:r>
        <w:rPr>
          <w:rFonts w:hint="eastAsia" w:ascii="仿宋_GB2312" w:eastAsia="仿宋_GB2312"/>
          <w:color w:val="auto"/>
          <w:sz w:val="24"/>
          <w:szCs w:val="24"/>
          <w:highlight w:val="none"/>
        </w:rPr>
        <w:t>盖章</w:t>
      </w:r>
      <w:r>
        <w:rPr>
          <w:rFonts w:ascii="仿宋_GB2312" w:eastAsia="仿宋_GB2312"/>
          <w:color w:val="auto"/>
          <w:sz w:val="24"/>
          <w:szCs w:val="24"/>
          <w:highlight w:val="none"/>
        </w:rPr>
        <w:t xml:space="preserve">： </w:t>
      </w:r>
    </w:p>
    <w:p w14:paraId="0B7AF354">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color w:val="auto"/>
          <w:sz w:val="28"/>
          <w:szCs w:val="28"/>
          <w:highlight w:val="none"/>
        </w:rPr>
      </w:pPr>
      <w:r>
        <w:rPr>
          <w:rFonts w:hint="eastAsia" w:ascii="仿宋_GB2312" w:eastAsia="仿宋_GB2312"/>
          <w:color w:val="auto"/>
          <w:sz w:val="24"/>
          <w:szCs w:val="24"/>
          <w:highlight w:val="none"/>
        </w:rPr>
        <w:t xml:space="preserve">法定代表人（或委托代理人）：     </w:t>
      </w:r>
      <w:r>
        <w:rPr>
          <w:rFonts w:hint="eastAsia" w:ascii="仿宋_GB2312" w:eastAsia="仿宋_GB2312"/>
          <w:color w:val="auto"/>
          <w:sz w:val="24"/>
          <w:szCs w:val="24"/>
          <w:highlight w:val="none"/>
          <w:lang w:val="en-US" w:eastAsia="zh-CN"/>
        </w:rPr>
        <w:t xml:space="preserve">  </w:t>
      </w:r>
      <w:r>
        <w:rPr>
          <w:rFonts w:hint="eastAsia" w:ascii="仿宋_GB2312" w:eastAsia="仿宋_GB2312"/>
          <w:color w:val="auto"/>
          <w:sz w:val="24"/>
          <w:szCs w:val="24"/>
          <w:highlight w:val="none"/>
        </w:rPr>
        <w:t xml:space="preserve">  </w:t>
      </w:r>
      <w:r>
        <w:rPr>
          <w:rFonts w:hint="eastAsia" w:ascii="仿宋_GB2312" w:eastAsia="仿宋_GB2312"/>
          <w:color w:val="auto"/>
          <w:sz w:val="24"/>
          <w:szCs w:val="24"/>
          <w:highlight w:val="none"/>
          <w:lang w:val="en-US" w:eastAsia="zh-CN"/>
        </w:rPr>
        <w:t xml:space="preserve">   </w:t>
      </w:r>
      <w:r>
        <w:rPr>
          <w:rFonts w:hint="eastAsia" w:ascii="仿宋_GB2312" w:eastAsia="仿宋_GB2312"/>
          <w:color w:val="auto"/>
          <w:sz w:val="24"/>
          <w:szCs w:val="24"/>
          <w:highlight w:val="none"/>
        </w:rPr>
        <w:t>法定代表人（或委托代理人）：</w:t>
      </w:r>
      <w:r>
        <w:rPr>
          <w:rFonts w:ascii="仿宋_GB2312" w:eastAsia="仿宋_GB2312"/>
          <w:color w:val="auto"/>
          <w:sz w:val="24"/>
          <w:szCs w:val="24"/>
          <w:highlight w:val="none"/>
        </w:rPr>
        <w:t xml:space="preserve">  </w:t>
      </w:r>
      <w:r>
        <w:rPr>
          <w:rFonts w:ascii="仿宋_GB2312" w:eastAsia="仿宋_GB2312"/>
          <w:color w:val="auto"/>
          <w:sz w:val="28"/>
          <w:szCs w:val="28"/>
          <w:highlight w:val="none"/>
        </w:rPr>
        <w:t xml:space="preserve">           </w:t>
      </w:r>
    </w:p>
    <w:p w14:paraId="21BB15A1">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color w:val="auto"/>
          <w:sz w:val="28"/>
          <w:szCs w:val="28"/>
          <w:highlight w:val="none"/>
        </w:rPr>
      </w:pPr>
    </w:p>
    <w:p w14:paraId="2CE3AFD6">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color w:val="auto"/>
          <w:sz w:val="28"/>
          <w:szCs w:val="28"/>
          <w:highlight w:val="none"/>
        </w:rPr>
      </w:pPr>
    </w:p>
    <w:p w14:paraId="226DF39B">
      <w:pPr>
        <w:keepNext w:val="0"/>
        <w:keepLines w:val="0"/>
        <w:pageBreakBefore w:val="0"/>
        <w:kinsoku/>
        <w:wordWrap w:val="0"/>
        <w:overflowPunct/>
        <w:topLinePunct w:val="0"/>
        <w:autoSpaceDE/>
        <w:autoSpaceDN/>
        <w:bidi w:val="0"/>
        <w:adjustRightInd/>
        <w:snapToGrid/>
        <w:spacing w:line="520" w:lineRule="exact"/>
        <w:jc w:val="right"/>
        <w:rPr>
          <w:rFonts w:ascii="仿宋_GB2312" w:eastAsia="仿宋_GB2312"/>
          <w:color w:val="auto"/>
          <w:sz w:val="28"/>
          <w:szCs w:val="28"/>
          <w:highlight w:val="none"/>
        </w:rPr>
      </w:pPr>
      <w:r>
        <w:rPr>
          <w:rFonts w:hint="eastAsia" w:ascii="仿宋_GB2312" w:eastAsia="仿宋_GB2312"/>
          <w:color w:val="auto"/>
          <w:sz w:val="28"/>
          <w:szCs w:val="28"/>
          <w:highlight w:val="none"/>
        </w:rPr>
        <w:t>签订时间：</w:t>
      </w:r>
      <w:r>
        <w:rPr>
          <w:rFonts w:ascii="仿宋_GB2312" w:eastAsia="仿宋_GB2312"/>
          <w:color w:val="auto"/>
          <w:sz w:val="28"/>
          <w:szCs w:val="28"/>
          <w:highlight w:val="none"/>
        </w:rPr>
        <w:t>2025年  月  日</w:t>
      </w:r>
    </w:p>
    <w:p w14:paraId="383513CE">
      <w:pPr>
        <w:keepNext w:val="0"/>
        <w:keepLines w:val="0"/>
        <w:pageBreakBefore w:val="0"/>
        <w:kinsoku/>
        <w:wordWrap w:val="0"/>
        <w:overflowPunct/>
        <w:topLinePunct w:val="0"/>
        <w:autoSpaceDE/>
        <w:autoSpaceDN/>
        <w:bidi w:val="0"/>
        <w:adjustRightInd/>
        <w:snapToGrid/>
        <w:spacing w:line="520" w:lineRule="exact"/>
        <w:jc w:val="right"/>
        <w:rPr>
          <w:rFonts w:ascii="仿宋_GB2312" w:eastAsia="仿宋_GB2312"/>
          <w:color w:val="auto"/>
          <w:sz w:val="28"/>
          <w:szCs w:val="28"/>
          <w:highlight w:val="none"/>
        </w:rPr>
      </w:pPr>
    </w:p>
    <w:p w14:paraId="650C5047">
      <w:pPr>
        <w:keepNext w:val="0"/>
        <w:keepLines w:val="0"/>
        <w:pageBreakBefore w:val="0"/>
        <w:kinsoku/>
        <w:wordWrap w:val="0"/>
        <w:overflowPunct/>
        <w:topLinePunct w:val="0"/>
        <w:autoSpaceDE/>
        <w:autoSpaceDN/>
        <w:bidi w:val="0"/>
        <w:adjustRightInd/>
        <w:snapToGrid/>
        <w:spacing w:line="520" w:lineRule="exact"/>
        <w:jc w:val="right"/>
        <w:rPr>
          <w:rFonts w:ascii="仿宋_GB2312" w:eastAsia="仿宋_GB2312"/>
          <w:color w:val="auto"/>
          <w:sz w:val="28"/>
          <w:szCs w:val="28"/>
          <w:highlight w:val="none"/>
        </w:rPr>
      </w:pPr>
    </w:p>
    <w:p w14:paraId="4BFB7922">
      <w:pPr>
        <w:keepNext w:val="0"/>
        <w:keepLines w:val="0"/>
        <w:pageBreakBefore w:val="0"/>
        <w:kinsoku/>
        <w:wordWrap w:val="0"/>
        <w:overflowPunct/>
        <w:topLinePunct w:val="0"/>
        <w:autoSpaceDE/>
        <w:autoSpaceDN/>
        <w:bidi w:val="0"/>
        <w:adjustRightInd/>
        <w:snapToGrid/>
        <w:spacing w:line="520" w:lineRule="exact"/>
        <w:jc w:val="right"/>
        <w:rPr>
          <w:rFonts w:ascii="仿宋_GB2312" w:eastAsia="仿宋_GB2312"/>
          <w:color w:val="auto"/>
          <w:sz w:val="28"/>
          <w:szCs w:val="28"/>
          <w:highlight w:val="none"/>
        </w:rPr>
      </w:pPr>
    </w:p>
    <w:p w14:paraId="1FE8FA1F">
      <w:pPr>
        <w:keepNext w:val="0"/>
        <w:keepLines w:val="0"/>
        <w:pageBreakBefore w:val="0"/>
        <w:kinsoku/>
        <w:wordWrap w:val="0"/>
        <w:overflowPunct/>
        <w:topLinePunct w:val="0"/>
        <w:autoSpaceDE/>
        <w:autoSpaceDN/>
        <w:bidi w:val="0"/>
        <w:adjustRightInd/>
        <w:snapToGrid/>
        <w:spacing w:line="520" w:lineRule="exact"/>
        <w:jc w:val="right"/>
        <w:rPr>
          <w:rFonts w:ascii="仿宋_GB2312" w:eastAsia="仿宋_GB2312"/>
          <w:color w:val="auto"/>
          <w:sz w:val="28"/>
          <w:szCs w:val="28"/>
          <w:highlight w:val="none"/>
        </w:rPr>
      </w:pPr>
    </w:p>
    <w:p w14:paraId="48192BF9">
      <w:pPr>
        <w:keepNext w:val="0"/>
        <w:keepLines w:val="0"/>
        <w:pageBreakBefore w:val="0"/>
        <w:kinsoku/>
        <w:wordWrap w:val="0"/>
        <w:overflowPunct/>
        <w:topLinePunct w:val="0"/>
        <w:autoSpaceDE/>
        <w:autoSpaceDN/>
        <w:bidi w:val="0"/>
        <w:adjustRightInd/>
        <w:snapToGrid/>
        <w:spacing w:line="520" w:lineRule="exact"/>
        <w:jc w:val="right"/>
        <w:rPr>
          <w:rFonts w:ascii="仿宋_GB2312" w:eastAsia="仿宋_GB2312"/>
          <w:color w:val="auto"/>
          <w:sz w:val="28"/>
          <w:szCs w:val="28"/>
          <w:highlight w:val="none"/>
        </w:rPr>
      </w:pPr>
    </w:p>
    <w:p w14:paraId="75CA6260">
      <w:pPr>
        <w:keepNext w:val="0"/>
        <w:keepLines w:val="0"/>
        <w:pageBreakBefore w:val="0"/>
        <w:kinsoku/>
        <w:wordWrap w:val="0"/>
        <w:overflowPunct/>
        <w:topLinePunct w:val="0"/>
        <w:autoSpaceDE/>
        <w:autoSpaceDN/>
        <w:bidi w:val="0"/>
        <w:adjustRightInd/>
        <w:snapToGrid/>
        <w:spacing w:line="520" w:lineRule="exact"/>
        <w:jc w:val="right"/>
        <w:rPr>
          <w:rFonts w:ascii="仿宋_GB2312" w:eastAsia="仿宋_GB2312"/>
          <w:color w:val="auto"/>
          <w:sz w:val="28"/>
          <w:szCs w:val="28"/>
          <w:highlight w:val="none"/>
        </w:rPr>
      </w:pPr>
    </w:p>
    <w:p w14:paraId="29AF180F">
      <w:pPr>
        <w:tabs>
          <w:tab w:val="left" w:pos="1579"/>
          <w:tab w:val="center" w:pos="4875"/>
        </w:tabs>
        <w:adjustRightInd w:val="0"/>
        <w:snapToGrid w:val="0"/>
        <w:jc w:val="left"/>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附件：</w:t>
      </w:r>
    </w:p>
    <w:p w14:paraId="7F68E485">
      <w:pPr>
        <w:tabs>
          <w:tab w:val="left" w:pos="1579"/>
          <w:tab w:val="center" w:pos="4875"/>
        </w:tabs>
        <w:adjustRightInd w:val="0"/>
        <w:snapToGrid w:val="0"/>
        <w:jc w:val="center"/>
        <w:rPr>
          <w:rFonts w:ascii="仿宋_GB2312" w:eastAsia="仿宋_GB2312"/>
          <w:color w:val="auto"/>
          <w:sz w:val="28"/>
          <w:szCs w:val="28"/>
          <w:highlight w:val="none"/>
        </w:rPr>
      </w:pPr>
      <w:r>
        <w:rPr>
          <w:rFonts w:hint="eastAsia" w:asciiTheme="minorEastAsia" w:hAnsiTheme="minorEastAsia" w:cstheme="minorEastAsia"/>
          <w:b/>
          <w:bCs/>
          <w:sz w:val="28"/>
          <w:szCs w:val="28"/>
          <w:lang w:val="en-US" w:eastAsia="zh-CN"/>
        </w:rPr>
        <w:t>2025年昊淼公司创智西园卫生间改造项目</w:t>
      </w:r>
      <w:r>
        <w:rPr>
          <w:rFonts w:hint="eastAsia" w:asciiTheme="minorEastAsia" w:hAnsiTheme="minorEastAsia" w:cstheme="minorEastAsia"/>
          <w:b/>
          <w:bCs/>
          <w:sz w:val="28"/>
          <w:szCs w:val="28"/>
        </w:rPr>
        <w:t>报价明细</w:t>
      </w:r>
    </w:p>
    <w:tbl>
      <w:tblPr>
        <w:tblStyle w:val="11"/>
        <w:tblpPr w:leftFromText="180" w:rightFromText="180" w:vertAnchor="text" w:horzAnchor="page" w:tblpX="1890" w:tblpY="804"/>
        <w:tblOverlap w:val="never"/>
        <w:tblW w:w="0" w:type="auto"/>
        <w:tblInd w:w="0" w:type="dxa"/>
        <w:tblLayout w:type="autofit"/>
        <w:tblCellMar>
          <w:top w:w="0" w:type="dxa"/>
          <w:left w:w="0" w:type="dxa"/>
          <w:bottom w:w="0" w:type="dxa"/>
          <w:right w:w="0" w:type="dxa"/>
        </w:tblCellMar>
      </w:tblPr>
      <w:tblGrid>
        <w:gridCol w:w="444"/>
        <w:gridCol w:w="1700"/>
        <w:gridCol w:w="1799"/>
        <w:gridCol w:w="2157"/>
        <w:gridCol w:w="444"/>
        <w:gridCol w:w="449"/>
        <w:gridCol w:w="449"/>
        <w:gridCol w:w="444"/>
        <w:gridCol w:w="444"/>
      </w:tblGrid>
      <w:tr w14:paraId="63AC092F">
        <w:tblPrEx>
          <w:tblCellMar>
            <w:top w:w="0" w:type="dxa"/>
            <w:left w:w="0" w:type="dxa"/>
            <w:bottom w:w="0" w:type="dxa"/>
            <w:right w:w="0"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6C4BB9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序号</w:t>
            </w:r>
          </w:p>
        </w:tc>
        <w:tc>
          <w:tcPr>
            <w:tcW w:w="17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7536E9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项目名称</w:t>
            </w:r>
          </w:p>
        </w:tc>
        <w:tc>
          <w:tcPr>
            <w:tcW w:w="3956"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0EA219F">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项目特征</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25247C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单位</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81E074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red"/>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数量</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81EF09C">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单价</w:t>
            </w:r>
          </w:p>
        </w:tc>
        <w:tc>
          <w:tcPr>
            <w:tcW w:w="4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E62364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合价</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A390B0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备注</w:t>
            </w:r>
          </w:p>
        </w:tc>
      </w:tr>
      <w:tr w14:paraId="62C47FF7">
        <w:tblPrEx>
          <w:tblCellMar>
            <w:top w:w="0" w:type="dxa"/>
            <w:left w:w="0" w:type="dxa"/>
            <w:bottom w:w="0" w:type="dxa"/>
            <w:right w:w="0"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0869C4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w:t>
            </w:r>
          </w:p>
        </w:tc>
        <w:tc>
          <w:tcPr>
            <w:tcW w:w="17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4DBD52F">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拆除工程</w:t>
            </w:r>
          </w:p>
        </w:tc>
        <w:tc>
          <w:tcPr>
            <w:tcW w:w="3956"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94BB82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341C76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0F8382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FD4AC4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663AE0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75DB18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3416108A">
        <w:tblPrEx>
          <w:tblCellMar>
            <w:top w:w="0" w:type="dxa"/>
            <w:left w:w="0" w:type="dxa"/>
            <w:bottom w:w="0" w:type="dxa"/>
            <w:right w:w="0" w:type="dxa"/>
          </w:tblCellMar>
        </w:tblPrEx>
        <w:trPr>
          <w:trHeight w:val="522"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9F8BDDF">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1.1</w:t>
            </w:r>
          </w:p>
        </w:tc>
        <w:tc>
          <w:tcPr>
            <w:tcW w:w="1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1700B3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地面墙面瓷砖拆除</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1A5861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包括地砖、垫层及其他装饰材料等</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121208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平米</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1A36037">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default" w:ascii="仿宋_GB2312" w:hAnsi="仿宋_GB2312" w:eastAsia="仿宋_GB2312" w:cs="仿宋_GB2312"/>
                <w:color w:val="auto"/>
                <w:kern w:val="0"/>
                <w:sz w:val="21"/>
                <w:szCs w:val="21"/>
                <w:highlight w:val="none"/>
                <w:shd w:val="clear" w:color="auto" w:fill="FFFFFF"/>
                <w:lang w:val="en-US" w:eastAsia="zh-CN" w:bidi="ar-SA"/>
              </w:rPr>
              <w:t>12</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2DF510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147539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07F34F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2595BC54">
        <w:tblPrEx>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DB28ACB">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1.2</w:t>
            </w:r>
          </w:p>
        </w:tc>
        <w:tc>
          <w:tcPr>
            <w:tcW w:w="1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CF944B6">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拆除现有木门</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50D13E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包括门及门套</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6AE21E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樘</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643C3C6">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default" w:ascii="仿宋_GB2312" w:hAnsi="仿宋_GB2312" w:eastAsia="仿宋_GB2312" w:cs="仿宋_GB2312"/>
                <w:color w:val="auto"/>
                <w:kern w:val="0"/>
                <w:sz w:val="21"/>
                <w:szCs w:val="21"/>
                <w:highlight w:val="none"/>
                <w:shd w:val="clear" w:color="auto" w:fill="FFFFFF"/>
                <w:lang w:val="en-US" w:eastAsia="zh-CN" w:bidi="ar-SA"/>
              </w:rPr>
              <w:t>1</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4C45EFF">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C9CB9F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3CBAA76">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6BDBBE0D">
        <w:tblPrEx>
          <w:tblCellMar>
            <w:top w:w="0" w:type="dxa"/>
            <w:left w:w="0" w:type="dxa"/>
            <w:bottom w:w="0" w:type="dxa"/>
            <w:right w:w="0" w:type="dxa"/>
          </w:tblCellMar>
        </w:tblPrEx>
        <w:trPr>
          <w:trHeight w:val="103"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D0DB94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1.3</w:t>
            </w:r>
          </w:p>
        </w:tc>
        <w:tc>
          <w:tcPr>
            <w:tcW w:w="1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B5894A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现有吊顶拆除</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F511706">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拆除现有吊顶（上下水管道需从六楼引，所以要破坏</w:t>
            </w:r>
            <w:r>
              <w:rPr>
                <w:rFonts w:hint="default" w:ascii="仿宋_GB2312" w:hAnsi="仿宋_GB2312" w:eastAsia="仿宋_GB2312" w:cs="仿宋_GB2312"/>
                <w:color w:val="auto"/>
                <w:kern w:val="0"/>
                <w:sz w:val="21"/>
                <w:szCs w:val="21"/>
                <w:highlight w:val="none"/>
                <w:shd w:val="clear" w:color="auto" w:fill="FFFFFF"/>
                <w:lang w:val="en-US" w:eastAsia="zh-CN" w:bidi="ar-SA"/>
              </w:rPr>
              <w:t>6</w:t>
            </w:r>
            <w:r>
              <w:rPr>
                <w:rFonts w:hint="eastAsia" w:ascii="仿宋_GB2312" w:hAnsi="仿宋_GB2312" w:eastAsia="仿宋_GB2312" w:cs="仿宋_GB2312"/>
                <w:color w:val="auto"/>
                <w:kern w:val="0"/>
                <w:sz w:val="21"/>
                <w:szCs w:val="21"/>
                <w:highlight w:val="none"/>
                <w:shd w:val="clear" w:color="auto" w:fill="FFFFFF"/>
                <w:lang w:val="en-US" w:eastAsia="zh-CN" w:bidi="ar-SA"/>
              </w:rPr>
              <w:t>楼吊顶</w:t>
            </w:r>
            <w:r>
              <w:rPr>
                <w:rFonts w:hint="default" w:ascii="仿宋_GB2312" w:hAnsi="仿宋_GB2312" w:eastAsia="仿宋_GB2312" w:cs="仿宋_GB2312"/>
                <w:color w:val="auto"/>
                <w:kern w:val="0"/>
                <w:sz w:val="21"/>
                <w:szCs w:val="21"/>
                <w:highlight w:val="none"/>
                <w:shd w:val="clear" w:color="auto" w:fill="FFFFFF"/>
                <w:lang w:val="en-US" w:eastAsia="zh-CN" w:bidi="ar-SA"/>
              </w:rPr>
              <w:t>)</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A2070E8">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平米</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7BBB517">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default" w:ascii="仿宋_GB2312" w:hAnsi="仿宋_GB2312" w:eastAsia="仿宋_GB2312" w:cs="仿宋_GB2312"/>
                <w:color w:val="auto"/>
                <w:kern w:val="0"/>
                <w:sz w:val="21"/>
                <w:szCs w:val="21"/>
                <w:highlight w:val="none"/>
                <w:shd w:val="clear" w:color="auto" w:fill="FFFFFF"/>
                <w:lang w:val="en-US" w:eastAsia="zh-CN" w:bidi="ar-SA"/>
              </w:rPr>
              <w:t>20</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493512C">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8119907">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A3F1FC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763BE8DA">
        <w:tblPrEx>
          <w:tblCellMar>
            <w:top w:w="0" w:type="dxa"/>
            <w:left w:w="0" w:type="dxa"/>
            <w:bottom w:w="0" w:type="dxa"/>
            <w:right w:w="0" w:type="dxa"/>
          </w:tblCellMar>
        </w:tblPrEx>
        <w:trPr>
          <w:trHeight w:val="224"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428B17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2</w:t>
            </w:r>
          </w:p>
        </w:tc>
        <w:tc>
          <w:tcPr>
            <w:tcW w:w="1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F3F927B">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墙面工程</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19363A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12592B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77E45F7">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AC16E2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AFB6AB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27C47FF">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412574BD">
        <w:tblPrEx>
          <w:tblCellMar>
            <w:top w:w="0" w:type="dxa"/>
            <w:left w:w="0" w:type="dxa"/>
            <w:bottom w:w="0" w:type="dxa"/>
            <w:right w:w="0"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691ADBB">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2.1</w:t>
            </w:r>
          </w:p>
        </w:tc>
        <w:tc>
          <w:tcPr>
            <w:tcW w:w="170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421297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墙体砌筑</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CAEA0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1.轻体砖砌筑</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127BE8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平米</w:t>
            </w:r>
          </w:p>
        </w:tc>
        <w:tc>
          <w:tcPr>
            <w:tcW w:w="44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D898DD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default" w:ascii="仿宋_GB2312" w:hAnsi="仿宋_GB2312" w:eastAsia="仿宋_GB2312" w:cs="仿宋_GB2312"/>
                <w:color w:val="auto"/>
                <w:kern w:val="0"/>
                <w:sz w:val="21"/>
                <w:szCs w:val="21"/>
                <w:highlight w:val="none"/>
                <w:shd w:val="clear" w:color="auto" w:fill="FFFFFF"/>
                <w:lang w:val="en-US" w:eastAsia="zh-CN" w:bidi="ar-SA"/>
              </w:rPr>
              <w:t>20</w:t>
            </w:r>
          </w:p>
        </w:tc>
        <w:tc>
          <w:tcPr>
            <w:tcW w:w="44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E4CB0C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0A70BD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D44C778">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59F3D716">
        <w:tblPrEx>
          <w:tblCellMar>
            <w:top w:w="0" w:type="dxa"/>
            <w:left w:w="0" w:type="dxa"/>
            <w:bottom w:w="0" w:type="dxa"/>
            <w:right w:w="0"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EB03DE5">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17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BDF735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BFC561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2.宽度：200mm</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C0FD52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4B88F0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A9CECF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28E58B7">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F32E93F">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79F4AC11">
        <w:tblPrEx>
          <w:tblCellMar>
            <w:top w:w="0" w:type="dxa"/>
            <w:left w:w="0" w:type="dxa"/>
            <w:bottom w:w="0" w:type="dxa"/>
            <w:right w:w="0" w:type="dxa"/>
          </w:tblCellMar>
        </w:tblPrEx>
        <w:trPr>
          <w:trHeight w:val="141"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6FD4C9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17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8B7BD1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DE674BC">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3.含门洞、门洞过梁、新旧墙体拉结筋</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504970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A186A6B">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B89EE8B">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58701CF">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87D3728">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5CD1014E">
        <w:tblPrEx>
          <w:tblCellMar>
            <w:top w:w="0" w:type="dxa"/>
            <w:left w:w="0" w:type="dxa"/>
            <w:bottom w:w="0" w:type="dxa"/>
            <w:right w:w="0"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5202DF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17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491200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91BC93C">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4.含门洞，墙体与窗柱、窗台密封</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0AB279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098849C">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325168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D2D8A68">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502A22B">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4A021D7D">
        <w:tblPrEx>
          <w:tblCellMar>
            <w:top w:w="0" w:type="dxa"/>
            <w:left w:w="0" w:type="dxa"/>
            <w:bottom w:w="0" w:type="dxa"/>
            <w:right w:w="0" w:type="dxa"/>
          </w:tblCellMar>
        </w:tblPrEx>
        <w:trPr>
          <w:trHeight w:val="148"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26199E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2.2</w:t>
            </w:r>
          </w:p>
        </w:tc>
        <w:tc>
          <w:tcPr>
            <w:tcW w:w="170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8E33B7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墙面基础处理、涂膜防水</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909EEA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1.基层抹灰</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E293E8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平米</w:t>
            </w:r>
          </w:p>
        </w:tc>
        <w:tc>
          <w:tcPr>
            <w:tcW w:w="44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46E47D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default" w:ascii="仿宋_GB2312" w:hAnsi="仿宋_GB2312" w:eastAsia="仿宋_GB2312" w:cs="仿宋_GB2312"/>
                <w:color w:val="auto"/>
                <w:kern w:val="0"/>
                <w:sz w:val="21"/>
                <w:szCs w:val="21"/>
                <w:highlight w:val="none"/>
                <w:shd w:val="clear" w:color="auto" w:fill="FFFFFF"/>
                <w:lang w:val="en-US" w:eastAsia="zh-CN" w:bidi="ar-SA"/>
              </w:rPr>
              <w:t>35</w:t>
            </w:r>
          </w:p>
        </w:tc>
        <w:tc>
          <w:tcPr>
            <w:tcW w:w="44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4B16EA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6E01E0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E7C8A3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45409383">
        <w:tblPrEx>
          <w:tblCellMar>
            <w:top w:w="0" w:type="dxa"/>
            <w:left w:w="0" w:type="dxa"/>
            <w:bottom w:w="0" w:type="dxa"/>
            <w:right w:w="0"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70A2EC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17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4AEF9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1E3248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2.墙面防水防潮</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A68232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799B25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8CCB00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8A28AD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A637E5F">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6D46D9E2">
        <w:tblPrEx>
          <w:tblCellMar>
            <w:top w:w="0" w:type="dxa"/>
            <w:left w:w="0" w:type="dxa"/>
            <w:bottom w:w="0" w:type="dxa"/>
            <w:right w:w="0" w:type="dxa"/>
          </w:tblCellMar>
        </w:tblPrEx>
        <w:trPr>
          <w:trHeight w:val="229"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95DFB5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17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132941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DB0079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3.聚合物水泥基(JS)防水涂料1.5mm厚</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C14912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5F36AF">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856D3C5">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6E7D80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DF4C7F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0FE6569A">
        <w:tblPrEx>
          <w:tblCellMar>
            <w:top w:w="0" w:type="dxa"/>
            <w:left w:w="0" w:type="dxa"/>
            <w:bottom w:w="0" w:type="dxa"/>
            <w:right w:w="0"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D071C7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17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DB36C4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5D231C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4.防水保护层</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BF558F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5121DE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5B37F2C">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A72E42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175EA57">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47DAA696">
        <w:tblPrEx>
          <w:tblCellMar>
            <w:top w:w="0" w:type="dxa"/>
            <w:left w:w="0" w:type="dxa"/>
            <w:bottom w:w="0" w:type="dxa"/>
            <w:right w:w="0" w:type="dxa"/>
          </w:tblCellMar>
        </w:tblPrEx>
        <w:trPr>
          <w:trHeight w:val="229"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F328E7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2.3</w:t>
            </w:r>
          </w:p>
        </w:tc>
        <w:tc>
          <w:tcPr>
            <w:tcW w:w="170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4FCA64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块料墙墙面</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52BC8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1.基层处理：砂浆勾实接缝、修补墙面、拉毛</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F4ABAD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平米</w:t>
            </w:r>
          </w:p>
        </w:tc>
        <w:tc>
          <w:tcPr>
            <w:tcW w:w="44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22F8AD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default" w:ascii="仿宋_GB2312" w:hAnsi="仿宋_GB2312" w:eastAsia="仿宋_GB2312" w:cs="仿宋_GB2312"/>
                <w:color w:val="auto"/>
                <w:kern w:val="0"/>
                <w:sz w:val="21"/>
                <w:szCs w:val="21"/>
                <w:highlight w:val="none"/>
                <w:shd w:val="clear" w:color="auto" w:fill="FFFFFF"/>
                <w:lang w:val="en-US" w:eastAsia="zh-CN" w:bidi="ar-SA"/>
              </w:rPr>
              <w:t>20</w:t>
            </w:r>
          </w:p>
        </w:tc>
        <w:tc>
          <w:tcPr>
            <w:tcW w:w="44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4AD65E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FA0E0FB">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CA566E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775004E6">
        <w:tblPrEx>
          <w:tblCellMar>
            <w:top w:w="0" w:type="dxa"/>
            <w:left w:w="0" w:type="dxa"/>
            <w:bottom w:w="0" w:type="dxa"/>
            <w:right w:w="0" w:type="dxa"/>
          </w:tblCellMar>
        </w:tblPrEx>
        <w:trPr>
          <w:trHeight w:val="118"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494D33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17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F9342E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97BB20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2.找平:10厚打底压实抹平</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BB34CA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2BE5BD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15A880F">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2B736B8">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801F41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09B79BAF">
        <w:tblPrEx>
          <w:tblCellMar>
            <w:top w:w="0" w:type="dxa"/>
            <w:left w:w="0" w:type="dxa"/>
            <w:bottom w:w="0" w:type="dxa"/>
            <w:right w:w="0" w:type="dxa"/>
          </w:tblCellMar>
        </w:tblPrEx>
        <w:trPr>
          <w:trHeight w:val="324"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0793BB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17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475B905">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9506625">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3.安装方式:5厚粘接剂粘贴</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043281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244F6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1F602E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ED7692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29F21F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4CF0A13E">
        <w:tblPrEx>
          <w:tblCellMar>
            <w:top w:w="0" w:type="dxa"/>
            <w:left w:w="0" w:type="dxa"/>
            <w:bottom w:w="0" w:type="dxa"/>
            <w:right w:w="0"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F92567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17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F534777">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CA8624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4.面层材料、规格:300*600墙面砖，颜色（颜色需实施前确认）</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6FDA3C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E278D5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7F35F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11F632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AF4DEA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1ECBCB92">
        <w:tblPrEx>
          <w:tblCellMar>
            <w:top w:w="0" w:type="dxa"/>
            <w:left w:w="0" w:type="dxa"/>
            <w:bottom w:w="0" w:type="dxa"/>
            <w:right w:w="0"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0D4679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17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ED775B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C73E7C7">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5.缝宽、嵌缝材料种类:专用瓷砖勾缝剂勾缝</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F3379C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89FF4F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FDAE065">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510900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2E7EF5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5A2776AA">
        <w:tblPrEx>
          <w:tblCellMar>
            <w:top w:w="0" w:type="dxa"/>
            <w:left w:w="0" w:type="dxa"/>
            <w:bottom w:w="0" w:type="dxa"/>
            <w:right w:w="0" w:type="dxa"/>
          </w:tblCellMar>
        </w:tblPrEx>
        <w:trPr>
          <w:trHeight w:val="148"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A0E027">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3</w:t>
            </w:r>
          </w:p>
        </w:tc>
        <w:tc>
          <w:tcPr>
            <w:tcW w:w="1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5B373F7">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地面工程</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FD0249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8D92A2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A47821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6DBA18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EE26E7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96A34A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4A072634">
        <w:tblPrEx>
          <w:tblCellMar>
            <w:top w:w="0" w:type="dxa"/>
            <w:left w:w="0" w:type="dxa"/>
            <w:bottom w:w="0" w:type="dxa"/>
            <w:right w:w="0"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1F772D8">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3.1</w:t>
            </w:r>
          </w:p>
        </w:tc>
        <w:tc>
          <w:tcPr>
            <w:tcW w:w="170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B6A7ADF">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楼（地）面涂膜防水（卫生间、淋浴间）</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5CBF3B8">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1、25MM厚防水找平层 ；</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BEC87A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平米</w:t>
            </w:r>
          </w:p>
        </w:tc>
        <w:tc>
          <w:tcPr>
            <w:tcW w:w="44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024040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default" w:ascii="仿宋_GB2312" w:hAnsi="仿宋_GB2312" w:eastAsia="仿宋_GB2312" w:cs="仿宋_GB2312"/>
                <w:color w:val="auto"/>
                <w:kern w:val="0"/>
                <w:sz w:val="21"/>
                <w:szCs w:val="21"/>
                <w:highlight w:val="none"/>
                <w:shd w:val="clear" w:color="auto" w:fill="FFFFFF"/>
                <w:lang w:val="en-US" w:eastAsia="zh-CN" w:bidi="ar-SA"/>
              </w:rPr>
              <w:t>10</w:t>
            </w:r>
          </w:p>
        </w:tc>
        <w:tc>
          <w:tcPr>
            <w:tcW w:w="44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A60641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89C9515">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9BE328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1902A35D">
        <w:tblPrEx>
          <w:tblCellMar>
            <w:top w:w="0" w:type="dxa"/>
            <w:left w:w="0" w:type="dxa"/>
            <w:bottom w:w="0" w:type="dxa"/>
            <w:right w:w="0"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A30814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17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FF639F5">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2B6E385">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2、基础及楼(地)面防水、防潮 聚合物水泥基(JS)防水涂料 2mm厚；</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D8E30E6">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22B5B8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7647A2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069ED3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4C88DC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6E87EF7A">
        <w:tblPrEx>
          <w:tblCellMar>
            <w:top w:w="0" w:type="dxa"/>
            <w:left w:w="0" w:type="dxa"/>
            <w:bottom w:w="0" w:type="dxa"/>
            <w:right w:w="0"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245AE6">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17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62AFE15">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47B5DA6">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3、25MM厚砂浆防水保护层；</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5AA10E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DFC20A8">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35C35D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26A13D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BF4132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2EF06362">
        <w:tblPrEx>
          <w:tblCellMar>
            <w:top w:w="0" w:type="dxa"/>
            <w:left w:w="0" w:type="dxa"/>
            <w:bottom w:w="0" w:type="dxa"/>
            <w:right w:w="0"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5C207F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3.2</w:t>
            </w:r>
          </w:p>
        </w:tc>
        <w:tc>
          <w:tcPr>
            <w:tcW w:w="170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382890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防滑地砖</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042C9D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1.20-30MM砂浆找平；</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DCAAC9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平米</w:t>
            </w:r>
          </w:p>
        </w:tc>
        <w:tc>
          <w:tcPr>
            <w:tcW w:w="44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0D0AD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default" w:ascii="仿宋_GB2312" w:hAnsi="仿宋_GB2312" w:eastAsia="仿宋_GB2312" w:cs="仿宋_GB2312"/>
                <w:color w:val="auto"/>
                <w:kern w:val="0"/>
                <w:sz w:val="21"/>
                <w:szCs w:val="21"/>
                <w:highlight w:val="none"/>
                <w:shd w:val="clear" w:color="auto" w:fill="FFFFFF"/>
                <w:lang w:val="en-US" w:eastAsia="zh-CN" w:bidi="ar-SA"/>
              </w:rPr>
              <w:t>10</w:t>
            </w:r>
          </w:p>
        </w:tc>
        <w:tc>
          <w:tcPr>
            <w:tcW w:w="44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9D73A1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CD0918C">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F391E2B">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129E736D">
        <w:tblPrEx>
          <w:tblCellMar>
            <w:top w:w="0" w:type="dxa"/>
            <w:left w:w="0" w:type="dxa"/>
            <w:bottom w:w="0" w:type="dxa"/>
            <w:right w:w="0"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4EC7B58">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17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B0FB26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0E3AEC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2.300*300地砖粘贴（颜色需与业主方确认）</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4BB9188">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4CC7FA8">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08F4F2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A94798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A41B88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1DF6B85C">
        <w:tblPrEx>
          <w:tblCellMar>
            <w:top w:w="0" w:type="dxa"/>
            <w:left w:w="0" w:type="dxa"/>
            <w:bottom w:w="0" w:type="dxa"/>
            <w:right w:w="0" w:type="dxa"/>
          </w:tblCellMar>
        </w:tblPrEx>
        <w:trPr>
          <w:trHeight w:val="350"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C9CFF46">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4</w:t>
            </w:r>
          </w:p>
        </w:tc>
        <w:tc>
          <w:tcPr>
            <w:tcW w:w="170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038EC6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给排水工程</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04165F6">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3F077C5">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F21592F">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B117E35">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93BCEE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4118F7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695B25BA">
        <w:tblPrEx>
          <w:tblCellMar>
            <w:top w:w="0" w:type="dxa"/>
            <w:left w:w="0" w:type="dxa"/>
            <w:bottom w:w="0" w:type="dxa"/>
            <w:right w:w="0" w:type="dxa"/>
          </w:tblCellMar>
        </w:tblPrEx>
        <w:trPr>
          <w:trHeight w:val="320"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C89696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4.1</w:t>
            </w:r>
          </w:p>
        </w:tc>
        <w:tc>
          <w:tcPr>
            <w:tcW w:w="170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F45C5E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新建卫生间排水排污改造</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995447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1、新建卫生间至下层公共卫生间</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D2E8DD6">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项</w:t>
            </w:r>
          </w:p>
        </w:tc>
        <w:tc>
          <w:tcPr>
            <w:tcW w:w="44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47EC6F9">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w:t>
            </w:r>
          </w:p>
        </w:tc>
        <w:tc>
          <w:tcPr>
            <w:tcW w:w="44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BA794F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0316F2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3987E2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1F4DD671">
        <w:tblPrEx>
          <w:tblCellMar>
            <w:top w:w="0" w:type="dxa"/>
            <w:left w:w="0" w:type="dxa"/>
            <w:bottom w:w="0" w:type="dxa"/>
            <w:right w:w="0"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71F6C9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17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4DE9EE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9AC535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2.主管道DN100pvc，支管道DN50pvc，含各类连接管件</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3A8D96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57CD205">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48CE1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C0B7CAC">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66D32F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496BDA19">
        <w:tblPrEx>
          <w:tblCellMar>
            <w:top w:w="0" w:type="dxa"/>
            <w:left w:w="0" w:type="dxa"/>
            <w:bottom w:w="0" w:type="dxa"/>
            <w:right w:w="0"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EFC764B">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17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C666295">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9D7E28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3.下层走廊吊顶内吊挂铺设</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4698D57">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4B5649C">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B81FD0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A80BC0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B69CCD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2D646AE6">
        <w:tblPrEx>
          <w:tblCellMar>
            <w:top w:w="0" w:type="dxa"/>
            <w:left w:w="0" w:type="dxa"/>
            <w:bottom w:w="0" w:type="dxa"/>
            <w:right w:w="0"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731D66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17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3F32A5">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0A96F2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4.含包管隔音材料</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436675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161D60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66C5E6F">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A7958F8">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E5D17B6">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063094F0">
        <w:tblPrEx>
          <w:tblCellMar>
            <w:top w:w="0" w:type="dxa"/>
            <w:left w:w="0" w:type="dxa"/>
            <w:bottom w:w="0" w:type="dxa"/>
            <w:right w:w="0" w:type="dxa"/>
          </w:tblCellMar>
        </w:tblPrEx>
        <w:trPr>
          <w:trHeight w:val="268"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7004DFB">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4.2</w:t>
            </w:r>
          </w:p>
        </w:tc>
        <w:tc>
          <w:tcPr>
            <w:tcW w:w="170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F70888B">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新建卫生间给水主管道改造</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980136C">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1.同层公共卫生间给水管至新建卫生间</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7A71F1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项</w:t>
            </w:r>
          </w:p>
        </w:tc>
        <w:tc>
          <w:tcPr>
            <w:tcW w:w="44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F6AD059">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w:t>
            </w:r>
          </w:p>
        </w:tc>
        <w:tc>
          <w:tcPr>
            <w:tcW w:w="44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22A790C">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17DF77C">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B8A862B">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559829D1">
        <w:tblPrEx>
          <w:tblCellMar>
            <w:top w:w="0" w:type="dxa"/>
            <w:left w:w="0" w:type="dxa"/>
            <w:bottom w:w="0" w:type="dxa"/>
            <w:right w:w="0"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0621FE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17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7F9845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DF6ADF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2.DN40PPR管道，含各类连接管件</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6DE13A6">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3F6DB4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F4E821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128DA2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4004B3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40FBD29E">
        <w:tblPrEx>
          <w:tblCellMar>
            <w:top w:w="0" w:type="dxa"/>
            <w:left w:w="0" w:type="dxa"/>
            <w:bottom w:w="0" w:type="dxa"/>
            <w:right w:w="0"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FE88515">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17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8AFF3F8">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F45BE4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3.同层走廊吊顶内吊挂铺设</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1BB6E3C">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83E58B7">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8C9149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E10F66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6B04B8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4367B58A">
        <w:tblPrEx>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7A2285F">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5</w:t>
            </w:r>
          </w:p>
        </w:tc>
        <w:tc>
          <w:tcPr>
            <w:tcW w:w="1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638AE4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顶面工程</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B1DE7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2C9158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370A8E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517C1E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E038DEC">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7E6B6A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2ADD223C">
        <w:tblPrEx>
          <w:tblCellMar>
            <w:top w:w="0" w:type="dxa"/>
            <w:left w:w="0" w:type="dxa"/>
            <w:bottom w:w="0" w:type="dxa"/>
            <w:right w:w="0" w:type="dxa"/>
          </w:tblCellMar>
        </w:tblPrEx>
        <w:trPr>
          <w:trHeight w:val="90" w:hRule="atLeast"/>
        </w:trPr>
        <w:tc>
          <w:tcPr>
            <w:tcW w:w="0" w:type="auto"/>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3DA46ED4">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5.1</w:t>
            </w:r>
          </w:p>
        </w:tc>
        <w:tc>
          <w:tcPr>
            <w:tcW w:w="1700"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27B0E316">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铝扣板吊顶</w:t>
            </w:r>
          </w:p>
        </w:tc>
        <w:tc>
          <w:tcPr>
            <w:tcW w:w="39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3C15F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1.现浇钢筋混凝土板底预留φ10钢筋环双向中距≤1200（预制混凝土板可在板缝内预留吊环）；</w:t>
            </w:r>
          </w:p>
        </w:tc>
        <w:tc>
          <w:tcPr>
            <w:tcW w:w="0" w:type="auto"/>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0E97B81C">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平米</w:t>
            </w:r>
          </w:p>
        </w:tc>
        <w:tc>
          <w:tcPr>
            <w:tcW w:w="449"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48955D1F">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default" w:ascii="仿宋_GB2312" w:hAnsi="仿宋_GB2312" w:eastAsia="仿宋_GB2312" w:cs="仿宋_GB2312"/>
                <w:color w:val="auto"/>
                <w:kern w:val="0"/>
                <w:sz w:val="21"/>
                <w:szCs w:val="21"/>
                <w:highlight w:val="none"/>
                <w:shd w:val="clear" w:color="auto" w:fill="FFFFFF"/>
                <w:lang w:val="en-US" w:eastAsia="zh-CN" w:bidi="ar-SA"/>
              </w:rPr>
              <w:t>11</w:t>
            </w:r>
          </w:p>
        </w:tc>
        <w:tc>
          <w:tcPr>
            <w:tcW w:w="449"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04F6ACA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27DED12C">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254CA3E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12C7EC5B">
        <w:tblPrEx>
          <w:tblCellMar>
            <w:top w:w="0" w:type="dxa"/>
            <w:left w:w="0" w:type="dxa"/>
            <w:bottom w:w="0" w:type="dxa"/>
            <w:right w:w="0" w:type="dxa"/>
          </w:tblCellMar>
        </w:tblPrEx>
        <w:trPr>
          <w:trHeight w:val="90" w:hRule="atLeast"/>
        </w:trPr>
        <w:tc>
          <w:tcPr>
            <w:tcW w:w="0" w:type="auto"/>
            <w:vMerge w:val="continue"/>
            <w:tcBorders>
              <w:left w:val="single" w:color="000000" w:sz="4" w:space="0"/>
              <w:right w:val="single" w:color="000000" w:sz="4" w:space="0"/>
            </w:tcBorders>
            <w:noWrap/>
            <w:tcMar>
              <w:top w:w="12" w:type="dxa"/>
              <w:left w:w="12" w:type="dxa"/>
              <w:right w:w="12" w:type="dxa"/>
            </w:tcMar>
            <w:vAlign w:val="center"/>
          </w:tcPr>
          <w:p w14:paraId="35BF596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1700" w:type="dxa"/>
            <w:vMerge w:val="continue"/>
            <w:tcBorders>
              <w:left w:val="single" w:color="000000" w:sz="4" w:space="0"/>
              <w:right w:val="single" w:color="000000" w:sz="4" w:space="0"/>
            </w:tcBorders>
            <w:tcMar>
              <w:top w:w="12" w:type="dxa"/>
              <w:left w:w="12" w:type="dxa"/>
              <w:right w:w="12" w:type="dxa"/>
            </w:tcMar>
            <w:vAlign w:val="center"/>
          </w:tcPr>
          <w:p w14:paraId="7080DC5F">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39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848D1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2.φ8钢筋吊杆双向中距≤1200，吊杆上部与板底预留吊环固定；</w:t>
            </w:r>
          </w:p>
        </w:tc>
        <w:tc>
          <w:tcPr>
            <w:tcW w:w="0" w:type="auto"/>
            <w:vMerge w:val="continue"/>
            <w:tcBorders>
              <w:left w:val="single" w:color="000000" w:sz="4" w:space="0"/>
              <w:right w:val="single" w:color="000000" w:sz="4" w:space="0"/>
            </w:tcBorders>
            <w:noWrap/>
            <w:tcMar>
              <w:top w:w="12" w:type="dxa"/>
              <w:left w:w="12" w:type="dxa"/>
              <w:right w:w="12" w:type="dxa"/>
            </w:tcMar>
            <w:vAlign w:val="center"/>
          </w:tcPr>
          <w:p w14:paraId="7F0658D5">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left w:val="single" w:color="000000" w:sz="4" w:space="0"/>
              <w:right w:val="single" w:color="000000" w:sz="4" w:space="0"/>
            </w:tcBorders>
            <w:noWrap/>
            <w:tcMar>
              <w:top w:w="12" w:type="dxa"/>
              <w:left w:w="12" w:type="dxa"/>
              <w:right w:w="12" w:type="dxa"/>
            </w:tcMar>
            <w:vAlign w:val="center"/>
          </w:tcPr>
          <w:p w14:paraId="05924DD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left w:val="single" w:color="000000" w:sz="4" w:space="0"/>
              <w:right w:val="single" w:color="000000" w:sz="4" w:space="0"/>
            </w:tcBorders>
            <w:noWrap/>
            <w:tcMar>
              <w:top w:w="12" w:type="dxa"/>
              <w:left w:w="12" w:type="dxa"/>
              <w:right w:w="12" w:type="dxa"/>
            </w:tcMar>
            <w:vAlign w:val="center"/>
          </w:tcPr>
          <w:p w14:paraId="30172D0B">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left w:val="single" w:color="000000" w:sz="4" w:space="0"/>
              <w:right w:val="single" w:color="000000" w:sz="4" w:space="0"/>
            </w:tcBorders>
            <w:noWrap/>
            <w:tcMar>
              <w:top w:w="12" w:type="dxa"/>
              <w:left w:w="12" w:type="dxa"/>
              <w:right w:w="12" w:type="dxa"/>
            </w:tcMar>
            <w:vAlign w:val="center"/>
          </w:tcPr>
          <w:p w14:paraId="25690197">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left w:val="single" w:color="000000" w:sz="4" w:space="0"/>
              <w:right w:val="single" w:color="000000" w:sz="4" w:space="0"/>
            </w:tcBorders>
            <w:noWrap/>
            <w:tcMar>
              <w:top w:w="12" w:type="dxa"/>
              <w:left w:w="12" w:type="dxa"/>
              <w:right w:w="12" w:type="dxa"/>
            </w:tcMar>
            <w:vAlign w:val="center"/>
          </w:tcPr>
          <w:p w14:paraId="5B4CC15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45B8B5AA">
        <w:tblPrEx>
          <w:tblCellMar>
            <w:top w:w="0" w:type="dxa"/>
            <w:left w:w="0" w:type="dxa"/>
            <w:bottom w:w="0" w:type="dxa"/>
            <w:right w:w="0" w:type="dxa"/>
          </w:tblCellMar>
        </w:tblPrEx>
        <w:trPr>
          <w:trHeight w:val="90" w:hRule="atLeast"/>
        </w:trPr>
        <w:tc>
          <w:tcPr>
            <w:tcW w:w="0" w:type="auto"/>
            <w:vMerge w:val="continue"/>
            <w:tcBorders>
              <w:left w:val="single" w:color="000000" w:sz="4" w:space="0"/>
              <w:right w:val="single" w:color="000000" w:sz="4" w:space="0"/>
            </w:tcBorders>
            <w:noWrap/>
            <w:tcMar>
              <w:top w:w="12" w:type="dxa"/>
              <w:left w:w="12" w:type="dxa"/>
              <w:right w:w="12" w:type="dxa"/>
            </w:tcMar>
            <w:vAlign w:val="center"/>
          </w:tcPr>
          <w:p w14:paraId="0F85FFE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1700" w:type="dxa"/>
            <w:vMerge w:val="continue"/>
            <w:tcBorders>
              <w:left w:val="single" w:color="000000" w:sz="4" w:space="0"/>
              <w:right w:val="single" w:color="000000" w:sz="4" w:space="0"/>
            </w:tcBorders>
            <w:tcMar>
              <w:top w:w="12" w:type="dxa"/>
              <w:left w:w="12" w:type="dxa"/>
              <w:right w:w="12" w:type="dxa"/>
            </w:tcMar>
            <w:vAlign w:val="center"/>
          </w:tcPr>
          <w:p w14:paraId="5F4BAF5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39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85A446">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3.U型轻钢主龙骨CS60*27（或CS50*15）中距≤1200找平后与钢筋吊杆固定；</w:t>
            </w:r>
          </w:p>
        </w:tc>
        <w:tc>
          <w:tcPr>
            <w:tcW w:w="0" w:type="auto"/>
            <w:vMerge w:val="continue"/>
            <w:tcBorders>
              <w:left w:val="single" w:color="000000" w:sz="4" w:space="0"/>
              <w:right w:val="single" w:color="000000" w:sz="4" w:space="0"/>
            </w:tcBorders>
            <w:noWrap/>
            <w:tcMar>
              <w:top w:w="12" w:type="dxa"/>
              <w:left w:w="12" w:type="dxa"/>
              <w:right w:w="12" w:type="dxa"/>
            </w:tcMar>
            <w:vAlign w:val="center"/>
          </w:tcPr>
          <w:p w14:paraId="56BBB27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left w:val="single" w:color="000000" w:sz="4" w:space="0"/>
              <w:right w:val="single" w:color="000000" w:sz="4" w:space="0"/>
            </w:tcBorders>
            <w:noWrap/>
            <w:tcMar>
              <w:top w:w="12" w:type="dxa"/>
              <w:left w:w="12" w:type="dxa"/>
              <w:right w:w="12" w:type="dxa"/>
            </w:tcMar>
            <w:vAlign w:val="center"/>
          </w:tcPr>
          <w:p w14:paraId="3F60790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left w:val="single" w:color="000000" w:sz="4" w:space="0"/>
              <w:right w:val="single" w:color="000000" w:sz="4" w:space="0"/>
            </w:tcBorders>
            <w:noWrap/>
            <w:tcMar>
              <w:top w:w="12" w:type="dxa"/>
              <w:left w:w="12" w:type="dxa"/>
              <w:right w:w="12" w:type="dxa"/>
            </w:tcMar>
            <w:vAlign w:val="center"/>
          </w:tcPr>
          <w:p w14:paraId="1E8FC53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left w:val="single" w:color="000000" w:sz="4" w:space="0"/>
              <w:right w:val="single" w:color="000000" w:sz="4" w:space="0"/>
            </w:tcBorders>
            <w:noWrap/>
            <w:tcMar>
              <w:top w:w="12" w:type="dxa"/>
              <w:left w:w="12" w:type="dxa"/>
              <w:right w:w="12" w:type="dxa"/>
            </w:tcMar>
            <w:vAlign w:val="center"/>
          </w:tcPr>
          <w:p w14:paraId="5548741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left w:val="single" w:color="000000" w:sz="4" w:space="0"/>
              <w:right w:val="single" w:color="000000" w:sz="4" w:space="0"/>
            </w:tcBorders>
            <w:noWrap/>
            <w:tcMar>
              <w:top w:w="12" w:type="dxa"/>
              <w:left w:w="12" w:type="dxa"/>
              <w:right w:w="12" w:type="dxa"/>
            </w:tcMar>
            <w:vAlign w:val="center"/>
          </w:tcPr>
          <w:p w14:paraId="21FE396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1C268A89">
        <w:tblPrEx>
          <w:tblCellMar>
            <w:top w:w="0" w:type="dxa"/>
            <w:left w:w="0" w:type="dxa"/>
            <w:bottom w:w="0" w:type="dxa"/>
            <w:right w:w="0" w:type="dxa"/>
          </w:tblCellMar>
        </w:tblPrEx>
        <w:trPr>
          <w:trHeight w:val="90" w:hRule="atLeast"/>
        </w:trPr>
        <w:tc>
          <w:tcPr>
            <w:tcW w:w="0" w:type="auto"/>
            <w:vMerge w:val="continue"/>
            <w:tcBorders>
              <w:left w:val="single" w:color="000000" w:sz="4" w:space="0"/>
              <w:right w:val="single" w:color="000000" w:sz="4" w:space="0"/>
            </w:tcBorders>
            <w:noWrap/>
            <w:tcMar>
              <w:top w:w="12" w:type="dxa"/>
              <w:left w:w="12" w:type="dxa"/>
              <w:right w:w="12" w:type="dxa"/>
            </w:tcMar>
            <w:vAlign w:val="center"/>
          </w:tcPr>
          <w:p w14:paraId="6B0571A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1700" w:type="dxa"/>
            <w:vMerge w:val="continue"/>
            <w:tcBorders>
              <w:left w:val="single" w:color="000000" w:sz="4" w:space="0"/>
              <w:right w:val="single" w:color="000000" w:sz="4" w:space="0"/>
            </w:tcBorders>
            <w:tcMar>
              <w:top w:w="12" w:type="dxa"/>
              <w:left w:w="12" w:type="dxa"/>
              <w:right w:w="12" w:type="dxa"/>
            </w:tcMar>
            <w:vAlign w:val="center"/>
          </w:tcPr>
          <w:p w14:paraId="3DC5490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39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0F967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4.U型轻钢次龙骨CB50*20中距600与主龙骨固定；</w:t>
            </w:r>
          </w:p>
        </w:tc>
        <w:tc>
          <w:tcPr>
            <w:tcW w:w="0" w:type="auto"/>
            <w:vMerge w:val="continue"/>
            <w:tcBorders>
              <w:left w:val="single" w:color="000000" w:sz="4" w:space="0"/>
              <w:right w:val="single" w:color="000000" w:sz="4" w:space="0"/>
            </w:tcBorders>
            <w:noWrap/>
            <w:tcMar>
              <w:top w:w="12" w:type="dxa"/>
              <w:left w:w="12" w:type="dxa"/>
              <w:right w:w="12" w:type="dxa"/>
            </w:tcMar>
            <w:vAlign w:val="center"/>
          </w:tcPr>
          <w:p w14:paraId="07E7D46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left w:val="single" w:color="000000" w:sz="4" w:space="0"/>
              <w:right w:val="single" w:color="000000" w:sz="4" w:space="0"/>
            </w:tcBorders>
            <w:noWrap/>
            <w:tcMar>
              <w:top w:w="12" w:type="dxa"/>
              <w:left w:w="12" w:type="dxa"/>
              <w:right w:w="12" w:type="dxa"/>
            </w:tcMar>
            <w:vAlign w:val="center"/>
          </w:tcPr>
          <w:p w14:paraId="4EC0AA9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left w:val="single" w:color="000000" w:sz="4" w:space="0"/>
              <w:right w:val="single" w:color="000000" w:sz="4" w:space="0"/>
            </w:tcBorders>
            <w:noWrap/>
            <w:tcMar>
              <w:top w:w="12" w:type="dxa"/>
              <w:left w:w="12" w:type="dxa"/>
              <w:right w:w="12" w:type="dxa"/>
            </w:tcMar>
            <w:vAlign w:val="center"/>
          </w:tcPr>
          <w:p w14:paraId="5127423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left w:val="single" w:color="000000" w:sz="4" w:space="0"/>
              <w:right w:val="single" w:color="000000" w:sz="4" w:space="0"/>
            </w:tcBorders>
            <w:noWrap/>
            <w:tcMar>
              <w:top w:w="12" w:type="dxa"/>
              <w:left w:w="12" w:type="dxa"/>
              <w:right w:w="12" w:type="dxa"/>
            </w:tcMar>
            <w:vAlign w:val="center"/>
          </w:tcPr>
          <w:p w14:paraId="5DDE14E6">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left w:val="single" w:color="000000" w:sz="4" w:space="0"/>
              <w:right w:val="single" w:color="000000" w:sz="4" w:space="0"/>
            </w:tcBorders>
            <w:noWrap/>
            <w:tcMar>
              <w:top w:w="12" w:type="dxa"/>
              <w:left w:w="12" w:type="dxa"/>
              <w:right w:w="12" w:type="dxa"/>
            </w:tcMar>
            <w:vAlign w:val="center"/>
          </w:tcPr>
          <w:p w14:paraId="4B4DFDF6">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367F82AD">
        <w:tblPrEx>
          <w:tblCellMar>
            <w:top w:w="0" w:type="dxa"/>
            <w:left w:w="0" w:type="dxa"/>
            <w:bottom w:w="0" w:type="dxa"/>
            <w:right w:w="0" w:type="dxa"/>
          </w:tblCellMar>
        </w:tblPrEx>
        <w:trPr>
          <w:trHeight w:val="90" w:hRule="atLeast"/>
        </w:trPr>
        <w:tc>
          <w:tcPr>
            <w:tcW w:w="0" w:type="auto"/>
            <w:vMerge w:val="continue"/>
            <w:tcBorders>
              <w:left w:val="single" w:color="000000" w:sz="4" w:space="0"/>
              <w:right w:val="single" w:color="000000" w:sz="4" w:space="0"/>
            </w:tcBorders>
            <w:noWrap/>
            <w:tcMar>
              <w:top w:w="12" w:type="dxa"/>
              <w:left w:w="12" w:type="dxa"/>
              <w:right w:w="12" w:type="dxa"/>
            </w:tcMar>
            <w:vAlign w:val="center"/>
          </w:tcPr>
          <w:p w14:paraId="1C71A626">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1700" w:type="dxa"/>
            <w:vMerge w:val="continue"/>
            <w:tcBorders>
              <w:left w:val="single" w:color="000000" w:sz="4" w:space="0"/>
              <w:right w:val="single" w:color="000000" w:sz="4" w:space="0"/>
            </w:tcBorders>
            <w:tcMar>
              <w:top w:w="12" w:type="dxa"/>
              <w:left w:w="12" w:type="dxa"/>
              <w:right w:w="12" w:type="dxa"/>
            </w:tcMar>
            <w:vAlign w:val="center"/>
          </w:tcPr>
          <w:p w14:paraId="710C3B9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39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6C9B28">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5.U型轻钢龙骨（横撑）CB50*20中距600；</w:t>
            </w:r>
          </w:p>
        </w:tc>
        <w:tc>
          <w:tcPr>
            <w:tcW w:w="0" w:type="auto"/>
            <w:vMerge w:val="continue"/>
            <w:tcBorders>
              <w:left w:val="single" w:color="000000" w:sz="4" w:space="0"/>
              <w:right w:val="single" w:color="000000" w:sz="4" w:space="0"/>
            </w:tcBorders>
            <w:noWrap/>
            <w:tcMar>
              <w:top w:w="12" w:type="dxa"/>
              <w:left w:w="12" w:type="dxa"/>
              <w:right w:w="12" w:type="dxa"/>
            </w:tcMar>
            <w:vAlign w:val="center"/>
          </w:tcPr>
          <w:p w14:paraId="183B411C">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left w:val="single" w:color="000000" w:sz="4" w:space="0"/>
              <w:right w:val="single" w:color="000000" w:sz="4" w:space="0"/>
            </w:tcBorders>
            <w:noWrap/>
            <w:tcMar>
              <w:top w:w="12" w:type="dxa"/>
              <w:left w:w="12" w:type="dxa"/>
              <w:right w:w="12" w:type="dxa"/>
            </w:tcMar>
            <w:vAlign w:val="center"/>
          </w:tcPr>
          <w:p w14:paraId="5C37791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left w:val="single" w:color="000000" w:sz="4" w:space="0"/>
              <w:right w:val="single" w:color="000000" w:sz="4" w:space="0"/>
            </w:tcBorders>
            <w:noWrap/>
            <w:tcMar>
              <w:top w:w="12" w:type="dxa"/>
              <w:left w:w="12" w:type="dxa"/>
              <w:right w:w="12" w:type="dxa"/>
            </w:tcMar>
            <w:vAlign w:val="center"/>
          </w:tcPr>
          <w:p w14:paraId="6F8CB478">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left w:val="single" w:color="000000" w:sz="4" w:space="0"/>
              <w:right w:val="single" w:color="000000" w:sz="4" w:space="0"/>
            </w:tcBorders>
            <w:noWrap/>
            <w:tcMar>
              <w:top w:w="12" w:type="dxa"/>
              <w:left w:w="12" w:type="dxa"/>
              <w:right w:w="12" w:type="dxa"/>
            </w:tcMar>
            <w:vAlign w:val="center"/>
          </w:tcPr>
          <w:p w14:paraId="4AE635BC">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left w:val="single" w:color="000000" w:sz="4" w:space="0"/>
              <w:right w:val="single" w:color="000000" w:sz="4" w:space="0"/>
            </w:tcBorders>
            <w:noWrap/>
            <w:tcMar>
              <w:top w:w="12" w:type="dxa"/>
              <w:left w:w="12" w:type="dxa"/>
              <w:right w:w="12" w:type="dxa"/>
            </w:tcMar>
            <w:vAlign w:val="center"/>
          </w:tcPr>
          <w:p w14:paraId="6463961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23E4A9B7">
        <w:tblPrEx>
          <w:tblCellMar>
            <w:top w:w="0" w:type="dxa"/>
            <w:left w:w="0" w:type="dxa"/>
            <w:bottom w:w="0" w:type="dxa"/>
            <w:right w:w="0" w:type="dxa"/>
          </w:tblCellMar>
        </w:tblPrEx>
        <w:trPr>
          <w:trHeight w:val="90" w:hRule="atLeast"/>
        </w:trPr>
        <w:tc>
          <w:tcPr>
            <w:tcW w:w="0" w:type="auto"/>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14:paraId="15567C7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1700"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14:paraId="4D230E8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39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0F41EF">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6.1.2mm,600*600方形铝扣板，可根据房间布置调整</w:t>
            </w:r>
          </w:p>
        </w:tc>
        <w:tc>
          <w:tcPr>
            <w:tcW w:w="0" w:type="auto"/>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14:paraId="30CBC56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14:paraId="35254A8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14:paraId="62AD72C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14:paraId="4038742B">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14:paraId="5D4BF7D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69257B42">
        <w:tblPrEx>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3384C5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6</w:t>
            </w:r>
          </w:p>
        </w:tc>
        <w:tc>
          <w:tcPr>
            <w:tcW w:w="1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C6DF734">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其他</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E69C4E5">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408D788">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C92F966">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6E729DC">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D33A22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C15B73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4D0022DA">
        <w:tblPrEx>
          <w:tblCellMar>
            <w:top w:w="0" w:type="dxa"/>
            <w:left w:w="0" w:type="dxa"/>
            <w:bottom w:w="0" w:type="dxa"/>
            <w:right w:w="0"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B8EEAA9">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6.1</w:t>
            </w:r>
          </w:p>
        </w:tc>
        <w:tc>
          <w:tcPr>
            <w:tcW w:w="1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04DF3F8">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门</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BAAD1C1">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1.原木门恢复，包含门套</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FD5A58F">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樘</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D4CB05B">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D1A1FA7">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338D1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6AA5D5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747CA5FF">
        <w:tblPrEx>
          <w:tblCellMar>
            <w:top w:w="0" w:type="dxa"/>
            <w:left w:w="0" w:type="dxa"/>
            <w:bottom w:w="0" w:type="dxa"/>
            <w:right w:w="0" w:type="dxa"/>
          </w:tblCellMar>
        </w:tblPrEx>
        <w:trPr>
          <w:trHeight w:val="991"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BD0301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6.2</w:t>
            </w:r>
          </w:p>
        </w:tc>
        <w:tc>
          <w:tcPr>
            <w:tcW w:w="1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AB844F">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浴室柜套装</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C136118">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含洗脸盆、龙头、下水管、冷热角阀、连接软管、银镜箱等，含安装含角阀及连接软管，含主辅材，含安装</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0E7BEAF">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套</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6E62285">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B9E7027">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DA273BF">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AA80D1F">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4208C621">
        <w:tblPrEx>
          <w:tblCellMar>
            <w:top w:w="0" w:type="dxa"/>
            <w:left w:w="0" w:type="dxa"/>
            <w:bottom w:w="0" w:type="dxa"/>
            <w:right w:w="0" w:type="dxa"/>
          </w:tblCellMar>
        </w:tblPrEx>
        <w:trPr>
          <w:trHeight w:val="758"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BEEAF7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6.3</w:t>
            </w:r>
          </w:p>
        </w:tc>
        <w:tc>
          <w:tcPr>
            <w:tcW w:w="1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FF5BB65">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淋浴套装</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E02065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含明装不锈钢花洒（顶喷+手持）、浴帘、双层置物架、毛巾架，含安装</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E79016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套</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CCF379E">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0C74E75">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3B08ED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6FE1CB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69F1FAB2">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1B6573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6.4</w:t>
            </w:r>
          </w:p>
        </w:tc>
        <w:tc>
          <w:tcPr>
            <w:tcW w:w="1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AF931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风暖浴霸（排风、灯、风暖一体机）</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B2BBD4B">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含排风管、止逆阀</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92FA5DB">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套</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3B6CB4A">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4D30C7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DC8E28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C02F55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01193091">
        <w:tblPrEx>
          <w:tblCellMar>
            <w:top w:w="0" w:type="dxa"/>
            <w:left w:w="0" w:type="dxa"/>
            <w:bottom w:w="0" w:type="dxa"/>
            <w:right w:w="0"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C86E2C6">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6.5</w:t>
            </w:r>
          </w:p>
        </w:tc>
        <w:tc>
          <w:tcPr>
            <w:tcW w:w="1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403730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蹲便器</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A1F5B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D6DA54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套</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E397766">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366F4B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46403BF">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CB17B25">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324D62D0">
        <w:tblPrEx>
          <w:tblCellMar>
            <w:top w:w="0" w:type="dxa"/>
            <w:left w:w="0" w:type="dxa"/>
            <w:bottom w:w="0" w:type="dxa"/>
            <w:right w:w="0" w:type="dxa"/>
          </w:tblCellMar>
        </w:tblPrEx>
        <w:trPr>
          <w:trHeight w:val="583"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1D81008">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6.6</w:t>
            </w:r>
          </w:p>
        </w:tc>
        <w:tc>
          <w:tcPr>
            <w:tcW w:w="170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6C54E0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卫生间盥洗台</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47B4B9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1.大理石台面（颜色可选不少于5种）</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76FAD4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套</w:t>
            </w:r>
          </w:p>
        </w:tc>
        <w:tc>
          <w:tcPr>
            <w:tcW w:w="44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1EA5EBE">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w:t>
            </w:r>
          </w:p>
        </w:tc>
        <w:tc>
          <w:tcPr>
            <w:tcW w:w="44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C5A5DE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020132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43AD2A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4AE07FAC">
        <w:tblPrEx>
          <w:tblCellMar>
            <w:top w:w="0" w:type="dxa"/>
            <w:left w:w="0" w:type="dxa"/>
            <w:bottom w:w="0" w:type="dxa"/>
            <w:right w:w="0"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10646A7">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17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06DB8B8">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C37E97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2.含银镜1面、洗手盆1个、冷热混水龙头</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F87151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42BE90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2AD2556">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4B36D26">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651C99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7917D1A0">
        <w:tblPrEx>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CFDE3C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6.7</w:t>
            </w:r>
          </w:p>
        </w:tc>
        <w:tc>
          <w:tcPr>
            <w:tcW w:w="1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836DD8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地漏</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E5ECF7D">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不锈钢、防臭</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E436BEE">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个</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B931FC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default" w:ascii="仿宋_GB2312" w:hAnsi="仿宋_GB2312" w:eastAsia="仿宋_GB2312" w:cs="仿宋_GB2312"/>
                <w:color w:val="auto"/>
                <w:kern w:val="0"/>
                <w:sz w:val="21"/>
                <w:szCs w:val="21"/>
                <w:highlight w:val="none"/>
                <w:shd w:val="clear" w:color="auto" w:fill="FFFFFF"/>
                <w:lang w:val="en-US" w:eastAsia="zh-CN" w:bidi="ar-SA"/>
              </w:rPr>
              <w:t>2</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94CD2B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53EE17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FE20F4C">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5777317F">
        <w:tblPrEx>
          <w:tblCellMar>
            <w:top w:w="0" w:type="dxa"/>
            <w:left w:w="0" w:type="dxa"/>
            <w:bottom w:w="0" w:type="dxa"/>
            <w:right w:w="0" w:type="dxa"/>
          </w:tblCellMar>
        </w:tblPrEx>
        <w:trPr>
          <w:trHeight w:val="384"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0DC9C2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7</w:t>
            </w:r>
          </w:p>
        </w:tc>
        <w:tc>
          <w:tcPr>
            <w:tcW w:w="1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FE043A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强电工程</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1618355">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B80316B">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8C3A28C">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C6EE856">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42C5FA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709666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286FA43E">
        <w:tblPrEx>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C881D58">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7.1</w:t>
            </w:r>
          </w:p>
        </w:tc>
        <w:tc>
          <w:tcPr>
            <w:tcW w:w="1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3CB3E9F">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新建卫生间电热水器插座安装</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8B79E8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16A,带防水罩</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AE878E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套</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9CF07F">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16502E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C44B1FB">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D1EC73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510D3112">
        <w:tblPrEx>
          <w:tblCellMar>
            <w:top w:w="0" w:type="dxa"/>
            <w:left w:w="0" w:type="dxa"/>
            <w:bottom w:w="0" w:type="dxa"/>
            <w:right w:w="0"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18C4A7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7.2</w:t>
            </w:r>
          </w:p>
        </w:tc>
        <w:tc>
          <w:tcPr>
            <w:tcW w:w="1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6F3CC36">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综合布线</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B7CDE4">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4平方3芯铜线（包含地线连接）电线、电话线</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DA36559">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米</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46DBD0F">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40</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25DA2A7">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9B354B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D265EA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48DFE4A7">
        <w:tblPrEx>
          <w:tblCellMar>
            <w:top w:w="0" w:type="dxa"/>
            <w:left w:w="0" w:type="dxa"/>
            <w:bottom w:w="0" w:type="dxa"/>
            <w:right w:w="0"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5C746D7">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8</w:t>
            </w:r>
          </w:p>
        </w:tc>
        <w:tc>
          <w:tcPr>
            <w:tcW w:w="1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E24D83C">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人工费用</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6ECB6FB">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F2BD1AC">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项</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D6F18FF">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8AE072C">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E1E8796">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CCDDCF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5E371E98">
        <w:tblPrEx>
          <w:tblCellMar>
            <w:top w:w="0" w:type="dxa"/>
            <w:left w:w="0" w:type="dxa"/>
            <w:bottom w:w="0" w:type="dxa"/>
            <w:right w:w="0"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554D052">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9</w:t>
            </w:r>
          </w:p>
        </w:tc>
        <w:tc>
          <w:tcPr>
            <w:tcW w:w="1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545ECDC">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其他费用</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43A58A6">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垃圾清运、材料上楼、油木工修复</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1434B5E">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项</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DB88458">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A15B63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2668BF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3E4C38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33247972">
        <w:tblPrEx>
          <w:tblCellMar>
            <w:top w:w="0" w:type="dxa"/>
            <w:left w:w="0" w:type="dxa"/>
            <w:bottom w:w="0" w:type="dxa"/>
            <w:right w:w="0" w:type="dxa"/>
          </w:tblCellMar>
        </w:tblPrEx>
        <w:trPr>
          <w:trHeight w:val="1028"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6F6C750">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10</w:t>
            </w:r>
          </w:p>
        </w:tc>
        <w:tc>
          <w:tcPr>
            <w:tcW w:w="1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A68925B">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税金</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606048D">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95FB73E">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项</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CB8A756">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red"/>
                <w:shd w:val="clear" w:color="auto" w:fill="FFFFFF"/>
                <w:lang w:val="en-US" w:eastAsia="zh-CN" w:bidi="ar-SA"/>
              </w:rPr>
            </w:pP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F52B9BC">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D42A927">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B07FAA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746E0DB2">
        <w:tblPrEx>
          <w:tblCellMar>
            <w:top w:w="0" w:type="dxa"/>
            <w:left w:w="0" w:type="dxa"/>
            <w:bottom w:w="0" w:type="dxa"/>
            <w:right w:w="0"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0581574">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11</w:t>
            </w:r>
          </w:p>
        </w:tc>
        <w:tc>
          <w:tcPr>
            <w:tcW w:w="349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991BAC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总报价（元）</w:t>
            </w:r>
          </w:p>
        </w:tc>
        <w:tc>
          <w:tcPr>
            <w:tcW w:w="4387"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027248">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bl>
    <w:p w14:paraId="678F3B42">
      <w:pPr>
        <w:keepNext w:val="0"/>
        <w:keepLines w:val="0"/>
        <w:pageBreakBefore w:val="0"/>
        <w:kinsoku/>
        <w:wordWrap w:val="0"/>
        <w:overflowPunct/>
        <w:topLinePunct w:val="0"/>
        <w:autoSpaceDE/>
        <w:autoSpaceDN/>
        <w:bidi w:val="0"/>
        <w:adjustRightInd/>
        <w:snapToGrid/>
        <w:spacing w:line="520" w:lineRule="exact"/>
        <w:jc w:val="right"/>
        <w:rPr>
          <w:rFonts w:hint="eastAsia" w:ascii="黑体" w:eastAsia="黑体"/>
          <w:color w:val="auto"/>
          <w:sz w:val="28"/>
          <w:szCs w:val="28"/>
          <w:highlight w:val="none"/>
          <w:lang w:eastAsia="zh-CN"/>
        </w:rPr>
        <w:sectPr>
          <w:pgSz w:w="11906" w:h="16838"/>
          <w:pgMar w:top="1247" w:right="1418" w:bottom="1247" w:left="1418" w:header="851" w:footer="992" w:gutter="0"/>
          <w:cols w:space="720" w:num="1"/>
          <w:docGrid w:type="lines" w:linePitch="312" w:charSpace="0"/>
        </w:sectPr>
      </w:pP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p>
    <w:p w14:paraId="663BB447">
      <w:pPr>
        <w:pStyle w:val="5"/>
        <w:rPr>
          <w:highlight w:val="none"/>
        </w:rPr>
      </w:pPr>
      <w:r>
        <w:rPr>
          <w:rFonts w:hint="eastAsia" w:ascii="仿宋_GB2312" w:hAnsi="仿宋_GB2312" w:eastAsia="仿宋_GB2312" w:cs="仿宋_GB2312"/>
          <w:color w:val="auto"/>
          <w:sz w:val="28"/>
          <w:szCs w:val="28"/>
          <w:highlight w:val="none"/>
          <w:lang w:eastAsia="zh-CN"/>
        </w:rPr>
        <w:t>附件</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w:t>
      </w:r>
    </w:p>
    <w:p w14:paraId="6FFEFB86">
      <w:pPr>
        <w:pStyle w:val="3"/>
        <w:snapToGrid w:val="0"/>
        <w:spacing w:before="0" w:after="0" w:line="440" w:lineRule="exact"/>
        <w:jc w:val="center"/>
        <w:rPr>
          <w:rFonts w:eastAsia="黑体"/>
          <w:sz w:val="36"/>
          <w:szCs w:val="36"/>
          <w:highlight w:val="none"/>
          <w:lang w:val="zh-CN"/>
        </w:rPr>
      </w:pPr>
      <w:bookmarkStart w:id="0" w:name="_Toc9833"/>
      <w:r>
        <w:rPr>
          <w:rFonts w:eastAsia="黑体"/>
          <w:sz w:val="36"/>
          <w:szCs w:val="36"/>
          <w:highlight w:val="none"/>
          <w:lang w:val="zh-CN"/>
        </w:rPr>
        <w:t>投标文件格式</w:t>
      </w:r>
      <w:bookmarkEnd w:id="0"/>
    </w:p>
    <w:p w14:paraId="4EAD59E0">
      <w:pPr>
        <w:adjustRightInd w:val="0"/>
        <w:snapToGrid w:val="0"/>
        <w:spacing w:line="360" w:lineRule="auto"/>
        <w:rPr>
          <w:rFonts w:eastAsia="仿宋_GB2312"/>
          <w:sz w:val="28"/>
          <w:szCs w:val="28"/>
          <w:highlight w:val="none"/>
        </w:rPr>
      </w:pPr>
    </w:p>
    <w:p w14:paraId="267521CA">
      <w:pPr>
        <w:adjustRightInd w:val="0"/>
        <w:snapToGrid w:val="0"/>
        <w:spacing w:line="360" w:lineRule="auto"/>
        <w:rPr>
          <w:rFonts w:eastAsia="仿宋_GB2312"/>
          <w:sz w:val="28"/>
          <w:szCs w:val="28"/>
          <w:highlight w:val="none"/>
        </w:rPr>
      </w:pPr>
    </w:p>
    <w:p w14:paraId="7644AF8A">
      <w:pPr>
        <w:adjustRightInd w:val="0"/>
        <w:snapToGrid w:val="0"/>
        <w:spacing w:line="360" w:lineRule="auto"/>
        <w:rPr>
          <w:rFonts w:eastAsia="仿宋_GB2312"/>
          <w:sz w:val="28"/>
          <w:szCs w:val="28"/>
          <w:highlight w:val="none"/>
        </w:rPr>
      </w:pPr>
    </w:p>
    <w:p w14:paraId="0CF5CEC5">
      <w:pPr>
        <w:adjustRightInd w:val="0"/>
        <w:snapToGrid w:val="0"/>
        <w:spacing w:line="360" w:lineRule="auto"/>
        <w:jc w:val="center"/>
        <w:rPr>
          <w:rFonts w:eastAsia="黑体"/>
          <w:sz w:val="52"/>
          <w:szCs w:val="52"/>
          <w:highlight w:val="none"/>
          <w:lang w:val="zh-CN"/>
        </w:rPr>
      </w:pPr>
      <w:r>
        <w:rPr>
          <w:rFonts w:eastAsia="黑体"/>
          <w:sz w:val="52"/>
          <w:szCs w:val="52"/>
          <w:highlight w:val="none"/>
          <w:u w:val="single"/>
          <w:lang w:val="zh-CN"/>
        </w:rPr>
        <w:t xml:space="preserve">                  </w:t>
      </w:r>
      <w:r>
        <w:rPr>
          <w:rFonts w:eastAsia="黑体"/>
          <w:sz w:val="52"/>
          <w:szCs w:val="52"/>
          <w:highlight w:val="none"/>
          <w:lang w:val="zh-CN"/>
        </w:rPr>
        <w:t>项目</w:t>
      </w:r>
    </w:p>
    <w:p w14:paraId="59EB1668">
      <w:pPr>
        <w:adjustRightInd w:val="0"/>
        <w:snapToGrid w:val="0"/>
        <w:spacing w:line="360" w:lineRule="auto"/>
        <w:rPr>
          <w:rFonts w:eastAsia="隶书"/>
          <w:sz w:val="44"/>
          <w:szCs w:val="44"/>
          <w:highlight w:val="none"/>
        </w:rPr>
      </w:pPr>
    </w:p>
    <w:p w14:paraId="7027D576">
      <w:pPr>
        <w:adjustRightInd w:val="0"/>
        <w:snapToGrid w:val="0"/>
        <w:spacing w:line="360" w:lineRule="auto"/>
        <w:rPr>
          <w:rFonts w:eastAsia="仿宋_GB2312"/>
          <w:sz w:val="28"/>
          <w:szCs w:val="28"/>
          <w:highlight w:val="none"/>
        </w:rPr>
      </w:pPr>
    </w:p>
    <w:p w14:paraId="3F751021">
      <w:pPr>
        <w:adjustRightInd w:val="0"/>
        <w:snapToGrid w:val="0"/>
        <w:spacing w:line="360" w:lineRule="auto"/>
        <w:jc w:val="center"/>
        <w:rPr>
          <w:rFonts w:eastAsia="黑体"/>
          <w:sz w:val="72"/>
          <w:szCs w:val="72"/>
          <w:highlight w:val="none"/>
        </w:rPr>
      </w:pPr>
      <w:r>
        <w:rPr>
          <w:rFonts w:eastAsia="黑体"/>
          <w:sz w:val="72"/>
          <w:szCs w:val="72"/>
          <w:highlight w:val="none"/>
        </w:rPr>
        <w:t>投标文件</w:t>
      </w:r>
    </w:p>
    <w:p w14:paraId="49243757">
      <w:pPr>
        <w:adjustRightInd w:val="0"/>
        <w:snapToGrid w:val="0"/>
        <w:spacing w:line="360" w:lineRule="auto"/>
        <w:rPr>
          <w:rFonts w:eastAsia="仿宋_GB2312"/>
          <w:sz w:val="28"/>
          <w:szCs w:val="28"/>
          <w:highlight w:val="none"/>
        </w:rPr>
      </w:pPr>
    </w:p>
    <w:p w14:paraId="4B7AA1B5">
      <w:pPr>
        <w:adjustRightInd w:val="0"/>
        <w:snapToGrid w:val="0"/>
        <w:spacing w:line="360" w:lineRule="auto"/>
        <w:rPr>
          <w:rFonts w:eastAsia="仿宋_GB2312"/>
          <w:sz w:val="28"/>
          <w:szCs w:val="28"/>
          <w:highlight w:val="none"/>
        </w:rPr>
      </w:pPr>
    </w:p>
    <w:p w14:paraId="4F32818B">
      <w:pPr>
        <w:adjustRightInd w:val="0"/>
        <w:rPr>
          <w:rFonts w:eastAsia="仿宋_GB2312"/>
          <w:sz w:val="24"/>
          <w:szCs w:val="24"/>
          <w:highlight w:val="none"/>
          <w:lang w:val="zh-CN"/>
        </w:rPr>
      </w:pPr>
    </w:p>
    <w:p w14:paraId="4EF6DD35">
      <w:pPr>
        <w:adjustRightInd w:val="0"/>
        <w:snapToGrid w:val="0"/>
        <w:spacing w:line="360" w:lineRule="auto"/>
        <w:rPr>
          <w:rFonts w:eastAsia="仿宋_GB2312"/>
          <w:sz w:val="28"/>
          <w:szCs w:val="28"/>
          <w:highlight w:val="none"/>
        </w:rPr>
      </w:pPr>
    </w:p>
    <w:p w14:paraId="4216FADB">
      <w:pPr>
        <w:adjustRightInd w:val="0"/>
        <w:snapToGrid w:val="0"/>
        <w:spacing w:line="360" w:lineRule="auto"/>
        <w:rPr>
          <w:rFonts w:eastAsia="仿宋_GB2312"/>
          <w:sz w:val="28"/>
          <w:szCs w:val="28"/>
          <w:highlight w:val="none"/>
        </w:rPr>
      </w:pPr>
    </w:p>
    <w:p w14:paraId="7BB474F0">
      <w:pPr>
        <w:adjustRightInd w:val="0"/>
        <w:snapToGrid w:val="0"/>
        <w:spacing w:line="360" w:lineRule="auto"/>
        <w:rPr>
          <w:rFonts w:eastAsia="仿宋_GB2312"/>
          <w:sz w:val="28"/>
          <w:szCs w:val="28"/>
          <w:highlight w:val="none"/>
        </w:rPr>
      </w:pPr>
    </w:p>
    <w:p w14:paraId="6EBF4A55">
      <w:pPr>
        <w:adjustRightInd w:val="0"/>
        <w:snapToGrid w:val="0"/>
        <w:spacing w:line="360" w:lineRule="auto"/>
        <w:rPr>
          <w:rFonts w:eastAsia="仿宋_GB2312"/>
          <w:sz w:val="28"/>
          <w:szCs w:val="28"/>
          <w:highlight w:val="none"/>
        </w:rPr>
      </w:pPr>
    </w:p>
    <w:p w14:paraId="615A9011">
      <w:pPr>
        <w:adjustRightInd w:val="0"/>
        <w:snapToGrid w:val="0"/>
        <w:spacing w:line="360" w:lineRule="auto"/>
        <w:rPr>
          <w:rFonts w:eastAsia="仿宋_GB2312"/>
          <w:sz w:val="28"/>
          <w:szCs w:val="28"/>
          <w:highlight w:val="none"/>
        </w:rPr>
      </w:pPr>
    </w:p>
    <w:p w14:paraId="708A7BFF">
      <w:pPr>
        <w:adjustRightInd w:val="0"/>
        <w:snapToGrid w:val="0"/>
        <w:spacing w:line="360" w:lineRule="auto"/>
        <w:jc w:val="center"/>
        <w:rPr>
          <w:sz w:val="32"/>
          <w:szCs w:val="32"/>
          <w:highlight w:val="none"/>
        </w:rPr>
      </w:pPr>
      <w:r>
        <w:rPr>
          <w:sz w:val="32"/>
          <w:szCs w:val="32"/>
          <w:highlight w:val="none"/>
        </w:rPr>
        <w:t>投标人：</w:t>
      </w:r>
      <w:r>
        <w:rPr>
          <w:sz w:val="32"/>
          <w:szCs w:val="32"/>
          <w:highlight w:val="none"/>
          <w:u w:val="single"/>
        </w:rPr>
        <w:t xml:space="preserve">                  </w:t>
      </w:r>
      <w:r>
        <w:rPr>
          <w:sz w:val="32"/>
          <w:szCs w:val="32"/>
          <w:highlight w:val="none"/>
        </w:rPr>
        <w:t>（名称并盖单位章）</w:t>
      </w:r>
    </w:p>
    <w:p w14:paraId="25CBEDF2">
      <w:pPr>
        <w:adjustRightInd w:val="0"/>
        <w:snapToGrid w:val="0"/>
        <w:spacing w:line="360" w:lineRule="auto"/>
        <w:jc w:val="center"/>
        <w:rPr>
          <w:sz w:val="32"/>
          <w:szCs w:val="32"/>
          <w:highlight w:val="none"/>
          <w:lang w:val="zh-CN"/>
        </w:rPr>
      </w:pPr>
      <w:r>
        <w:rPr>
          <w:sz w:val="32"/>
          <w:szCs w:val="32"/>
          <w:highlight w:val="none"/>
          <w:u w:val="single"/>
          <w:lang w:val="zh-CN"/>
        </w:rPr>
        <w:t xml:space="preserve">      </w:t>
      </w:r>
      <w:r>
        <w:rPr>
          <w:sz w:val="32"/>
          <w:szCs w:val="32"/>
          <w:highlight w:val="none"/>
          <w:lang w:val="zh-CN"/>
        </w:rPr>
        <w:t xml:space="preserve"> 年</w:t>
      </w:r>
      <w:r>
        <w:rPr>
          <w:sz w:val="32"/>
          <w:szCs w:val="32"/>
          <w:highlight w:val="none"/>
          <w:u w:val="single"/>
          <w:lang w:val="zh-CN"/>
        </w:rPr>
        <w:t xml:space="preserve">     </w:t>
      </w:r>
      <w:r>
        <w:rPr>
          <w:sz w:val="32"/>
          <w:szCs w:val="32"/>
          <w:highlight w:val="none"/>
          <w:lang w:val="zh-CN"/>
        </w:rPr>
        <w:t>月</w:t>
      </w:r>
    </w:p>
    <w:p w14:paraId="0646A5B7">
      <w:pPr>
        <w:rPr>
          <w:sz w:val="32"/>
          <w:szCs w:val="32"/>
          <w:highlight w:val="none"/>
          <w:lang w:val="zh-CN"/>
        </w:rPr>
      </w:pPr>
      <w:r>
        <w:rPr>
          <w:sz w:val="32"/>
          <w:szCs w:val="32"/>
          <w:highlight w:val="none"/>
          <w:lang w:val="zh-CN"/>
        </w:rPr>
        <w:br w:type="page"/>
      </w:r>
    </w:p>
    <w:p w14:paraId="42580D07">
      <w:pPr>
        <w:pStyle w:val="5"/>
        <w:rPr>
          <w:highlight w:val="none"/>
          <w:lang w:val="zh-CN"/>
        </w:rPr>
      </w:pPr>
    </w:p>
    <w:p w14:paraId="4AD3172D">
      <w:pPr>
        <w:adjustRightInd w:val="0"/>
        <w:snapToGrid w:val="0"/>
        <w:spacing w:line="360" w:lineRule="auto"/>
        <w:jc w:val="center"/>
        <w:rPr>
          <w:sz w:val="32"/>
          <w:szCs w:val="32"/>
          <w:highlight w:val="none"/>
          <w:lang w:val="zh-CN"/>
        </w:rPr>
      </w:pPr>
    </w:p>
    <w:p w14:paraId="1801BB65">
      <w:pPr>
        <w:adjustRightInd w:val="0"/>
        <w:snapToGrid w:val="0"/>
        <w:spacing w:line="360" w:lineRule="auto"/>
        <w:jc w:val="center"/>
        <w:rPr>
          <w:sz w:val="32"/>
          <w:szCs w:val="32"/>
          <w:highlight w:val="none"/>
          <w:lang w:val="zh-CN"/>
        </w:rPr>
      </w:pPr>
    </w:p>
    <w:p w14:paraId="46C10DF2">
      <w:pPr>
        <w:adjustRightInd w:val="0"/>
        <w:snapToGrid w:val="0"/>
        <w:spacing w:line="360" w:lineRule="auto"/>
        <w:jc w:val="center"/>
        <w:rPr>
          <w:rFonts w:eastAsia="黑体"/>
          <w:sz w:val="36"/>
          <w:szCs w:val="36"/>
          <w:highlight w:val="none"/>
        </w:rPr>
      </w:pPr>
      <w:r>
        <w:rPr>
          <w:rFonts w:eastAsia="黑体"/>
          <w:sz w:val="36"/>
          <w:szCs w:val="36"/>
          <w:highlight w:val="none"/>
        </w:rPr>
        <w:t>目   录</w:t>
      </w:r>
    </w:p>
    <w:p w14:paraId="474E55FA">
      <w:pPr>
        <w:adjustRightInd w:val="0"/>
        <w:snapToGrid w:val="0"/>
        <w:spacing w:line="360" w:lineRule="auto"/>
        <w:rPr>
          <w:rFonts w:eastAsia="仿宋_GB2312"/>
          <w:sz w:val="28"/>
          <w:szCs w:val="28"/>
          <w:highlight w:val="none"/>
        </w:rPr>
      </w:pPr>
    </w:p>
    <w:p w14:paraId="72EB7A0F">
      <w:pPr>
        <w:adjustRightInd w:val="0"/>
        <w:snapToGrid w:val="0"/>
        <w:spacing w:line="360" w:lineRule="auto"/>
        <w:ind w:firstLine="548" w:firstLineChars="196"/>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w:t>
      </w:r>
      <w:r>
        <w:rPr>
          <w:rFonts w:hint="eastAsia" w:ascii="仿宋_GB2312" w:hAnsi="仿宋_GB2312" w:eastAsia="仿宋_GB2312" w:cs="仿宋_GB2312"/>
          <w:sz w:val="28"/>
          <w:szCs w:val="28"/>
          <w:highlight w:val="none"/>
          <w:lang w:val="en-US" w:eastAsia="zh-CN"/>
        </w:rPr>
        <w:t>项目</w:t>
      </w:r>
      <w:r>
        <w:rPr>
          <w:rFonts w:hint="eastAsia" w:ascii="仿宋_GB2312" w:hAnsi="仿宋_GB2312" w:eastAsia="仿宋_GB2312" w:cs="仿宋_GB2312"/>
          <w:sz w:val="28"/>
          <w:szCs w:val="28"/>
          <w:highlight w:val="none"/>
          <w:lang w:eastAsia="zh-CN"/>
        </w:rPr>
        <w:t>报价书</w:t>
      </w:r>
    </w:p>
    <w:p w14:paraId="00404372">
      <w:pPr>
        <w:adjustRightInd w:val="0"/>
        <w:snapToGrid w:val="0"/>
        <w:spacing w:line="360" w:lineRule="auto"/>
        <w:ind w:firstLine="548" w:firstLineChars="196"/>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二、</w:t>
      </w:r>
      <w:r>
        <w:rPr>
          <w:rFonts w:hint="eastAsia" w:ascii="仿宋_GB2312" w:hAnsi="仿宋_GB2312" w:eastAsia="仿宋_GB2312" w:cs="仿宋_GB2312"/>
          <w:sz w:val="28"/>
          <w:szCs w:val="28"/>
          <w:highlight w:val="none"/>
        </w:rPr>
        <w:t>报价清单</w:t>
      </w:r>
    </w:p>
    <w:p w14:paraId="17FDE673">
      <w:pPr>
        <w:adjustRightInd w:val="0"/>
        <w:snapToGrid w:val="0"/>
        <w:spacing w:line="360" w:lineRule="auto"/>
        <w:ind w:firstLine="548" w:firstLineChars="196"/>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三</w:t>
      </w:r>
      <w:r>
        <w:rPr>
          <w:rFonts w:hint="eastAsia" w:ascii="仿宋_GB2312" w:hAnsi="仿宋_GB2312" w:eastAsia="仿宋_GB2312" w:cs="仿宋_GB2312"/>
          <w:sz w:val="28"/>
          <w:szCs w:val="28"/>
          <w:highlight w:val="none"/>
        </w:rPr>
        <w:t>、法定代表人证明书</w:t>
      </w:r>
    </w:p>
    <w:p w14:paraId="1E2E84BF">
      <w:pPr>
        <w:adjustRightInd w:val="0"/>
        <w:snapToGrid w:val="0"/>
        <w:spacing w:line="360" w:lineRule="auto"/>
        <w:ind w:firstLine="548" w:firstLineChars="196"/>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三</w:t>
      </w:r>
      <w:r>
        <w:rPr>
          <w:rFonts w:hint="eastAsia" w:ascii="仿宋_GB2312" w:hAnsi="仿宋_GB2312" w:eastAsia="仿宋_GB2312" w:cs="仿宋_GB2312"/>
          <w:sz w:val="28"/>
          <w:szCs w:val="28"/>
          <w:highlight w:val="none"/>
        </w:rPr>
        <w:t>、授权委托书（若为委托代理人）</w:t>
      </w:r>
    </w:p>
    <w:p w14:paraId="1B75ED4B">
      <w:pPr>
        <w:adjustRightInd w:val="0"/>
        <w:snapToGrid w:val="0"/>
        <w:spacing w:line="360" w:lineRule="auto"/>
        <w:ind w:firstLine="548" w:firstLineChars="196"/>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四</w:t>
      </w:r>
      <w:r>
        <w:rPr>
          <w:rFonts w:hint="eastAsia" w:ascii="仿宋_GB2312" w:hAnsi="仿宋_GB2312" w:eastAsia="仿宋_GB2312" w:cs="仿宋_GB2312"/>
          <w:sz w:val="28"/>
          <w:szCs w:val="28"/>
          <w:highlight w:val="none"/>
        </w:rPr>
        <w:t>、资格审查资料</w:t>
      </w:r>
    </w:p>
    <w:p w14:paraId="38C59CC9">
      <w:pPr>
        <w:adjustRightInd w:val="0"/>
        <w:snapToGrid w:val="0"/>
        <w:spacing w:line="360" w:lineRule="auto"/>
        <w:ind w:firstLine="548" w:firstLineChars="196"/>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五</w:t>
      </w:r>
      <w:r>
        <w:rPr>
          <w:rFonts w:hint="eastAsia" w:ascii="仿宋_GB2312" w:hAnsi="仿宋_GB2312" w:eastAsia="仿宋_GB2312" w:cs="仿宋_GB2312"/>
          <w:sz w:val="28"/>
          <w:szCs w:val="28"/>
          <w:highlight w:val="none"/>
        </w:rPr>
        <w:t>、服务方案</w:t>
      </w:r>
    </w:p>
    <w:p w14:paraId="00671B1E">
      <w:pPr>
        <w:rPr>
          <w:sz w:val="28"/>
          <w:szCs w:val="28"/>
          <w:highlight w:val="none"/>
        </w:rPr>
      </w:pPr>
      <w:r>
        <w:rPr>
          <w:sz w:val="28"/>
          <w:szCs w:val="28"/>
          <w:highlight w:val="none"/>
        </w:rPr>
        <w:br w:type="page"/>
      </w:r>
    </w:p>
    <w:p w14:paraId="5940F9AC">
      <w:pPr>
        <w:numPr>
          <w:ilvl w:val="0"/>
          <w:numId w:val="0"/>
        </w:numPr>
        <w:ind w:firstLine="3360" w:firstLineChars="1200"/>
        <w:jc w:val="both"/>
        <w:rPr>
          <w:rFonts w:hint="eastAsia" w:eastAsia="黑体" w:cs="Times New Roman"/>
          <w:b w:val="0"/>
          <w:bCs w:val="0"/>
          <w:sz w:val="28"/>
          <w:szCs w:val="28"/>
          <w:highlight w:val="none"/>
          <w:lang w:val="en-US" w:eastAsia="zh-CN"/>
        </w:rPr>
      </w:pPr>
      <w:r>
        <w:rPr>
          <w:rFonts w:hint="eastAsia" w:eastAsia="黑体" w:cs="Times New Roman"/>
          <w:b w:val="0"/>
          <w:bCs w:val="0"/>
          <w:sz w:val="28"/>
          <w:szCs w:val="28"/>
          <w:highlight w:val="none"/>
          <w:lang w:val="en-US" w:eastAsia="zh-CN"/>
        </w:rPr>
        <w:t>一、项目报价书</w:t>
      </w:r>
    </w:p>
    <w:p w14:paraId="7D7D2EFC">
      <w:pPr>
        <w:numPr>
          <w:ilvl w:val="0"/>
          <w:numId w:val="0"/>
        </w:numPr>
        <w:jc w:val="center"/>
        <w:rPr>
          <w:rFonts w:hint="eastAsia" w:eastAsia="黑体"/>
          <w:b w:val="0"/>
          <w:bCs w:val="0"/>
          <w:sz w:val="28"/>
          <w:szCs w:val="28"/>
          <w:highlight w:val="none"/>
          <w:lang w:val="zh-CN"/>
        </w:rPr>
      </w:pPr>
    </w:p>
    <w:p w14:paraId="76122942">
      <w:pPr>
        <w:adjustRightInd w:val="0"/>
        <w:snapToGrid w:val="0"/>
        <w:spacing w:line="360" w:lineRule="auto"/>
        <w:ind w:firstLine="480" w:firstLineChars="200"/>
        <w:jc w:val="center"/>
        <w:rPr>
          <w:rFonts w:hint="eastAsia" w:asciiTheme="minorEastAsia" w:hAnsiTheme="minorEastAsia" w:eastAsiaTheme="minorEastAsia" w:cstheme="minorEastAsia"/>
          <w:b/>
          <w:bCs/>
          <w:sz w:val="24"/>
          <w:lang w:eastAsia="zh-CN"/>
        </w:rPr>
      </w:pPr>
      <w:r>
        <w:rPr>
          <w:rFonts w:hint="eastAsia" w:asciiTheme="minorEastAsia" w:hAnsiTheme="minorEastAsia" w:cstheme="minorEastAsia"/>
          <w:b/>
          <w:bCs/>
          <w:sz w:val="24"/>
          <w:lang w:val="en-US" w:eastAsia="zh-CN"/>
        </w:rPr>
        <w:t>2025年昊淼公司创智西园卫生间改造项目</w:t>
      </w:r>
      <w:r>
        <w:rPr>
          <w:rFonts w:hint="eastAsia" w:asciiTheme="minorEastAsia" w:hAnsiTheme="minorEastAsia" w:cstheme="minorEastAsia"/>
          <w:b/>
          <w:bCs/>
          <w:sz w:val="24"/>
          <w:lang w:eastAsia="zh-CN"/>
        </w:rPr>
        <w:t>报价书</w:t>
      </w:r>
    </w:p>
    <w:p w14:paraId="76617F4F">
      <w:pPr>
        <w:spacing w:line="360" w:lineRule="auto"/>
        <w:ind w:firstLine="480" w:firstLineChars="200"/>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致：</w:t>
      </w:r>
      <w:r>
        <w:rPr>
          <w:rFonts w:hint="eastAsia" w:ascii="仿宋_GB2312" w:hAnsi="仿宋_GB2312" w:eastAsia="仿宋_GB2312" w:cs="仿宋_GB2312"/>
          <w:color w:val="auto"/>
          <w:sz w:val="24"/>
          <w:highlight w:val="none"/>
          <w:lang w:val="en-US" w:eastAsia="zh-CN"/>
        </w:rPr>
        <w:t>天津水务投资集团有限公司、</w:t>
      </w:r>
    </w:p>
    <w:p w14:paraId="0D1BA4DF">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我方全面研究了</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项目询价文件，决定参加贵单位组织的本项目</w:t>
      </w:r>
      <w:r>
        <w:rPr>
          <w:rFonts w:hint="eastAsia" w:ascii="仿宋_GB2312" w:hAnsi="仿宋_GB2312" w:eastAsia="仿宋_GB2312" w:cs="仿宋_GB2312"/>
          <w:color w:val="auto"/>
          <w:sz w:val="24"/>
          <w:highlight w:val="none"/>
          <w:lang w:val="en-US" w:eastAsia="zh-CN"/>
        </w:rPr>
        <w:t>询价</w:t>
      </w:r>
      <w:r>
        <w:rPr>
          <w:rFonts w:hint="eastAsia" w:ascii="仿宋_GB2312" w:hAnsi="仿宋_GB2312" w:eastAsia="仿宋_GB2312" w:cs="仿宋_GB2312"/>
          <w:color w:val="auto"/>
          <w:sz w:val="24"/>
          <w:highlight w:val="none"/>
        </w:rPr>
        <w:t>活动。我方授权</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（姓名、职务）代表我方</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eastAsia="zh-CN"/>
        </w:rPr>
        <w:t>供应商</w:t>
      </w:r>
      <w:r>
        <w:rPr>
          <w:rFonts w:hint="eastAsia" w:ascii="仿宋_GB2312" w:hAnsi="仿宋_GB2312" w:eastAsia="仿宋_GB2312" w:cs="仿宋_GB2312"/>
          <w:color w:val="auto"/>
          <w:sz w:val="24"/>
          <w:highlight w:val="none"/>
        </w:rPr>
        <w:t>名称）全权处理本项目投标的有关事宜。</w:t>
      </w:r>
    </w:p>
    <w:p w14:paraId="1B39FDFB">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遵照《中华人民共和国招标投标法》等有关规定，经研究上述询价文件及其他有关文件后，我方愿以人民币(大写) </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元（RMB￥</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元）的投标报价承包上述项目，并承担任何质量缺陷保修责任。</w:t>
      </w:r>
    </w:p>
    <w:p w14:paraId="47745E03">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一旦我方中标，我方保证按</w:t>
      </w:r>
      <w:r>
        <w:rPr>
          <w:rFonts w:hint="eastAsia" w:ascii="仿宋_GB2312" w:hAnsi="仿宋_GB2312" w:eastAsia="仿宋_GB2312" w:cs="仿宋_GB2312"/>
          <w:color w:val="auto"/>
          <w:sz w:val="24"/>
          <w:highlight w:val="none"/>
          <w:lang w:val="en-US" w:eastAsia="zh-CN"/>
        </w:rPr>
        <w:t>询价文件</w:t>
      </w:r>
      <w:r>
        <w:rPr>
          <w:rFonts w:hint="eastAsia" w:ascii="仿宋_GB2312" w:hAnsi="仿宋_GB2312" w:eastAsia="仿宋_GB2312" w:cs="仿宋_GB2312"/>
          <w:color w:val="auto"/>
          <w:sz w:val="24"/>
          <w:highlight w:val="none"/>
        </w:rPr>
        <w:t>中规定的服务周期完成全部工作。</w:t>
      </w:r>
    </w:p>
    <w:p w14:paraId="5C081CD6">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我方愿意提供贵公司可能另外要求的，与投标有关的文件资料，并保证我方已提供和将要提供的文件资料是真实、准确的。</w:t>
      </w:r>
    </w:p>
    <w:p w14:paraId="39789CF8">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除非另外达成协议并生效，你方的中标通知书和本</w:t>
      </w:r>
      <w:r>
        <w:rPr>
          <w:rFonts w:hint="eastAsia" w:ascii="仿宋_GB2312" w:hAnsi="仿宋_GB2312" w:eastAsia="仿宋_GB2312" w:cs="仿宋_GB2312"/>
          <w:color w:val="auto"/>
          <w:sz w:val="24"/>
          <w:highlight w:val="none"/>
          <w:lang w:eastAsia="zh-CN"/>
        </w:rPr>
        <w:t>报价文件</w:t>
      </w:r>
      <w:r>
        <w:rPr>
          <w:rFonts w:hint="eastAsia" w:ascii="仿宋_GB2312" w:hAnsi="仿宋_GB2312" w:eastAsia="仿宋_GB2312" w:cs="仿宋_GB2312"/>
          <w:color w:val="auto"/>
          <w:sz w:val="24"/>
          <w:highlight w:val="none"/>
        </w:rPr>
        <w:t>将成为约束双方的合同文件的组成部分。</w:t>
      </w:r>
    </w:p>
    <w:p w14:paraId="1D8342F5">
      <w:pPr>
        <w:spacing w:line="360" w:lineRule="auto"/>
        <w:ind w:firstLine="480" w:firstLineChars="200"/>
        <w:rPr>
          <w:rFonts w:hint="eastAsia" w:ascii="仿宋_GB2312" w:hAnsi="仿宋_GB2312" w:eastAsia="仿宋_GB2312" w:cs="仿宋_GB2312"/>
          <w:color w:val="auto"/>
          <w:sz w:val="24"/>
          <w:highlight w:val="none"/>
        </w:rPr>
      </w:pPr>
    </w:p>
    <w:p w14:paraId="6D52F872">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投标人</w:t>
      </w:r>
      <w:r>
        <w:rPr>
          <w:rFonts w:hint="eastAsia" w:ascii="仿宋_GB2312" w:hAnsi="仿宋_GB2312" w:eastAsia="仿宋_GB2312" w:cs="仿宋_GB2312"/>
          <w:color w:val="auto"/>
          <w:sz w:val="24"/>
          <w:highlight w:val="none"/>
        </w:rPr>
        <w:t xml:space="preserve">（盖章）：             </w:t>
      </w:r>
    </w:p>
    <w:p w14:paraId="512D63A9">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法定代表人或被授权委托人（签字或盖章）：           </w:t>
      </w:r>
    </w:p>
    <w:p w14:paraId="522E0B88">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通讯地址：</w:t>
      </w:r>
    </w:p>
    <w:p w14:paraId="2927EEBB">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邮政编码：</w:t>
      </w:r>
    </w:p>
    <w:p w14:paraId="0E4B6CFD">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联系电话：</w:t>
      </w:r>
    </w:p>
    <w:p w14:paraId="76ABD217">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传    真：</w:t>
      </w:r>
    </w:p>
    <w:p w14:paraId="5BC56543">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  年  月  日</w:t>
      </w:r>
    </w:p>
    <w:p w14:paraId="200AA862">
      <w:pPr>
        <w:numPr>
          <w:ilvl w:val="0"/>
          <w:numId w:val="0"/>
        </w:numPr>
        <w:jc w:val="center"/>
        <w:rPr>
          <w:rFonts w:hint="eastAsia" w:eastAsia="黑体"/>
          <w:b w:val="0"/>
          <w:bCs w:val="0"/>
          <w:sz w:val="28"/>
          <w:szCs w:val="28"/>
          <w:highlight w:val="none"/>
          <w:lang w:val="zh-CN"/>
        </w:rPr>
      </w:pPr>
    </w:p>
    <w:p w14:paraId="1554C4C5">
      <w:pPr>
        <w:numPr>
          <w:ilvl w:val="0"/>
          <w:numId w:val="0"/>
        </w:numPr>
        <w:jc w:val="center"/>
        <w:rPr>
          <w:rFonts w:hint="eastAsia" w:eastAsia="黑体"/>
          <w:b w:val="0"/>
          <w:bCs w:val="0"/>
          <w:sz w:val="28"/>
          <w:szCs w:val="28"/>
          <w:highlight w:val="none"/>
          <w:lang w:val="zh-CN"/>
        </w:rPr>
      </w:pPr>
    </w:p>
    <w:p w14:paraId="0D6F009B">
      <w:pPr>
        <w:numPr>
          <w:ilvl w:val="0"/>
          <w:numId w:val="0"/>
        </w:numPr>
        <w:jc w:val="center"/>
        <w:rPr>
          <w:rFonts w:hint="eastAsia" w:eastAsia="黑体"/>
          <w:b w:val="0"/>
          <w:bCs w:val="0"/>
          <w:sz w:val="28"/>
          <w:szCs w:val="28"/>
          <w:highlight w:val="none"/>
          <w:lang w:val="zh-CN"/>
        </w:rPr>
      </w:pPr>
    </w:p>
    <w:p w14:paraId="1C22F836">
      <w:pPr>
        <w:numPr>
          <w:ilvl w:val="0"/>
          <w:numId w:val="0"/>
        </w:numPr>
        <w:ind w:firstLine="3360" w:firstLineChars="1200"/>
        <w:jc w:val="both"/>
        <w:rPr>
          <w:rFonts w:hint="eastAsia" w:eastAsia="黑体"/>
          <w:b w:val="0"/>
          <w:bCs w:val="0"/>
          <w:sz w:val="28"/>
          <w:szCs w:val="28"/>
          <w:highlight w:val="none"/>
          <w:lang w:val="en-US" w:eastAsia="zh-CN"/>
        </w:rPr>
      </w:pPr>
    </w:p>
    <w:p w14:paraId="374BB3E8">
      <w:pPr>
        <w:numPr>
          <w:ilvl w:val="0"/>
          <w:numId w:val="0"/>
        </w:numPr>
        <w:ind w:firstLine="3360" w:firstLineChars="1200"/>
        <w:jc w:val="both"/>
      </w:pPr>
      <w:r>
        <w:rPr>
          <w:rFonts w:hint="eastAsia" w:eastAsia="黑体"/>
          <w:b w:val="0"/>
          <w:bCs w:val="0"/>
          <w:sz w:val="28"/>
          <w:szCs w:val="28"/>
          <w:highlight w:val="none"/>
          <w:lang w:val="en-US" w:eastAsia="zh-CN"/>
        </w:rPr>
        <w:t>二</w:t>
      </w:r>
      <w:r>
        <w:rPr>
          <w:rFonts w:hint="eastAsia" w:eastAsia="黑体"/>
          <w:b w:val="0"/>
          <w:bCs w:val="0"/>
          <w:sz w:val="28"/>
          <w:szCs w:val="28"/>
          <w:highlight w:val="none"/>
          <w:lang w:val="zh-CN"/>
        </w:rPr>
        <w:t>、</w:t>
      </w:r>
      <w:r>
        <w:rPr>
          <w:rFonts w:eastAsia="黑体"/>
          <w:b w:val="0"/>
          <w:bCs w:val="0"/>
          <w:sz w:val="28"/>
          <w:szCs w:val="28"/>
          <w:highlight w:val="none"/>
          <w:lang w:val="zh-CN"/>
        </w:rPr>
        <w:t>报价清单</w:t>
      </w:r>
    </w:p>
    <w:p w14:paraId="7FECFAE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bCs/>
          <w:sz w:val="24"/>
          <w:highlight w:val="none"/>
        </w:rPr>
      </w:pPr>
    </w:p>
    <w:p w14:paraId="0A39702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1</w:t>
      </w:r>
      <w:r>
        <w:rPr>
          <w:rFonts w:hint="eastAsia" w:ascii="仿宋_GB2312" w:hAnsi="仿宋_GB2312" w:eastAsia="仿宋_GB2312" w:cs="仿宋_GB2312"/>
          <w:b/>
          <w:bCs/>
          <w:sz w:val="24"/>
          <w:highlight w:val="none"/>
          <w:lang w:val="en-US" w:eastAsia="zh-CN"/>
        </w:rPr>
        <w:t>.</w:t>
      </w:r>
      <w:r>
        <w:rPr>
          <w:rFonts w:hint="eastAsia" w:ascii="仿宋_GB2312" w:hAnsi="仿宋_GB2312" w:eastAsia="仿宋_GB2312" w:cs="仿宋_GB2312"/>
          <w:b/>
          <w:bCs/>
          <w:sz w:val="24"/>
          <w:highlight w:val="none"/>
        </w:rPr>
        <w:t>清单说明</w:t>
      </w:r>
    </w:p>
    <w:p w14:paraId="74FDD569">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（1）投标人应根据本项目服务需求，按本表格式填写本项目所含各项费用的</w:t>
      </w:r>
      <w:r>
        <w:rPr>
          <w:rFonts w:hint="eastAsia" w:ascii="仿宋_GB2312" w:hAnsi="仿宋_GB2312" w:eastAsia="仿宋_GB2312" w:cs="仿宋_GB2312"/>
          <w:color w:val="auto"/>
          <w:sz w:val="24"/>
          <w:highlight w:val="none"/>
          <w:lang w:eastAsia="zh-CN"/>
        </w:rPr>
        <w:t>价格</w:t>
      </w:r>
      <w:r>
        <w:rPr>
          <w:rFonts w:hint="eastAsia" w:ascii="仿宋_GB2312" w:hAnsi="仿宋_GB2312" w:eastAsia="仿宋_GB2312" w:cs="仿宋_GB2312"/>
          <w:color w:val="auto"/>
          <w:sz w:val="24"/>
          <w:highlight w:val="none"/>
        </w:rPr>
        <w:t>。</w:t>
      </w:r>
    </w:p>
    <w:p w14:paraId="305001F1">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（2）本表中各项目报价均应包括投标人实施费用（包括但不限于：人员、</w:t>
      </w:r>
      <w:r>
        <w:rPr>
          <w:rFonts w:hint="eastAsia" w:ascii="仿宋_GB2312" w:hAnsi="仿宋_GB2312" w:eastAsia="仿宋_GB2312" w:cs="仿宋_GB2312"/>
          <w:color w:val="auto"/>
          <w:sz w:val="24"/>
          <w:highlight w:val="none"/>
          <w:lang w:val="en-US" w:eastAsia="zh-CN"/>
        </w:rPr>
        <w:t>材料</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其他费用、</w:t>
      </w:r>
      <w:r>
        <w:rPr>
          <w:rFonts w:hint="eastAsia" w:ascii="仿宋_GB2312" w:hAnsi="仿宋_GB2312" w:eastAsia="仿宋_GB2312" w:cs="仿宋_GB2312"/>
          <w:color w:val="auto"/>
          <w:sz w:val="24"/>
          <w:highlight w:val="none"/>
        </w:rPr>
        <w:t>税金等），以及招标人指示的应由投标人承担的所有义务、责任和风险等所发生的一切费用。</w:t>
      </w:r>
    </w:p>
    <w:p w14:paraId="57680A98">
      <w:pPr>
        <w:rPr>
          <w:rFonts w:hint="eastAsia"/>
          <w:highlight w:val="none"/>
        </w:rPr>
      </w:pPr>
    </w:p>
    <w:p w14:paraId="07142698">
      <w:pPr>
        <w:pStyle w:val="2"/>
        <w:rPr>
          <w:rFonts w:hint="eastAsia"/>
          <w:highlight w:val="none"/>
        </w:rPr>
      </w:pPr>
    </w:p>
    <w:p w14:paraId="4E48B369">
      <w:pPr>
        <w:rPr>
          <w:rFonts w:hint="eastAsia"/>
          <w:highlight w:val="none"/>
        </w:rPr>
      </w:pPr>
    </w:p>
    <w:p w14:paraId="452846BC">
      <w:pPr>
        <w:pStyle w:val="2"/>
        <w:rPr>
          <w:rFonts w:hint="eastAsia"/>
          <w:highlight w:val="none"/>
        </w:rPr>
      </w:pPr>
    </w:p>
    <w:p w14:paraId="02B4B619">
      <w:pPr>
        <w:rPr>
          <w:rFonts w:hint="eastAsia"/>
          <w:highlight w:val="none"/>
        </w:rPr>
      </w:pPr>
    </w:p>
    <w:p w14:paraId="09B8283A">
      <w:pPr>
        <w:pStyle w:val="2"/>
        <w:rPr>
          <w:rFonts w:hint="eastAsia"/>
          <w:highlight w:val="none"/>
        </w:rPr>
      </w:pPr>
    </w:p>
    <w:p w14:paraId="46832917">
      <w:pPr>
        <w:rPr>
          <w:rFonts w:hint="eastAsia"/>
          <w:highlight w:val="none"/>
        </w:rPr>
      </w:pPr>
    </w:p>
    <w:p w14:paraId="62997B45">
      <w:pPr>
        <w:pStyle w:val="2"/>
        <w:rPr>
          <w:rFonts w:hint="eastAsia"/>
          <w:highlight w:val="none"/>
        </w:rPr>
      </w:pPr>
    </w:p>
    <w:p w14:paraId="3C3E724B">
      <w:pPr>
        <w:rPr>
          <w:rFonts w:hint="eastAsia"/>
          <w:highlight w:val="none"/>
        </w:rPr>
      </w:pPr>
    </w:p>
    <w:p w14:paraId="366B73E0">
      <w:pPr>
        <w:pStyle w:val="2"/>
        <w:rPr>
          <w:rFonts w:hint="eastAsia"/>
          <w:highlight w:val="none"/>
        </w:rPr>
      </w:pPr>
    </w:p>
    <w:p w14:paraId="3A038661">
      <w:pPr>
        <w:rPr>
          <w:rFonts w:hint="eastAsia"/>
          <w:highlight w:val="none"/>
        </w:rPr>
      </w:pPr>
    </w:p>
    <w:p w14:paraId="30F6C65E">
      <w:pPr>
        <w:pStyle w:val="2"/>
        <w:rPr>
          <w:rFonts w:hint="eastAsia"/>
          <w:highlight w:val="none"/>
        </w:rPr>
      </w:pPr>
    </w:p>
    <w:p w14:paraId="3C5F7181">
      <w:pPr>
        <w:rPr>
          <w:rFonts w:hint="eastAsia"/>
          <w:highlight w:val="none"/>
        </w:rPr>
      </w:pPr>
    </w:p>
    <w:p w14:paraId="13582AE3">
      <w:pPr>
        <w:pStyle w:val="2"/>
        <w:rPr>
          <w:rFonts w:hint="eastAsia"/>
          <w:highlight w:val="none"/>
        </w:rPr>
      </w:pPr>
    </w:p>
    <w:p w14:paraId="3B91C1D1">
      <w:pPr>
        <w:rPr>
          <w:rFonts w:hint="eastAsia"/>
          <w:highlight w:val="none"/>
        </w:rPr>
      </w:pPr>
    </w:p>
    <w:p w14:paraId="30F5130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仿宋_GB2312" w:hAnsi="仿宋_GB2312" w:eastAsia="仿宋_GB2312" w:cs="仿宋_GB2312"/>
          <w:b/>
          <w:bCs/>
          <w:sz w:val="24"/>
          <w:highlight w:val="none"/>
          <w:lang w:val="en-US" w:eastAsia="zh-CN"/>
        </w:rPr>
      </w:pPr>
      <w:r>
        <w:rPr>
          <w:rFonts w:hint="default" w:ascii="仿宋_GB2312" w:hAnsi="仿宋_GB2312" w:eastAsia="仿宋_GB2312" w:cs="仿宋_GB2312"/>
          <w:b/>
          <w:bCs/>
          <w:sz w:val="24"/>
          <w:highlight w:val="none"/>
          <w:lang w:val="en-US" w:eastAsia="zh-CN"/>
        </w:rPr>
        <w:t>2.</w:t>
      </w:r>
      <w:r>
        <w:rPr>
          <w:rFonts w:hint="eastAsia" w:ascii="仿宋_GB2312" w:hAnsi="仿宋_GB2312" w:eastAsia="仿宋_GB2312" w:cs="仿宋_GB2312"/>
          <w:b/>
          <w:bCs/>
          <w:sz w:val="24"/>
          <w:highlight w:val="none"/>
          <w:lang w:val="en-US" w:eastAsia="zh-CN"/>
        </w:rPr>
        <w:t>报价清单</w:t>
      </w:r>
    </w:p>
    <w:tbl>
      <w:tblPr>
        <w:tblStyle w:val="11"/>
        <w:tblW w:w="0" w:type="auto"/>
        <w:jc w:val="center"/>
        <w:tblLayout w:type="autofit"/>
        <w:tblCellMar>
          <w:top w:w="0" w:type="dxa"/>
          <w:left w:w="0" w:type="dxa"/>
          <w:bottom w:w="0" w:type="dxa"/>
          <w:right w:w="0" w:type="dxa"/>
        </w:tblCellMar>
      </w:tblPr>
      <w:tblGrid>
        <w:gridCol w:w="444"/>
        <w:gridCol w:w="1700"/>
        <w:gridCol w:w="1799"/>
        <w:gridCol w:w="2157"/>
        <w:gridCol w:w="444"/>
        <w:gridCol w:w="449"/>
        <w:gridCol w:w="449"/>
        <w:gridCol w:w="444"/>
        <w:gridCol w:w="444"/>
      </w:tblGrid>
      <w:tr w14:paraId="6D1A22D9">
        <w:tblPrEx>
          <w:tblCellMar>
            <w:top w:w="0" w:type="dxa"/>
            <w:left w:w="0" w:type="dxa"/>
            <w:bottom w:w="0" w:type="dxa"/>
            <w:right w:w="0"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C6429A6">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序号</w:t>
            </w:r>
          </w:p>
        </w:tc>
        <w:tc>
          <w:tcPr>
            <w:tcW w:w="17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A8D820C">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项目名称</w:t>
            </w:r>
          </w:p>
        </w:tc>
        <w:tc>
          <w:tcPr>
            <w:tcW w:w="3956"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8D2CAD8">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项目特征</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52ADBE7">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单位</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F64B387">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red"/>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数量</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51A33CB">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单价</w:t>
            </w:r>
          </w:p>
        </w:tc>
        <w:tc>
          <w:tcPr>
            <w:tcW w:w="4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5F588D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合价</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B0A469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备注</w:t>
            </w:r>
          </w:p>
        </w:tc>
      </w:tr>
      <w:tr w14:paraId="15474334">
        <w:tblPrEx>
          <w:tblCellMar>
            <w:top w:w="0" w:type="dxa"/>
            <w:left w:w="0" w:type="dxa"/>
            <w:bottom w:w="0" w:type="dxa"/>
            <w:right w:w="0"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1C7922B">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w:t>
            </w:r>
          </w:p>
        </w:tc>
        <w:tc>
          <w:tcPr>
            <w:tcW w:w="17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38900D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拆除工程</w:t>
            </w:r>
          </w:p>
        </w:tc>
        <w:tc>
          <w:tcPr>
            <w:tcW w:w="3956"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30A817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A04180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356431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2DAA8D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3C6D1C7">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A6BD74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13F3F413">
        <w:tblPrEx>
          <w:tblCellMar>
            <w:top w:w="0" w:type="dxa"/>
            <w:left w:w="0" w:type="dxa"/>
            <w:bottom w:w="0" w:type="dxa"/>
            <w:right w:w="0" w:type="dxa"/>
          </w:tblCellMar>
        </w:tblPrEx>
        <w:trPr>
          <w:trHeight w:val="522"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9DDAE5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1.1</w:t>
            </w:r>
          </w:p>
        </w:tc>
        <w:tc>
          <w:tcPr>
            <w:tcW w:w="1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5BBFA5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地面墙面瓷砖拆除</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F12A85B">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包括地砖、垫层及其他装饰材料等</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B5ADCE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平米</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54171B7">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default" w:ascii="仿宋_GB2312" w:hAnsi="仿宋_GB2312" w:eastAsia="仿宋_GB2312" w:cs="仿宋_GB2312"/>
                <w:color w:val="auto"/>
                <w:kern w:val="0"/>
                <w:sz w:val="21"/>
                <w:szCs w:val="21"/>
                <w:highlight w:val="none"/>
                <w:shd w:val="clear" w:color="auto" w:fill="FFFFFF"/>
                <w:lang w:val="en-US" w:eastAsia="zh-CN" w:bidi="ar-SA"/>
              </w:rPr>
              <w:t>12</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B328A8B">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5890898">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A7D810B">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0981CDBB">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A22DDA7">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1.2</w:t>
            </w:r>
          </w:p>
        </w:tc>
        <w:tc>
          <w:tcPr>
            <w:tcW w:w="1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AE7DCB6">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拆除现有木门</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CBEE1C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包括门及门套</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CCB5F1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樘</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38CE6E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default" w:ascii="仿宋_GB2312" w:hAnsi="仿宋_GB2312" w:eastAsia="仿宋_GB2312" w:cs="仿宋_GB2312"/>
                <w:color w:val="auto"/>
                <w:kern w:val="0"/>
                <w:sz w:val="21"/>
                <w:szCs w:val="21"/>
                <w:highlight w:val="none"/>
                <w:shd w:val="clear" w:color="auto" w:fill="FFFFFF"/>
                <w:lang w:val="en-US" w:eastAsia="zh-CN" w:bidi="ar-SA"/>
              </w:rPr>
              <w:t>1</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A102AE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4491B9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B8D48B5">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6FF14EB7">
        <w:tblPrEx>
          <w:tblCellMar>
            <w:top w:w="0" w:type="dxa"/>
            <w:left w:w="0" w:type="dxa"/>
            <w:bottom w:w="0" w:type="dxa"/>
            <w:right w:w="0" w:type="dxa"/>
          </w:tblCellMar>
        </w:tblPrEx>
        <w:trPr>
          <w:trHeight w:val="103"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5D382A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1.3</w:t>
            </w:r>
          </w:p>
        </w:tc>
        <w:tc>
          <w:tcPr>
            <w:tcW w:w="1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4E1F7A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现有吊顶拆除</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3456D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拆除现有吊顶（上下水管道需从六楼引，所以要破坏</w:t>
            </w:r>
            <w:r>
              <w:rPr>
                <w:rFonts w:hint="default" w:ascii="仿宋_GB2312" w:hAnsi="仿宋_GB2312" w:eastAsia="仿宋_GB2312" w:cs="仿宋_GB2312"/>
                <w:color w:val="auto"/>
                <w:kern w:val="0"/>
                <w:sz w:val="21"/>
                <w:szCs w:val="21"/>
                <w:highlight w:val="none"/>
                <w:shd w:val="clear" w:color="auto" w:fill="FFFFFF"/>
                <w:lang w:val="en-US" w:eastAsia="zh-CN" w:bidi="ar-SA"/>
              </w:rPr>
              <w:t>6</w:t>
            </w:r>
            <w:r>
              <w:rPr>
                <w:rFonts w:hint="eastAsia" w:ascii="仿宋_GB2312" w:hAnsi="仿宋_GB2312" w:eastAsia="仿宋_GB2312" w:cs="仿宋_GB2312"/>
                <w:color w:val="auto"/>
                <w:kern w:val="0"/>
                <w:sz w:val="21"/>
                <w:szCs w:val="21"/>
                <w:highlight w:val="none"/>
                <w:shd w:val="clear" w:color="auto" w:fill="FFFFFF"/>
                <w:lang w:val="en-US" w:eastAsia="zh-CN" w:bidi="ar-SA"/>
              </w:rPr>
              <w:t>楼吊顶</w:t>
            </w:r>
            <w:r>
              <w:rPr>
                <w:rFonts w:hint="default" w:ascii="仿宋_GB2312" w:hAnsi="仿宋_GB2312" w:eastAsia="仿宋_GB2312" w:cs="仿宋_GB2312"/>
                <w:color w:val="auto"/>
                <w:kern w:val="0"/>
                <w:sz w:val="21"/>
                <w:szCs w:val="21"/>
                <w:highlight w:val="none"/>
                <w:shd w:val="clear" w:color="auto" w:fill="FFFFFF"/>
                <w:lang w:val="en-US" w:eastAsia="zh-CN" w:bidi="ar-SA"/>
              </w:rPr>
              <w:t>)</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4F4CB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平米</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B64363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default" w:ascii="仿宋_GB2312" w:hAnsi="仿宋_GB2312" w:eastAsia="仿宋_GB2312" w:cs="仿宋_GB2312"/>
                <w:color w:val="auto"/>
                <w:kern w:val="0"/>
                <w:sz w:val="21"/>
                <w:szCs w:val="21"/>
                <w:highlight w:val="none"/>
                <w:shd w:val="clear" w:color="auto" w:fill="FFFFFF"/>
                <w:lang w:val="en-US" w:eastAsia="zh-CN" w:bidi="ar-SA"/>
              </w:rPr>
              <w:t>20</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A09492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2B8D29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4A2FA9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235BAE9B">
        <w:tblPrEx>
          <w:tblCellMar>
            <w:top w:w="0" w:type="dxa"/>
            <w:left w:w="0" w:type="dxa"/>
            <w:bottom w:w="0" w:type="dxa"/>
            <w:right w:w="0" w:type="dxa"/>
          </w:tblCellMar>
        </w:tblPrEx>
        <w:trPr>
          <w:trHeight w:val="224"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984C3A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2</w:t>
            </w:r>
          </w:p>
        </w:tc>
        <w:tc>
          <w:tcPr>
            <w:tcW w:w="1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A094E7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墙面工程</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247FC2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587CF8F">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D530688">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06072D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422D2A5">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E9056FB">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196A153A">
        <w:tblPrEx>
          <w:tblCellMar>
            <w:top w:w="0" w:type="dxa"/>
            <w:left w:w="0" w:type="dxa"/>
            <w:bottom w:w="0" w:type="dxa"/>
            <w:right w:w="0" w:type="dxa"/>
          </w:tblCellMar>
        </w:tblPrEx>
        <w:trPr>
          <w:trHeight w:val="9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EE9E1A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2.1</w:t>
            </w:r>
          </w:p>
        </w:tc>
        <w:tc>
          <w:tcPr>
            <w:tcW w:w="170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2EEB04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墙体砌筑</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99AEDC5">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1.轻体砖砌筑</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6CFD7DB">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平米</w:t>
            </w:r>
          </w:p>
        </w:tc>
        <w:tc>
          <w:tcPr>
            <w:tcW w:w="44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D5F5AB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default" w:ascii="仿宋_GB2312" w:hAnsi="仿宋_GB2312" w:eastAsia="仿宋_GB2312" w:cs="仿宋_GB2312"/>
                <w:color w:val="auto"/>
                <w:kern w:val="0"/>
                <w:sz w:val="21"/>
                <w:szCs w:val="21"/>
                <w:highlight w:val="none"/>
                <w:shd w:val="clear" w:color="auto" w:fill="FFFFFF"/>
                <w:lang w:val="en-US" w:eastAsia="zh-CN" w:bidi="ar-SA"/>
              </w:rPr>
              <w:t>20</w:t>
            </w:r>
          </w:p>
        </w:tc>
        <w:tc>
          <w:tcPr>
            <w:tcW w:w="44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FB50F5">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7BFCC3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49BD3A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1F47F9AF">
        <w:tblPrEx>
          <w:tblCellMar>
            <w:top w:w="0" w:type="dxa"/>
            <w:left w:w="0" w:type="dxa"/>
            <w:bottom w:w="0" w:type="dxa"/>
            <w:right w:w="0" w:type="dxa"/>
          </w:tblCellMar>
        </w:tblPrEx>
        <w:trPr>
          <w:trHeight w:val="9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32202F6">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17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DCEE835">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BF663A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2.宽度：200mm</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E63943F">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EA2B25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654C0C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00A4AD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52DC6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45242825">
        <w:tblPrEx>
          <w:tblCellMar>
            <w:top w:w="0" w:type="dxa"/>
            <w:left w:w="0" w:type="dxa"/>
            <w:bottom w:w="0" w:type="dxa"/>
            <w:right w:w="0" w:type="dxa"/>
          </w:tblCellMar>
        </w:tblPrEx>
        <w:trPr>
          <w:trHeight w:val="14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24C1BA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17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BBBC30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49212FB">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3.含门洞、门洞过梁、新旧墙体拉结筋</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B6D186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D11EDC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AA3CADF">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2B9FCD7">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A47F3F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244407A3">
        <w:tblPrEx>
          <w:tblCellMar>
            <w:top w:w="0" w:type="dxa"/>
            <w:left w:w="0" w:type="dxa"/>
            <w:bottom w:w="0" w:type="dxa"/>
            <w:right w:w="0" w:type="dxa"/>
          </w:tblCellMar>
        </w:tblPrEx>
        <w:trPr>
          <w:trHeight w:val="9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71AA527">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17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1122CC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02D431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4.含门洞，墙体与窗柱、窗台密封</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9228FD5">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B13E935">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8DF717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A0D87B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4A76EE6">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03478C72">
        <w:tblPrEx>
          <w:tblCellMar>
            <w:top w:w="0" w:type="dxa"/>
            <w:left w:w="0" w:type="dxa"/>
            <w:bottom w:w="0" w:type="dxa"/>
            <w:right w:w="0" w:type="dxa"/>
          </w:tblCellMar>
        </w:tblPrEx>
        <w:trPr>
          <w:trHeight w:val="148"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5D32B4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2.2</w:t>
            </w:r>
          </w:p>
        </w:tc>
        <w:tc>
          <w:tcPr>
            <w:tcW w:w="170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C25B836">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墙面基础处理、涂膜防水</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297115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1.基层抹灰</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ADB77E5">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平米</w:t>
            </w:r>
          </w:p>
        </w:tc>
        <w:tc>
          <w:tcPr>
            <w:tcW w:w="44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C20302F">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default" w:ascii="仿宋_GB2312" w:hAnsi="仿宋_GB2312" w:eastAsia="仿宋_GB2312" w:cs="仿宋_GB2312"/>
                <w:color w:val="auto"/>
                <w:kern w:val="0"/>
                <w:sz w:val="21"/>
                <w:szCs w:val="21"/>
                <w:highlight w:val="none"/>
                <w:shd w:val="clear" w:color="auto" w:fill="FFFFFF"/>
                <w:lang w:val="en-US" w:eastAsia="zh-CN" w:bidi="ar-SA"/>
              </w:rPr>
              <w:t>35</w:t>
            </w:r>
          </w:p>
        </w:tc>
        <w:tc>
          <w:tcPr>
            <w:tcW w:w="44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40FDA9C">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741092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F33E77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23CAC2B4">
        <w:tblPrEx>
          <w:tblCellMar>
            <w:top w:w="0" w:type="dxa"/>
            <w:left w:w="0" w:type="dxa"/>
            <w:bottom w:w="0" w:type="dxa"/>
            <w:right w:w="0" w:type="dxa"/>
          </w:tblCellMar>
        </w:tblPrEx>
        <w:trPr>
          <w:trHeight w:val="9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7A7E2A6">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17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6121EDF">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09ACEC7">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2.墙面防水防潮</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1DF5CD6">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0FD2C65">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33D78C8">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D8ADE9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CE0C9D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19A5DA59">
        <w:tblPrEx>
          <w:tblCellMar>
            <w:top w:w="0" w:type="dxa"/>
            <w:left w:w="0" w:type="dxa"/>
            <w:bottom w:w="0" w:type="dxa"/>
            <w:right w:w="0" w:type="dxa"/>
          </w:tblCellMar>
        </w:tblPrEx>
        <w:trPr>
          <w:trHeight w:val="22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206615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17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0D6530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5115855">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3.聚合物水泥基(JS)防水涂料1.5mm厚</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D80407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CC33E6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56B4096">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BEAD9DB">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5599B0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72E0C93F">
        <w:tblPrEx>
          <w:tblCellMar>
            <w:top w:w="0" w:type="dxa"/>
            <w:left w:w="0" w:type="dxa"/>
            <w:bottom w:w="0" w:type="dxa"/>
            <w:right w:w="0" w:type="dxa"/>
          </w:tblCellMar>
        </w:tblPrEx>
        <w:trPr>
          <w:trHeight w:val="9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27A2F18">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17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2A6E1B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44B32C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4.防水保护层</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2F0928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2B6022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793AFD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38A90B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4FD209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2F8E7515">
        <w:tblPrEx>
          <w:tblCellMar>
            <w:top w:w="0" w:type="dxa"/>
            <w:left w:w="0" w:type="dxa"/>
            <w:bottom w:w="0" w:type="dxa"/>
            <w:right w:w="0" w:type="dxa"/>
          </w:tblCellMar>
        </w:tblPrEx>
        <w:trPr>
          <w:trHeight w:val="229"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06E0FE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2.3</w:t>
            </w:r>
          </w:p>
        </w:tc>
        <w:tc>
          <w:tcPr>
            <w:tcW w:w="170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DA088E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块料墙墙面</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CCA36B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1.基层处理：砂浆勾实接缝、修补墙面、拉毛</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008B4DF">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平米</w:t>
            </w:r>
          </w:p>
        </w:tc>
        <w:tc>
          <w:tcPr>
            <w:tcW w:w="44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795B0A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default" w:ascii="仿宋_GB2312" w:hAnsi="仿宋_GB2312" w:eastAsia="仿宋_GB2312" w:cs="仿宋_GB2312"/>
                <w:color w:val="auto"/>
                <w:kern w:val="0"/>
                <w:sz w:val="21"/>
                <w:szCs w:val="21"/>
                <w:highlight w:val="none"/>
                <w:shd w:val="clear" w:color="auto" w:fill="FFFFFF"/>
                <w:lang w:val="en-US" w:eastAsia="zh-CN" w:bidi="ar-SA"/>
              </w:rPr>
              <w:t>20</w:t>
            </w:r>
          </w:p>
        </w:tc>
        <w:tc>
          <w:tcPr>
            <w:tcW w:w="44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B43D188">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A74D87B">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56D499C">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6D3A3B2A">
        <w:tblPrEx>
          <w:tblCellMar>
            <w:top w:w="0" w:type="dxa"/>
            <w:left w:w="0" w:type="dxa"/>
            <w:bottom w:w="0" w:type="dxa"/>
            <w:right w:w="0" w:type="dxa"/>
          </w:tblCellMar>
        </w:tblPrEx>
        <w:trPr>
          <w:trHeight w:val="11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08160E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17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ADA88FC">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B46F09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2.找平:10厚打底压实抹平</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15610EB">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0E994E8">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BC0F2CB">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5251F0C">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966827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2AA3FF7C">
        <w:tblPrEx>
          <w:tblCellMar>
            <w:top w:w="0" w:type="dxa"/>
            <w:left w:w="0" w:type="dxa"/>
            <w:bottom w:w="0" w:type="dxa"/>
            <w:right w:w="0" w:type="dxa"/>
          </w:tblCellMar>
        </w:tblPrEx>
        <w:trPr>
          <w:trHeight w:val="3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C191E0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17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2370F3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83775C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3.安装方式:5厚粘接剂粘贴</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363C777">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540CC9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0F5CBC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DF49CC8">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070C8E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5A14F0F8">
        <w:tblPrEx>
          <w:tblCellMar>
            <w:top w:w="0" w:type="dxa"/>
            <w:left w:w="0" w:type="dxa"/>
            <w:bottom w:w="0" w:type="dxa"/>
            <w:right w:w="0" w:type="dxa"/>
          </w:tblCellMar>
        </w:tblPrEx>
        <w:trPr>
          <w:trHeight w:val="9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C4ACA67">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17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CED3675">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73CE86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4.面层材料、规格:300*600墙面砖，颜色（颜色需实施前确认）</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8013B7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4626F8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639612C">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0FB8FC6">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043EBD8">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1E6B0299">
        <w:tblPrEx>
          <w:tblCellMar>
            <w:top w:w="0" w:type="dxa"/>
            <w:left w:w="0" w:type="dxa"/>
            <w:bottom w:w="0" w:type="dxa"/>
            <w:right w:w="0" w:type="dxa"/>
          </w:tblCellMar>
        </w:tblPrEx>
        <w:trPr>
          <w:trHeight w:val="9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63E1538">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17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1369E9C">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D21BF7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5.缝宽、嵌缝材料种类:专用瓷砖勾缝剂勾缝</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4AFDF8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43F625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2C704F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0BF617B">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6D6EB6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1F1595BE">
        <w:tblPrEx>
          <w:tblCellMar>
            <w:top w:w="0" w:type="dxa"/>
            <w:left w:w="0" w:type="dxa"/>
            <w:bottom w:w="0" w:type="dxa"/>
            <w:right w:w="0" w:type="dxa"/>
          </w:tblCellMar>
        </w:tblPrEx>
        <w:trPr>
          <w:trHeight w:val="148"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00C8FA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3</w:t>
            </w:r>
          </w:p>
        </w:tc>
        <w:tc>
          <w:tcPr>
            <w:tcW w:w="1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90C0F8C">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地面工程</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9A47CD7">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6CCE06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7FF56F8">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843B7A5">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E6F554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0CE069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4013C881">
        <w:tblPrEx>
          <w:tblCellMar>
            <w:top w:w="0" w:type="dxa"/>
            <w:left w:w="0" w:type="dxa"/>
            <w:bottom w:w="0" w:type="dxa"/>
            <w:right w:w="0" w:type="dxa"/>
          </w:tblCellMar>
        </w:tblPrEx>
        <w:trPr>
          <w:trHeight w:val="9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C911B0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3.1</w:t>
            </w:r>
          </w:p>
        </w:tc>
        <w:tc>
          <w:tcPr>
            <w:tcW w:w="170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589772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楼（地）面涂膜防水（卫生间、淋浴间）</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58E157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1、25MM厚防水找平层 ；</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F04D8CF">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平米</w:t>
            </w:r>
          </w:p>
        </w:tc>
        <w:tc>
          <w:tcPr>
            <w:tcW w:w="44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0E7878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default" w:ascii="仿宋_GB2312" w:hAnsi="仿宋_GB2312" w:eastAsia="仿宋_GB2312" w:cs="仿宋_GB2312"/>
                <w:color w:val="auto"/>
                <w:kern w:val="0"/>
                <w:sz w:val="21"/>
                <w:szCs w:val="21"/>
                <w:highlight w:val="none"/>
                <w:shd w:val="clear" w:color="auto" w:fill="FFFFFF"/>
                <w:lang w:val="en-US" w:eastAsia="zh-CN" w:bidi="ar-SA"/>
              </w:rPr>
              <w:t>10</w:t>
            </w:r>
          </w:p>
        </w:tc>
        <w:tc>
          <w:tcPr>
            <w:tcW w:w="44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27CFC2F">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F5E956F">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2537EF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2580FBC3">
        <w:tblPrEx>
          <w:tblCellMar>
            <w:top w:w="0" w:type="dxa"/>
            <w:left w:w="0" w:type="dxa"/>
            <w:bottom w:w="0" w:type="dxa"/>
            <w:right w:w="0" w:type="dxa"/>
          </w:tblCellMar>
        </w:tblPrEx>
        <w:trPr>
          <w:trHeight w:val="9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0A86B5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17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34E10F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74E59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2、基础及楼(地)面防水、防潮 聚合物水泥基(JS)防水涂料 2mm厚；</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6865405">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C32016B">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43A1CB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FCCE7F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66A44D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5C0EADF9">
        <w:tblPrEx>
          <w:tblCellMar>
            <w:top w:w="0" w:type="dxa"/>
            <w:left w:w="0" w:type="dxa"/>
            <w:bottom w:w="0" w:type="dxa"/>
            <w:right w:w="0" w:type="dxa"/>
          </w:tblCellMar>
        </w:tblPrEx>
        <w:trPr>
          <w:trHeight w:val="9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EEBDE2C">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17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3D9134F">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B6F5FE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3、25MM厚砂浆防水保护层；</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D3CE5A8">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C91E4C8">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50665D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60BA45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3DF499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7E5DC259">
        <w:tblPrEx>
          <w:tblCellMar>
            <w:top w:w="0" w:type="dxa"/>
            <w:left w:w="0" w:type="dxa"/>
            <w:bottom w:w="0" w:type="dxa"/>
            <w:right w:w="0" w:type="dxa"/>
          </w:tblCellMar>
        </w:tblPrEx>
        <w:trPr>
          <w:trHeight w:val="9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2E237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3.2</w:t>
            </w:r>
          </w:p>
        </w:tc>
        <w:tc>
          <w:tcPr>
            <w:tcW w:w="170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69D4AF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防滑地砖</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8D7B71F">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1.20-30MM砂浆找平；</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16DC3B7">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平米</w:t>
            </w:r>
          </w:p>
        </w:tc>
        <w:tc>
          <w:tcPr>
            <w:tcW w:w="44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55BC66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default" w:ascii="仿宋_GB2312" w:hAnsi="仿宋_GB2312" w:eastAsia="仿宋_GB2312" w:cs="仿宋_GB2312"/>
                <w:color w:val="auto"/>
                <w:kern w:val="0"/>
                <w:sz w:val="21"/>
                <w:szCs w:val="21"/>
                <w:highlight w:val="none"/>
                <w:shd w:val="clear" w:color="auto" w:fill="FFFFFF"/>
                <w:lang w:val="en-US" w:eastAsia="zh-CN" w:bidi="ar-SA"/>
              </w:rPr>
              <w:t>10</w:t>
            </w:r>
          </w:p>
        </w:tc>
        <w:tc>
          <w:tcPr>
            <w:tcW w:w="44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065867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85E78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C85FEB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014E7386">
        <w:tblPrEx>
          <w:tblCellMar>
            <w:top w:w="0" w:type="dxa"/>
            <w:left w:w="0" w:type="dxa"/>
            <w:bottom w:w="0" w:type="dxa"/>
            <w:right w:w="0" w:type="dxa"/>
          </w:tblCellMar>
        </w:tblPrEx>
        <w:trPr>
          <w:trHeight w:val="9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957230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17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7E209E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AF8B11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2.300*300地砖粘贴（颜色需与业主方确认）</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B71833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67694C5">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744AF7F">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23E8C9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5EBBC45">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0B10D983">
        <w:tblPrEx>
          <w:tblCellMar>
            <w:top w:w="0" w:type="dxa"/>
            <w:left w:w="0" w:type="dxa"/>
            <w:bottom w:w="0" w:type="dxa"/>
            <w:right w:w="0" w:type="dxa"/>
          </w:tblCellMar>
        </w:tblPrEx>
        <w:trPr>
          <w:trHeight w:val="35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8EA256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4</w:t>
            </w:r>
          </w:p>
        </w:tc>
        <w:tc>
          <w:tcPr>
            <w:tcW w:w="170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7B3EFC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给排水工程</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AA1D5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979924C">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C9399C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C93935B">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23AC6FC">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9FC6DBC">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1296A7F3">
        <w:tblPrEx>
          <w:tblCellMar>
            <w:top w:w="0" w:type="dxa"/>
            <w:left w:w="0" w:type="dxa"/>
            <w:bottom w:w="0" w:type="dxa"/>
            <w:right w:w="0" w:type="dxa"/>
          </w:tblCellMar>
        </w:tblPrEx>
        <w:trPr>
          <w:trHeight w:val="32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80EE0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4.1</w:t>
            </w:r>
          </w:p>
        </w:tc>
        <w:tc>
          <w:tcPr>
            <w:tcW w:w="170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0062905">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新建卫生间排水排污改造</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99F325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1、新建卫生间至下层公共卫生间</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9A503E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项</w:t>
            </w:r>
          </w:p>
        </w:tc>
        <w:tc>
          <w:tcPr>
            <w:tcW w:w="44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C030812">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w:t>
            </w:r>
          </w:p>
        </w:tc>
        <w:tc>
          <w:tcPr>
            <w:tcW w:w="44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3127EDB">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A6C343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E0214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17D7733D">
        <w:tblPrEx>
          <w:tblCellMar>
            <w:top w:w="0" w:type="dxa"/>
            <w:left w:w="0" w:type="dxa"/>
            <w:bottom w:w="0" w:type="dxa"/>
            <w:right w:w="0" w:type="dxa"/>
          </w:tblCellMar>
        </w:tblPrEx>
        <w:trPr>
          <w:trHeight w:val="9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5FEB5E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17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F3D8BE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229E03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2.主管道DN100pvc，支管道DN50pvc，含各类连接管件</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49A04B5">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F05127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62104D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1207D7F">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A47CFC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3E5B5212">
        <w:tblPrEx>
          <w:tblCellMar>
            <w:top w:w="0" w:type="dxa"/>
            <w:left w:w="0" w:type="dxa"/>
            <w:bottom w:w="0" w:type="dxa"/>
            <w:right w:w="0" w:type="dxa"/>
          </w:tblCellMar>
        </w:tblPrEx>
        <w:trPr>
          <w:trHeight w:val="9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65EB1F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17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625587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5DF81B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3.下层走廊吊顶内吊挂铺设</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3C17D05">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8A1666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B75764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E264C6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CDA02B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5EE228F2">
        <w:tblPrEx>
          <w:tblCellMar>
            <w:top w:w="0" w:type="dxa"/>
            <w:left w:w="0" w:type="dxa"/>
            <w:bottom w:w="0" w:type="dxa"/>
            <w:right w:w="0" w:type="dxa"/>
          </w:tblCellMar>
        </w:tblPrEx>
        <w:trPr>
          <w:trHeight w:val="9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4560727">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17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C0F374B">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8D619D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4.含包管隔音材料</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21E624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B37D4A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9C827E5">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E04010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E26567B">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0CC73EEA">
        <w:tblPrEx>
          <w:tblCellMar>
            <w:top w:w="0" w:type="dxa"/>
            <w:left w:w="0" w:type="dxa"/>
            <w:bottom w:w="0" w:type="dxa"/>
            <w:right w:w="0" w:type="dxa"/>
          </w:tblCellMar>
        </w:tblPrEx>
        <w:trPr>
          <w:trHeight w:val="268"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EF1CBD8">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4.2</w:t>
            </w:r>
          </w:p>
        </w:tc>
        <w:tc>
          <w:tcPr>
            <w:tcW w:w="170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78C5DB5">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新建卫生间给水主管道改造</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6C3595F">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1.同层公共卫生间给水管至新建卫生间</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3817175">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项</w:t>
            </w:r>
          </w:p>
        </w:tc>
        <w:tc>
          <w:tcPr>
            <w:tcW w:w="44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22C1BA6">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w:t>
            </w:r>
          </w:p>
        </w:tc>
        <w:tc>
          <w:tcPr>
            <w:tcW w:w="44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F6492A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99BBCBF">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55DCAD8">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18206AD8">
        <w:tblPrEx>
          <w:tblCellMar>
            <w:top w:w="0" w:type="dxa"/>
            <w:left w:w="0" w:type="dxa"/>
            <w:bottom w:w="0" w:type="dxa"/>
            <w:right w:w="0" w:type="dxa"/>
          </w:tblCellMar>
        </w:tblPrEx>
        <w:trPr>
          <w:trHeight w:val="9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0B49DA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17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78E108F">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77972B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2.DN40PPR管道，含各类连接管件</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1135F9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970D39B">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F1343C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80D9225">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E8B2E0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123B08DE">
        <w:tblPrEx>
          <w:tblCellMar>
            <w:top w:w="0" w:type="dxa"/>
            <w:left w:w="0" w:type="dxa"/>
            <w:bottom w:w="0" w:type="dxa"/>
            <w:right w:w="0" w:type="dxa"/>
          </w:tblCellMar>
        </w:tblPrEx>
        <w:trPr>
          <w:trHeight w:val="9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09854F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17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08AAF6C">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05ED68">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3.同层走廊吊顶内吊挂铺设</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86D0AE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1DC56F8">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8C97037">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D2AED8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8DEF74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13EA06D6">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CA2C0A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5</w:t>
            </w:r>
          </w:p>
        </w:tc>
        <w:tc>
          <w:tcPr>
            <w:tcW w:w="1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F3830B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顶面工程</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7376F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8A8EE8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86F8D28">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A4BC27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7A3C6C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09B899C">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6EF0CA2F">
        <w:tblPrEx>
          <w:tblCellMar>
            <w:top w:w="0" w:type="dxa"/>
            <w:left w:w="0" w:type="dxa"/>
            <w:bottom w:w="0" w:type="dxa"/>
            <w:right w:w="0" w:type="dxa"/>
          </w:tblCellMar>
        </w:tblPrEx>
        <w:trPr>
          <w:trHeight w:val="90" w:hRule="atLeast"/>
          <w:jc w:val="center"/>
        </w:trPr>
        <w:tc>
          <w:tcPr>
            <w:tcW w:w="0" w:type="auto"/>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33F647AF">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5.1</w:t>
            </w:r>
          </w:p>
        </w:tc>
        <w:tc>
          <w:tcPr>
            <w:tcW w:w="1700"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6ECF745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铝扣板吊顶</w:t>
            </w:r>
          </w:p>
        </w:tc>
        <w:tc>
          <w:tcPr>
            <w:tcW w:w="39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A5652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1.现浇钢筋混凝土板底预留φ10钢筋环双向中距≤1200（预制混凝土板可在板缝内预留吊环）；</w:t>
            </w:r>
          </w:p>
        </w:tc>
        <w:tc>
          <w:tcPr>
            <w:tcW w:w="0" w:type="auto"/>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70E8D24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平米</w:t>
            </w:r>
          </w:p>
        </w:tc>
        <w:tc>
          <w:tcPr>
            <w:tcW w:w="449"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3ED79B3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default" w:ascii="仿宋_GB2312" w:hAnsi="仿宋_GB2312" w:eastAsia="仿宋_GB2312" w:cs="仿宋_GB2312"/>
                <w:color w:val="auto"/>
                <w:kern w:val="0"/>
                <w:sz w:val="21"/>
                <w:szCs w:val="21"/>
                <w:highlight w:val="none"/>
                <w:shd w:val="clear" w:color="auto" w:fill="FFFFFF"/>
                <w:lang w:val="en-US" w:eastAsia="zh-CN" w:bidi="ar-SA"/>
              </w:rPr>
              <w:t>11</w:t>
            </w:r>
          </w:p>
        </w:tc>
        <w:tc>
          <w:tcPr>
            <w:tcW w:w="449"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428C527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714B2AF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5DA8B07F">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35D91F37">
        <w:tblPrEx>
          <w:tblCellMar>
            <w:top w:w="0" w:type="dxa"/>
            <w:left w:w="0" w:type="dxa"/>
            <w:bottom w:w="0" w:type="dxa"/>
            <w:right w:w="0" w:type="dxa"/>
          </w:tblCellMar>
        </w:tblPrEx>
        <w:trPr>
          <w:trHeight w:val="90" w:hRule="atLeast"/>
          <w:jc w:val="center"/>
        </w:trPr>
        <w:tc>
          <w:tcPr>
            <w:tcW w:w="0" w:type="auto"/>
            <w:vMerge w:val="continue"/>
            <w:tcBorders>
              <w:left w:val="single" w:color="000000" w:sz="4" w:space="0"/>
              <w:right w:val="single" w:color="000000" w:sz="4" w:space="0"/>
            </w:tcBorders>
            <w:noWrap/>
            <w:tcMar>
              <w:top w:w="12" w:type="dxa"/>
              <w:left w:w="12" w:type="dxa"/>
              <w:right w:w="12" w:type="dxa"/>
            </w:tcMar>
            <w:vAlign w:val="center"/>
          </w:tcPr>
          <w:p w14:paraId="57209DAC">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1700" w:type="dxa"/>
            <w:vMerge w:val="continue"/>
            <w:tcBorders>
              <w:left w:val="single" w:color="000000" w:sz="4" w:space="0"/>
              <w:right w:val="single" w:color="000000" w:sz="4" w:space="0"/>
            </w:tcBorders>
            <w:tcMar>
              <w:top w:w="12" w:type="dxa"/>
              <w:left w:w="12" w:type="dxa"/>
              <w:right w:w="12" w:type="dxa"/>
            </w:tcMar>
            <w:vAlign w:val="center"/>
          </w:tcPr>
          <w:p w14:paraId="59171A76">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39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638EB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2.φ8钢筋吊杆双向中距≤1200，吊杆上部与板底预留吊环固定；</w:t>
            </w:r>
          </w:p>
        </w:tc>
        <w:tc>
          <w:tcPr>
            <w:tcW w:w="0" w:type="auto"/>
            <w:vMerge w:val="continue"/>
            <w:tcBorders>
              <w:left w:val="single" w:color="000000" w:sz="4" w:space="0"/>
              <w:right w:val="single" w:color="000000" w:sz="4" w:space="0"/>
            </w:tcBorders>
            <w:noWrap/>
            <w:tcMar>
              <w:top w:w="12" w:type="dxa"/>
              <w:left w:w="12" w:type="dxa"/>
              <w:right w:w="12" w:type="dxa"/>
            </w:tcMar>
            <w:vAlign w:val="center"/>
          </w:tcPr>
          <w:p w14:paraId="16608B2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left w:val="single" w:color="000000" w:sz="4" w:space="0"/>
              <w:right w:val="single" w:color="000000" w:sz="4" w:space="0"/>
            </w:tcBorders>
            <w:noWrap/>
            <w:tcMar>
              <w:top w:w="12" w:type="dxa"/>
              <w:left w:w="12" w:type="dxa"/>
              <w:right w:w="12" w:type="dxa"/>
            </w:tcMar>
            <w:vAlign w:val="center"/>
          </w:tcPr>
          <w:p w14:paraId="64DC315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left w:val="single" w:color="000000" w:sz="4" w:space="0"/>
              <w:right w:val="single" w:color="000000" w:sz="4" w:space="0"/>
            </w:tcBorders>
            <w:noWrap/>
            <w:tcMar>
              <w:top w:w="12" w:type="dxa"/>
              <w:left w:w="12" w:type="dxa"/>
              <w:right w:w="12" w:type="dxa"/>
            </w:tcMar>
            <w:vAlign w:val="center"/>
          </w:tcPr>
          <w:p w14:paraId="3767C46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left w:val="single" w:color="000000" w:sz="4" w:space="0"/>
              <w:right w:val="single" w:color="000000" w:sz="4" w:space="0"/>
            </w:tcBorders>
            <w:noWrap/>
            <w:tcMar>
              <w:top w:w="12" w:type="dxa"/>
              <w:left w:w="12" w:type="dxa"/>
              <w:right w:w="12" w:type="dxa"/>
            </w:tcMar>
            <w:vAlign w:val="center"/>
          </w:tcPr>
          <w:p w14:paraId="2AB5E8C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left w:val="single" w:color="000000" w:sz="4" w:space="0"/>
              <w:right w:val="single" w:color="000000" w:sz="4" w:space="0"/>
            </w:tcBorders>
            <w:noWrap/>
            <w:tcMar>
              <w:top w:w="12" w:type="dxa"/>
              <w:left w:w="12" w:type="dxa"/>
              <w:right w:w="12" w:type="dxa"/>
            </w:tcMar>
            <w:vAlign w:val="center"/>
          </w:tcPr>
          <w:p w14:paraId="2A07856B">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118944E6">
        <w:tblPrEx>
          <w:tblCellMar>
            <w:top w:w="0" w:type="dxa"/>
            <w:left w:w="0" w:type="dxa"/>
            <w:bottom w:w="0" w:type="dxa"/>
            <w:right w:w="0" w:type="dxa"/>
          </w:tblCellMar>
        </w:tblPrEx>
        <w:trPr>
          <w:trHeight w:val="90" w:hRule="atLeast"/>
          <w:jc w:val="center"/>
        </w:trPr>
        <w:tc>
          <w:tcPr>
            <w:tcW w:w="0" w:type="auto"/>
            <w:vMerge w:val="continue"/>
            <w:tcBorders>
              <w:left w:val="single" w:color="000000" w:sz="4" w:space="0"/>
              <w:right w:val="single" w:color="000000" w:sz="4" w:space="0"/>
            </w:tcBorders>
            <w:noWrap/>
            <w:tcMar>
              <w:top w:w="12" w:type="dxa"/>
              <w:left w:w="12" w:type="dxa"/>
              <w:right w:w="12" w:type="dxa"/>
            </w:tcMar>
            <w:vAlign w:val="center"/>
          </w:tcPr>
          <w:p w14:paraId="54F60DF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1700" w:type="dxa"/>
            <w:vMerge w:val="continue"/>
            <w:tcBorders>
              <w:left w:val="single" w:color="000000" w:sz="4" w:space="0"/>
              <w:right w:val="single" w:color="000000" w:sz="4" w:space="0"/>
            </w:tcBorders>
            <w:tcMar>
              <w:top w:w="12" w:type="dxa"/>
              <w:left w:w="12" w:type="dxa"/>
              <w:right w:w="12" w:type="dxa"/>
            </w:tcMar>
            <w:vAlign w:val="center"/>
          </w:tcPr>
          <w:p w14:paraId="754236BF">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39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BD62C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3.U型轻钢主龙骨CS60*27（或CS50*15）中距≤1200找平后与钢筋吊杆固定；</w:t>
            </w:r>
          </w:p>
        </w:tc>
        <w:tc>
          <w:tcPr>
            <w:tcW w:w="0" w:type="auto"/>
            <w:vMerge w:val="continue"/>
            <w:tcBorders>
              <w:left w:val="single" w:color="000000" w:sz="4" w:space="0"/>
              <w:right w:val="single" w:color="000000" w:sz="4" w:space="0"/>
            </w:tcBorders>
            <w:noWrap/>
            <w:tcMar>
              <w:top w:w="12" w:type="dxa"/>
              <w:left w:w="12" w:type="dxa"/>
              <w:right w:w="12" w:type="dxa"/>
            </w:tcMar>
            <w:vAlign w:val="center"/>
          </w:tcPr>
          <w:p w14:paraId="2853D8F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left w:val="single" w:color="000000" w:sz="4" w:space="0"/>
              <w:right w:val="single" w:color="000000" w:sz="4" w:space="0"/>
            </w:tcBorders>
            <w:noWrap/>
            <w:tcMar>
              <w:top w:w="12" w:type="dxa"/>
              <w:left w:w="12" w:type="dxa"/>
              <w:right w:w="12" w:type="dxa"/>
            </w:tcMar>
            <w:vAlign w:val="center"/>
          </w:tcPr>
          <w:p w14:paraId="230AFF0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left w:val="single" w:color="000000" w:sz="4" w:space="0"/>
              <w:right w:val="single" w:color="000000" w:sz="4" w:space="0"/>
            </w:tcBorders>
            <w:noWrap/>
            <w:tcMar>
              <w:top w:w="12" w:type="dxa"/>
              <w:left w:w="12" w:type="dxa"/>
              <w:right w:w="12" w:type="dxa"/>
            </w:tcMar>
            <w:vAlign w:val="center"/>
          </w:tcPr>
          <w:p w14:paraId="3BCC879B">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left w:val="single" w:color="000000" w:sz="4" w:space="0"/>
              <w:right w:val="single" w:color="000000" w:sz="4" w:space="0"/>
            </w:tcBorders>
            <w:noWrap/>
            <w:tcMar>
              <w:top w:w="12" w:type="dxa"/>
              <w:left w:w="12" w:type="dxa"/>
              <w:right w:w="12" w:type="dxa"/>
            </w:tcMar>
            <w:vAlign w:val="center"/>
          </w:tcPr>
          <w:p w14:paraId="31CC518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left w:val="single" w:color="000000" w:sz="4" w:space="0"/>
              <w:right w:val="single" w:color="000000" w:sz="4" w:space="0"/>
            </w:tcBorders>
            <w:noWrap/>
            <w:tcMar>
              <w:top w:w="12" w:type="dxa"/>
              <w:left w:w="12" w:type="dxa"/>
              <w:right w:w="12" w:type="dxa"/>
            </w:tcMar>
            <w:vAlign w:val="center"/>
          </w:tcPr>
          <w:p w14:paraId="79C994E7">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3A3DDDA4">
        <w:tblPrEx>
          <w:tblCellMar>
            <w:top w:w="0" w:type="dxa"/>
            <w:left w:w="0" w:type="dxa"/>
            <w:bottom w:w="0" w:type="dxa"/>
            <w:right w:w="0" w:type="dxa"/>
          </w:tblCellMar>
        </w:tblPrEx>
        <w:trPr>
          <w:trHeight w:val="90" w:hRule="atLeast"/>
          <w:jc w:val="center"/>
        </w:trPr>
        <w:tc>
          <w:tcPr>
            <w:tcW w:w="0" w:type="auto"/>
            <w:vMerge w:val="continue"/>
            <w:tcBorders>
              <w:left w:val="single" w:color="000000" w:sz="4" w:space="0"/>
              <w:right w:val="single" w:color="000000" w:sz="4" w:space="0"/>
            </w:tcBorders>
            <w:noWrap/>
            <w:tcMar>
              <w:top w:w="12" w:type="dxa"/>
              <w:left w:w="12" w:type="dxa"/>
              <w:right w:w="12" w:type="dxa"/>
            </w:tcMar>
            <w:vAlign w:val="center"/>
          </w:tcPr>
          <w:p w14:paraId="11D362F8">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1700" w:type="dxa"/>
            <w:vMerge w:val="continue"/>
            <w:tcBorders>
              <w:left w:val="single" w:color="000000" w:sz="4" w:space="0"/>
              <w:right w:val="single" w:color="000000" w:sz="4" w:space="0"/>
            </w:tcBorders>
            <w:tcMar>
              <w:top w:w="12" w:type="dxa"/>
              <w:left w:w="12" w:type="dxa"/>
              <w:right w:w="12" w:type="dxa"/>
            </w:tcMar>
            <w:vAlign w:val="center"/>
          </w:tcPr>
          <w:p w14:paraId="434C3DF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39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6738E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4.U型轻钢次龙骨CB50*20中距600与主龙骨固定；</w:t>
            </w:r>
          </w:p>
        </w:tc>
        <w:tc>
          <w:tcPr>
            <w:tcW w:w="0" w:type="auto"/>
            <w:vMerge w:val="continue"/>
            <w:tcBorders>
              <w:left w:val="single" w:color="000000" w:sz="4" w:space="0"/>
              <w:right w:val="single" w:color="000000" w:sz="4" w:space="0"/>
            </w:tcBorders>
            <w:noWrap/>
            <w:tcMar>
              <w:top w:w="12" w:type="dxa"/>
              <w:left w:w="12" w:type="dxa"/>
              <w:right w:w="12" w:type="dxa"/>
            </w:tcMar>
            <w:vAlign w:val="center"/>
          </w:tcPr>
          <w:p w14:paraId="78DB5EA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left w:val="single" w:color="000000" w:sz="4" w:space="0"/>
              <w:right w:val="single" w:color="000000" w:sz="4" w:space="0"/>
            </w:tcBorders>
            <w:noWrap/>
            <w:tcMar>
              <w:top w:w="12" w:type="dxa"/>
              <w:left w:w="12" w:type="dxa"/>
              <w:right w:w="12" w:type="dxa"/>
            </w:tcMar>
            <w:vAlign w:val="center"/>
          </w:tcPr>
          <w:p w14:paraId="56BF4D08">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left w:val="single" w:color="000000" w:sz="4" w:space="0"/>
              <w:right w:val="single" w:color="000000" w:sz="4" w:space="0"/>
            </w:tcBorders>
            <w:noWrap/>
            <w:tcMar>
              <w:top w:w="12" w:type="dxa"/>
              <w:left w:w="12" w:type="dxa"/>
              <w:right w:w="12" w:type="dxa"/>
            </w:tcMar>
            <w:vAlign w:val="center"/>
          </w:tcPr>
          <w:p w14:paraId="110AFFA7">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left w:val="single" w:color="000000" w:sz="4" w:space="0"/>
              <w:right w:val="single" w:color="000000" w:sz="4" w:space="0"/>
            </w:tcBorders>
            <w:noWrap/>
            <w:tcMar>
              <w:top w:w="12" w:type="dxa"/>
              <w:left w:w="12" w:type="dxa"/>
              <w:right w:w="12" w:type="dxa"/>
            </w:tcMar>
            <w:vAlign w:val="center"/>
          </w:tcPr>
          <w:p w14:paraId="5982B77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left w:val="single" w:color="000000" w:sz="4" w:space="0"/>
              <w:right w:val="single" w:color="000000" w:sz="4" w:space="0"/>
            </w:tcBorders>
            <w:noWrap/>
            <w:tcMar>
              <w:top w:w="12" w:type="dxa"/>
              <w:left w:w="12" w:type="dxa"/>
              <w:right w:w="12" w:type="dxa"/>
            </w:tcMar>
            <w:vAlign w:val="center"/>
          </w:tcPr>
          <w:p w14:paraId="1D70941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18905709">
        <w:tblPrEx>
          <w:tblCellMar>
            <w:top w:w="0" w:type="dxa"/>
            <w:left w:w="0" w:type="dxa"/>
            <w:bottom w:w="0" w:type="dxa"/>
            <w:right w:w="0" w:type="dxa"/>
          </w:tblCellMar>
        </w:tblPrEx>
        <w:trPr>
          <w:trHeight w:val="90" w:hRule="atLeast"/>
          <w:jc w:val="center"/>
        </w:trPr>
        <w:tc>
          <w:tcPr>
            <w:tcW w:w="0" w:type="auto"/>
            <w:vMerge w:val="continue"/>
            <w:tcBorders>
              <w:left w:val="single" w:color="000000" w:sz="4" w:space="0"/>
              <w:right w:val="single" w:color="000000" w:sz="4" w:space="0"/>
            </w:tcBorders>
            <w:noWrap/>
            <w:tcMar>
              <w:top w:w="12" w:type="dxa"/>
              <w:left w:w="12" w:type="dxa"/>
              <w:right w:w="12" w:type="dxa"/>
            </w:tcMar>
            <w:vAlign w:val="center"/>
          </w:tcPr>
          <w:p w14:paraId="77FD707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1700" w:type="dxa"/>
            <w:vMerge w:val="continue"/>
            <w:tcBorders>
              <w:left w:val="single" w:color="000000" w:sz="4" w:space="0"/>
              <w:right w:val="single" w:color="000000" w:sz="4" w:space="0"/>
            </w:tcBorders>
            <w:tcMar>
              <w:top w:w="12" w:type="dxa"/>
              <w:left w:w="12" w:type="dxa"/>
              <w:right w:w="12" w:type="dxa"/>
            </w:tcMar>
            <w:vAlign w:val="center"/>
          </w:tcPr>
          <w:p w14:paraId="532FDB86">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39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9102D7">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5.U型轻钢龙骨（横撑）CB50*20中距600；</w:t>
            </w:r>
          </w:p>
        </w:tc>
        <w:tc>
          <w:tcPr>
            <w:tcW w:w="0" w:type="auto"/>
            <w:vMerge w:val="continue"/>
            <w:tcBorders>
              <w:left w:val="single" w:color="000000" w:sz="4" w:space="0"/>
              <w:right w:val="single" w:color="000000" w:sz="4" w:space="0"/>
            </w:tcBorders>
            <w:noWrap/>
            <w:tcMar>
              <w:top w:w="12" w:type="dxa"/>
              <w:left w:w="12" w:type="dxa"/>
              <w:right w:w="12" w:type="dxa"/>
            </w:tcMar>
            <w:vAlign w:val="center"/>
          </w:tcPr>
          <w:p w14:paraId="6383F62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left w:val="single" w:color="000000" w:sz="4" w:space="0"/>
              <w:right w:val="single" w:color="000000" w:sz="4" w:space="0"/>
            </w:tcBorders>
            <w:noWrap/>
            <w:tcMar>
              <w:top w:w="12" w:type="dxa"/>
              <w:left w:w="12" w:type="dxa"/>
              <w:right w:w="12" w:type="dxa"/>
            </w:tcMar>
            <w:vAlign w:val="center"/>
          </w:tcPr>
          <w:p w14:paraId="4EDE730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left w:val="single" w:color="000000" w:sz="4" w:space="0"/>
              <w:right w:val="single" w:color="000000" w:sz="4" w:space="0"/>
            </w:tcBorders>
            <w:noWrap/>
            <w:tcMar>
              <w:top w:w="12" w:type="dxa"/>
              <w:left w:w="12" w:type="dxa"/>
              <w:right w:w="12" w:type="dxa"/>
            </w:tcMar>
            <w:vAlign w:val="center"/>
          </w:tcPr>
          <w:p w14:paraId="7D368586">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left w:val="single" w:color="000000" w:sz="4" w:space="0"/>
              <w:right w:val="single" w:color="000000" w:sz="4" w:space="0"/>
            </w:tcBorders>
            <w:noWrap/>
            <w:tcMar>
              <w:top w:w="12" w:type="dxa"/>
              <w:left w:w="12" w:type="dxa"/>
              <w:right w:w="12" w:type="dxa"/>
            </w:tcMar>
            <w:vAlign w:val="center"/>
          </w:tcPr>
          <w:p w14:paraId="77329BF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left w:val="single" w:color="000000" w:sz="4" w:space="0"/>
              <w:right w:val="single" w:color="000000" w:sz="4" w:space="0"/>
            </w:tcBorders>
            <w:noWrap/>
            <w:tcMar>
              <w:top w:w="12" w:type="dxa"/>
              <w:left w:w="12" w:type="dxa"/>
              <w:right w:w="12" w:type="dxa"/>
            </w:tcMar>
            <w:vAlign w:val="center"/>
          </w:tcPr>
          <w:p w14:paraId="5CC6C68B">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4A3E710F">
        <w:tblPrEx>
          <w:tblCellMar>
            <w:top w:w="0" w:type="dxa"/>
            <w:left w:w="0" w:type="dxa"/>
            <w:bottom w:w="0" w:type="dxa"/>
            <w:right w:w="0" w:type="dxa"/>
          </w:tblCellMar>
        </w:tblPrEx>
        <w:trPr>
          <w:trHeight w:val="90" w:hRule="atLeast"/>
          <w:jc w:val="center"/>
        </w:trPr>
        <w:tc>
          <w:tcPr>
            <w:tcW w:w="0" w:type="auto"/>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14:paraId="1539C38B">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1700"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14:paraId="629D809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395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9537A7">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6.1.2mm,600*600方形铝扣板，可根据房间布置调整</w:t>
            </w:r>
          </w:p>
        </w:tc>
        <w:tc>
          <w:tcPr>
            <w:tcW w:w="0" w:type="auto"/>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14:paraId="30DD8AE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14:paraId="3C02702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14:paraId="4BF95C3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14:paraId="03F5F76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14:paraId="6A111A4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3EADF2E9">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3A45F66">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6</w:t>
            </w:r>
          </w:p>
        </w:tc>
        <w:tc>
          <w:tcPr>
            <w:tcW w:w="1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F6E7183">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其他</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D0411E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C02295C">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5D0581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AD502DB">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AC3275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E9F91F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15E59FDE">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19D5876">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6.1</w:t>
            </w:r>
          </w:p>
        </w:tc>
        <w:tc>
          <w:tcPr>
            <w:tcW w:w="1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FCED8C">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门</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09FEF23">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1.原木门恢复，包含门套</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169E89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樘</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BDFAA1A">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BB6246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97DCF9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DF73DB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47309EDF">
        <w:tblPrEx>
          <w:tblCellMar>
            <w:top w:w="0" w:type="dxa"/>
            <w:left w:w="0" w:type="dxa"/>
            <w:bottom w:w="0" w:type="dxa"/>
            <w:right w:w="0" w:type="dxa"/>
          </w:tblCellMar>
        </w:tblPrEx>
        <w:trPr>
          <w:trHeight w:val="991"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DAE152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6.2</w:t>
            </w:r>
          </w:p>
        </w:tc>
        <w:tc>
          <w:tcPr>
            <w:tcW w:w="1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61C5B28">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浴室柜套装</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549910B">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含洗脸盆、龙头、下水管、冷热角阀、连接软管、银镜箱等，含安装含角阀及连接软管，含主辅材，含安装</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3F4575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套</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A28DED9">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FC02C4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F7C6F1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76857AC">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35A11343">
        <w:tblPrEx>
          <w:tblCellMar>
            <w:top w:w="0" w:type="dxa"/>
            <w:left w:w="0" w:type="dxa"/>
            <w:bottom w:w="0" w:type="dxa"/>
            <w:right w:w="0" w:type="dxa"/>
          </w:tblCellMar>
        </w:tblPrEx>
        <w:trPr>
          <w:trHeight w:val="758"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81E3B9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6.3</w:t>
            </w:r>
          </w:p>
        </w:tc>
        <w:tc>
          <w:tcPr>
            <w:tcW w:w="1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10B1ECC">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淋浴套装</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48A6E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含明装不锈钢花洒（顶喷+手持）、浴帘、双层置物架、毛巾架，含安装</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723DB1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套</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8CE76DD">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03A200B">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51EAAF5">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867B4B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3C5F3DF8">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7242D1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6.4</w:t>
            </w:r>
          </w:p>
        </w:tc>
        <w:tc>
          <w:tcPr>
            <w:tcW w:w="1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E8031A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风暖浴霸（排风、灯、风暖一体机）</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E55A44A">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含排风管、止逆阀</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AA27F58">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套</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1DA400F">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D10B08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B05CCA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BAB495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26FBCD5B">
        <w:tblPrEx>
          <w:tblCellMar>
            <w:top w:w="0" w:type="dxa"/>
            <w:left w:w="0" w:type="dxa"/>
            <w:bottom w:w="0" w:type="dxa"/>
            <w:right w:w="0"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1F0CB88">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6.5</w:t>
            </w:r>
          </w:p>
        </w:tc>
        <w:tc>
          <w:tcPr>
            <w:tcW w:w="1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643B3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蹲便器</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590E4E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6636E75">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套</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BAB300D">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D5E834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B8F6986">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4DB000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75574DF6">
        <w:tblPrEx>
          <w:tblCellMar>
            <w:top w:w="0" w:type="dxa"/>
            <w:left w:w="0" w:type="dxa"/>
            <w:bottom w:w="0" w:type="dxa"/>
            <w:right w:w="0" w:type="dxa"/>
          </w:tblCellMar>
        </w:tblPrEx>
        <w:trPr>
          <w:trHeight w:val="583"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739835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6.6</w:t>
            </w:r>
          </w:p>
        </w:tc>
        <w:tc>
          <w:tcPr>
            <w:tcW w:w="170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B0C3F15">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卫生间盥洗台</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0D5097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1.大理石台面（颜色可选不少于5种）</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56D8728">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套</w:t>
            </w:r>
          </w:p>
        </w:tc>
        <w:tc>
          <w:tcPr>
            <w:tcW w:w="44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EBE0667">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w:t>
            </w:r>
          </w:p>
        </w:tc>
        <w:tc>
          <w:tcPr>
            <w:tcW w:w="44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DB3CFB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C8E7B7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0A6122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5B363723">
        <w:tblPrEx>
          <w:tblCellMar>
            <w:top w:w="0" w:type="dxa"/>
            <w:left w:w="0" w:type="dxa"/>
            <w:bottom w:w="0" w:type="dxa"/>
            <w:right w:w="0"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74FB72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17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E2D618B">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8D33D68">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2.含银镜1面、洗手盆1个、冷热混水龙头</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124B7C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FDE238">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62989D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7ED798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182EBA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0D7026C9">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FD95842">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6.7</w:t>
            </w:r>
          </w:p>
        </w:tc>
        <w:tc>
          <w:tcPr>
            <w:tcW w:w="1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88F62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地漏</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CE15EEE">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不锈钢、防臭</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4DDDAED">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个</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AA79FD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default" w:ascii="仿宋_GB2312" w:hAnsi="仿宋_GB2312" w:eastAsia="仿宋_GB2312" w:cs="仿宋_GB2312"/>
                <w:color w:val="auto"/>
                <w:kern w:val="0"/>
                <w:sz w:val="21"/>
                <w:szCs w:val="21"/>
                <w:highlight w:val="none"/>
                <w:shd w:val="clear" w:color="auto" w:fill="FFFFFF"/>
                <w:lang w:val="en-US" w:eastAsia="zh-CN" w:bidi="ar-SA"/>
              </w:rPr>
              <w:t>2</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466D5E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054D6A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0F2F81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5EC3F760">
        <w:tblPrEx>
          <w:tblCellMar>
            <w:top w:w="0" w:type="dxa"/>
            <w:left w:w="0" w:type="dxa"/>
            <w:bottom w:w="0" w:type="dxa"/>
            <w:right w:w="0" w:type="dxa"/>
          </w:tblCellMar>
        </w:tblPrEx>
        <w:trPr>
          <w:trHeight w:val="384"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AEC216C">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7</w:t>
            </w:r>
          </w:p>
        </w:tc>
        <w:tc>
          <w:tcPr>
            <w:tcW w:w="1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D8A5BA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强电工程</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9C13E7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717B12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ED605D7">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887048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E7C1E0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8503D7F">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5C81C070">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7A9B3BF">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7.1</w:t>
            </w:r>
          </w:p>
        </w:tc>
        <w:tc>
          <w:tcPr>
            <w:tcW w:w="1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119D75B">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新建卫生间电热水器插座安装</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A8F558C">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16A,带防水罩</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45DE507">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套</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E2D6D48">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A11FAF0">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B055F3D">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C5917A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4DCBB17A">
        <w:tblPrEx>
          <w:tblCellMar>
            <w:top w:w="0" w:type="dxa"/>
            <w:left w:w="0" w:type="dxa"/>
            <w:bottom w:w="0" w:type="dxa"/>
            <w:right w:w="0"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85A8FEF">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7.2</w:t>
            </w:r>
          </w:p>
        </w:tc>
        <w:tc>
          <w:tcPr>
            <w:tcW w:w="1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D59B50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综合布线</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7BD9725">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4平方3芯铜线（包含地线连接）电线、电话线</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9EC5102">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米</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FB42A3">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40</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1B0656F">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AB5898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5841F1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1575EDBA">
        <w:tblPrEx>
          <w:tblCellMar>
            <w:top w:w="0" w:type="dxa"/>
            <w:left w:w="0" w:type="dxa"/>
            <w:bottom w:w="0" w:type="dxa"/>
            <w:right w:w="0"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704882F">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8</w:t>
            </w:r>
          </w:p>
        </w:tc>
        <w:tc>
          <w:tcPr>
            <w:tcW w:w="1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931BFD2">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人工费用</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01F460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2EFF2C8">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项</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DF76C0">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18FECE4">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1DF141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DBD213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563F890E">
        <w:tblPrEx>
          <w:tblCellMar>
            <w:top w:w="0" w:type="dxa"/>
            <w:left w:w="0" w:type="dxa"/>
            <w:bottom w:w="0" w:type="dxa"/>
            <w:right w:w="0"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1B91DA9">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9</w:t>
            </w:r>
          </w:p>
        </w:tc>
        <w:tc>
          <w:tcPr>
            <w:tcW w:w="1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C938519">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其他费用</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9E6B176">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垃圾清运、材料上楼、油木工修复</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ADF5CEB">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项</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FC01E16">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4B0D453">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301EB3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9AD9A7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2EA6A324">
        <w:tblPrEx>
          <w:tblCellMar>
            <w:top w:w="0" w:type="dxa"/>
            <w:left w:w="0" w:type="dxa"/>
            <w:bottom w:w="0" w:type="dxa"/>
            <w:right w:w="0" w:type="dxa"/>
          </w:tblCellMar>
        </w:tblPrEx>
        <w:trPr>
          <w:trHeight w:val="1028"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98779DA">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10</w:t>
            </w:r>
          </w:p>
        </w:tc>
        <w:tc>
          <w:tcPr>
            <w:tcW w:w="1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ACF0AD6">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税金</w:t>
            </w:r>
          </w:p>
        </w:tc>
        <w:tc>
          <w:tcPr>
            <w:tcW w:w="3956"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AF2A2BB">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7B03E42">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项</w:t>
            </w: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ACE7B2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red"/>
                <w:shd w:val="clear" w:color="auto" w:fill="FFFFFF"/>
                <w:lang w:val="en-US" w:eastAsia="zh-CN" w:bidi="ar-SA"/>
              </w:rPr>
            </w:pPr>
          </w:p>
        </w:tc>
        <w:tc>
          <w:tcPr>
            <w:tcW w:w="4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68C85C1">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D5640F6">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B4734CA">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r w14:paraId="396521B6">
        <w:tblPrEx>
          <w:tblCellMar>
            <w:top w:w="0" w:type="dxa"/>
            <w:left w:w="0" w:type="dxa"/>
            <w:bottom w:w="0" w:type="dxa"/>
            <w:right w:w="0"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1541632">
            <w:pPr>
              <w:pStyle w:val="7"/>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11</w:t>
            </w:r>
          </w:p>
        </w:tc>
        <w:tc>
          <w:tcPr>
            <w:tcW w:w="349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5BD409">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r>
              <w:rPr>
                <w:rFonts w:hint="eastAsia" w:ascii="仿宋_GB2312" w:hAnsi="仿宋_GB2312" w:eastAsia="仿宋_GB2312" w:cs="仿宋_GB2312"/>
                <w:color w:val="auto"/>
                <w:kern w:val="0"/>
                <w:sz w:val="21"/>
                <w:szCs w:val="21"/>
                <w:highlight w:val="none"/>
                <w:shd w:val="clear" w:color="auto" w:fill="FFFFFF"/>
                <w:lang w:val="en-US" w:eastAsia="zh-CN" w:bidi="ar-SA"/>
              </w:rPr>
              <w:t>总报价（元）</w:t>
            </w:r>
          </w:p>
        </w:tc>
        <w:tc>
          <w:tcPr>
            <w:tcW w:w="4387"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A86A5AE">
            <w:pPr>
              <w:pStyle w:val="7"/>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1"/>
                <w:szCs w:val="21"/>
                <w:highlight w:val="none"/>
                <w:shd w:val="clear" w:color="auto" w:fill="FFFFFF"/>
                <w:lang w:val="en-US" w:eastAsia="zh-CN" w:bidi="ar-SA"/>
              </w:rPr>
            </w:pPr>
          </w:p>
        </w:tc>
      </w:tr>
    </w:tbl>
    <w:p w14:paraId="61F954F3">
      <w:pPr>
        <w:rPr>
          <w:rFonts w:hint="default"/>
          <w:lang w:val="en-US" w:eastAsia="zh-CN"/>
        </w:rPr>
      </w:pPr>
    </w:p>
    <w:p w14:paraId="22F155A1">
      <w:pPr>
        <w:pStyle w:val="2"/>
        <w:rPr>
          <w:rFonts w:hint="default"/>
          <w:lang w:val="en-US" w:eastAsia="zh-CN"/>
        </w:rPr>
      </w:pPr>
    </w:p>
    <w:p w14:paraId="025D0179">
      <w:pPr>
        <w:adjustRightInd w:val="0"/>
        <w:snapToGrid w:val="0"/>
        <w:spacing w:line="240" w:lineRule="auto"/>
        <w:ind w:firstLine="3360" w:firstLineChars="1400"/>
        <w:jc w:val="left"/>
        <w:rPr>
          <w:rFonts w:hint="eastAsia" w:ascii="仿宋_GB2312" w:hAnsi="仿宋_GB2312" w:eastAsia="仿宋_GB2312" w:cs="仿宋_GB2312"/>
          <w:bCs/>
          <w:sz w:val="24"/>
          <w:szCs w:val="24"/>
          <w:highlight w:val="none"/>
          <w:u w:val="single"/>
        </w:rPr>
      </w:pPr>
      <w:r>
        <w:rPr>
          <w:rFonts w:hint="eastAsia" w:ascii="仿宋_GB2312" w:hAnsi="仿宋_GB2312" w:eastAsia="仿宋_GB2312" w:cs="仿宋_GB2312"/>
          <w:bCs/>
          <w:sz w:val="24"/>
          <w:szCs w:val="24"/>
          <w:highlight w:val="none"/>
        </w:rPr>
        <w:t>投标人：</w:t>
      </w:r>
      <w:r>
        <w:rPr>
          <w:rFonts w:hint="eastAsia" w:ascii="仿宋_GB2312" w:hAnsi="仿宋_GB2312" w:eastAsia="仿宋_GB2312" w:cs="仿宋_GB2312"/>
          <w:bCs/>
          <w:sz w:val="24"/>
          <w:szCs w:val="24"/>
          <w:highlight w:val="none"/>
          <w:u w:val="single"/>
        </w:rPr>
        <w:t xml:space="preserve"> （名称并盖单位章） </w:t>
      </w:r>
    </w:p>
    <w:p w14:paraId="19800736">
      <w:pPr>
        <w:bidi w:val="0"/>
        <w:rPr>
          <w:rFonts w:hint="default"/>
          <w:lang w:val="en-US" w:eastAsia="zh-CN"/>
        </w:rPr>
      </w:pPr>
    </w:p>
    <w:p w14:paraId="71D52FF9">
      <w:pPr>
        <w:adjustRightInd w:val="0"/>
        <w:snapToGrid w:val="0"/>
        <w:spacing w:line="240" w:lineRule="auto"/>
        <w:ind w:firstLine="3360" w:firstLineChars="1400"/>
        <w:jc w:val="left"/>
        <w:rPr>
          <w:rFonts w:hint="default" w:ascii="仿宋_GB2312" w:hAnsi="仿宋_GB2312" w:eastAsia="仿宋_GB2312" w:cs="仿宋_GB2312"/>
          <w:bCs/>
          <w:sz w:val="24"/>
          <w:szCs w:val="24"/>
          <w:highlight w:val="none"/>
          <w:u w:val="single"/>
          <w:lang w:val="en-US" w:eastAsia="zh-CN"/>
        </w:rPr>
      </w:pPr>
      <w:r>
        <w:rPr>
          <w:rFonts w:hint="eastAsia" w:ascii="仿宋_GB2312" w:hAnsi="仿宋_GB2312" w:eastAsia="仿宋_GB2312" w:cs="仿宋_GB2312"/>
          <w:bCs/>
          <w:sz w:val="24"/>
          <w:szCs w:val="24"/>
          <w:highlight w:val="none"/>
          <w:lang w:val="en-US" w:eastAsia="zh-CN"/>
        </w:rPr>
        <w:t>法定代表人或被授权委托人：</w:t>
      </w:r>
      <w:r>
        <w:rPr>
          <w:rFonts w:hint="eastAsia" w:ascii="仿宋_GB2312" w:hAnsi="仿宋_GB2312" w:eastAsia="仿宋_GB2312" w:cs="仿宋_GB2312"/>
          <w:bCs/>
          <w:sz w:val="24"/>
          <w:szCs w:val="24"/>
          <w:highlight w:val="none"/>
          <w:u w:val="single"/>
          <w:lang w:val="en-US" w:eastAsia="zh-CN"/>
        </w:rPr>
        <w:t xml:space="preserve">   （签字或盖章）  </w:t>
      </w:r>
      <w:r>
        <w:rPr>
          <w:rFonts w:hint="default" w:ascii="仿宋_GB2312" w:hAnsi="仿宋_GB2312" w:eastAsia="仿宋_GB2312" w:cs="仿宋_GB2312"/>
          <w:bCs/>
          <w:sz w:val="24"/>
          <w:szCs w:val="24"/>
          <w:highlight w:val="none"/>
          <w:u w:val="single"/>
          <w:lang w:val="en-US" w:eastAsia="zh-CN"/>
        </w:rPr>
        <w:t xml:space="preserve"> </w:t>
      </w:r>
    </w:p>
    <w:p w14:paraId="14BD2856">
      <w:pPr>
        <w:bidi w:val="0"/>
        <w:rPr>
          <w:rFonts w:hint="default"/>
          <w:lang w:val="en-US" w:eastAsia="zh-CN"/>
        </w:rPr>
      </w:pPr>
    </w:p>
    <w:p w14:paraId="65D8CC65">
      <w:pPr>
        <w:adjustRightInd w:val="0"/>
        <w:snapToGrid w:val="0"/>
        <w:spacing w:line="360" w:lineRule="auto"/>
        <w:ind w:firstLine="3360" w:firstLineChars="1400"/>
        <w:rPr>
          <w:rFonts w:hint="eastAsia"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lang w:val="en-US" w:eastAsia="zh-CN"/>
        </w:rPr>
        <w:t>日 期：</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w:t>
      </w:r>
    </w:p>
    <w:p w14:paraId="1FBED610">
      <w:pPr>
        <w:pStyle w:val="5"/>
        <w:rPr>
          <w:rFonts w:hint="eastAsia"/>
          <w:highlight w:val="none"/>
        </w:rPr>
      </w:pPr>
    </w:p>
    <w:p w14:paraId="408BEFD4">
      <w:pPr>
        <w:adjustRightInd w:val="0"/>
        <w:snapToGrid w:val="0"/>
        <w:spacing w:line="360" w:lineRule="auto"/>
        <w:outlineLvl w:val="1"/>
        <w:rPr>
          <w:rFonts w:eastAsia="黑体"/>
          <w:bCs/>
          <w:color w:val="auto"/>
          <w:sz w:val="18"/>
          <w:szCs w:val="18"/>
          <w:highlight w:val="none"/>
          <w:lang w:val="zh-CN"/>
        </w:rPr>
      </w:pPr>
      <w:r>
        <w:rPr>
          <w:rFonts w:eastAsia="黑体"/>
          <w:bCs/>
          <w:color w:val="auto"/>
          <w:sz w:val="18"/>
          <w:szCs w:val="18"/>
          <w:highlight w:val="none"/>
          <w:lang w:val="zh-CN"/>
        </w:rPr>
        <w:t xml:space="preserve"> </w:t>
      </w:r>
    </w:p>
    <w:p w14:paraId="138C98CB">
      <w:pPr>
        <w:numPr>
          <w:ilvl w:val="0"/>
          <w:numId w:val="0"/>
        </w:numPr>
        <w:jc w:val="center"/>
        <w:rPr>
          <w:rFonts w:eastAsia="黑体"/>
          <w:b w:val="0"/>
          <w:bCs w:val="0"/>
          <w:sz w:val="28"/>
          <w:szCs w:val="28"/>
          <w:highlight w:val="none"/>
          <w:lang w:val="zh-CN"/>
        </w:rPr>
      </w:pPr>
      <w:r>
        <w:rPr>
          <w:rFonts w:hint="eastAsia" w:eastAsia="黑体"/>
          <w:b w:val="0"/>
          <w:bCs w:val="0"/>
          <w:sz w:val="28"/>
          <w:szCs w:val="28"/>
          <w:highlight w:val="none"/>
          <w:lang w:val="en-US" w:eastAsia="zh-CN"/>
        </w:rPr>
        <w:t>三</w:t>
      </w:r>
      <w:r>
        <w:rPr>
          <w:rFonts w:hint="eastAsia" w:eastAsia="黑体"/>
          <w:b w:val="0"/>
          <w:bCs w:val="0"/>
          <w:sz w:val="28"/>
          <w:szCs w:val="28"/>
          <w:highlight w:val="none"/>
          <w:lang w:val="zh-CN"/>
        </w:rPr>
        <w:t>、</w:t>
      </w:r>
      <w:r>
        <w:rPr>
          <w:rFonts w:eastAsia="黑体"/>
          <w:b w:val="0"/>
          <w:bCs w:val="0"/>
          <w:sz w:val="28"/>
          <w:szCs w:val="28"/>
          <w:highlight w:val="none"/>
          <w:lang w:val="zh-CN"/>
        </w:rPr>
        <w:t>法定代表人证明书</w:t>
      </w:r>
    </w:p>
    <w:p w14:paraId="1309CC25">
      <w:pPr>
        <w:pStyle w:val="5"/>
        <w:rPr>
          <w:highlight w:val="none"/>
        </w:rPr>
      </w:pPr>
    </w:p>
    <w:p w14:paraId="7496E881">
      <w:pPr>
        <w:spacing w:line="480" w:lineRule="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（投标人名称）：</w:t>
      </w:r>
      <w:r>
        <w:rPr>
          <w:rFonts w:hint="eastAsia" w:ascii="仿宋_GB2312" w:hAnsi="仿宋_GB2312" w:eastAsia="仿宋_GB2312" w:cs="仿宋_GB2312"/>
          <w:bCs/>
          <w:sz w:val="24"/>
          <w:szCs w:val="24"/>
          <w:highlight w:val="none"/>
          <w:u w:val="single"/>
        </w:rPr>
        <w:t xml:space="preserve">                                             </w:t>
      </w:r>
      <w:r>
        <w:rPr>
          <w:rFonts w:hint="eastAsia" w:ascii="仿宋_GB2312" w:hAnsi="仿宋_GB2312" w:eastAsia="仿宋_GB2312" w:cs="仿宋_GB2312"/>
          <w:bCs/>
          <w:sz w:val="24"/>
          <w:szCs w:val="24"/>
          <w:highlight w:val="none"/>
        </w:rPr>
        <w:t xml:space="preserve"> </w:t>
      </w:r>
    </w:p>
    <w:p w14:paraId="227A94C9">
      <w:pPr>
        <w:spacing w:line="480" w:lineRule="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（投标人地址）：</w:t>
      </w:r>
      <w:r>
        <w:rPr>
          <w:rFonts w:hint="eastAsia" w:ascii="仿宋_GB2312" w:hAnsi="仿宋_GB2312" w:eastAsia="仿宋_GB2312" w:cs="仿宋_GB2312"/>
          <w:bCs/>
          <w:sz w:val="24"/>
          <w:szCs w:val="24"/>
          <w:highlight w:val="none"/>
          <w:u w:val="single"/>
        </w:rPr>
        <w:t xml:space="preserve">                                             </w:t>
      </w:r>
      <w:r>
        <w:rPr>
          <w:rFonts w:hint="eastAsia" w:ascii="仿宋_GB2312" w:hAnsi="仿宋_GB2312" w:eastAsia="仿宋_GB2312" w:cs="仿宋_GB2312"/>
          <w:bCs/>
          <w:sz w:val="24"/>
          <w:szCs w:val="24"/>
          <w:highlight w:val="none"/>
        </w:rPr>
        <w:t xml:space="preserve"> </w:t>
      </w:r>
    </w:p>
    <w:p w14:paraId="64F52460">
      <w:pPr>
        <w:pStyle w:val="5"/>
        <w:spacing w:line="480" w:lineRule="auto"/>
        <w:rPr>
          <w:rFonts w:hint="eastAsia" w:ascii="仿宋_GB2312" w:hAnsi="仿宋_GB2312" w:eastAsia="仿宋_GB2312" w:cs="仿宋_GB2312"/>
          <w:highlight w:val="none"/>
        </w:rPr>
      </w:pPr>
    </w:p>
    <w:p w14:paraId="7EDBCA79">
      <w:pPr>
        <w:spacing w:line="480" w:lineRule="auto"/>
        <w:ind w:firstLine="615"/>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姓名</w:t>
      </w:r>
      <w:r>
        <w:rPr>
          <w:rFonts w:hint="eastAsia" w:ascii="仿宋_GB2312" w:hAnsi="仿宋_GB2312" w:eastAsia="仿宋_GB2312" w:cs="仿宋_GB2312"/>
          <w:bCs/>
          <w:sz w:val="24"/>
          <w:szCs w:val="24"/>
          <w:highlight w:val="none"/>
          <w:u w:val="single"/>
        </w:rPr>
        <w:t xml:space="preserve">        </w:t>
      </w:r>
      <w:r>
        <w:rPr>
          <w:rFonts w:hint="eastAsia" w:ascii="仿宋_GB2312" w:hAnsi="仿宋_GB2312" w:eastAsia="仿宋_GB2312" w:cs="仿宋_GB2312"/>
          <w:bCs/>
          <w:sz w:val="24"/>
          <w:szCs w:val="24"/>
          <w:highlight w:val="none"/>
        </w:rPr>
        <w:t>， 性别</w:t>
      </w:r>
      <w:r>
        <w:rPr>
          <w:rFonts w:hint="eastAsia" w:ascii="仿宋_GB2312" w:hAnsi="仿宋_GB2312" w:eastAsia="仿宋_GB2312" w:cs="仿宋_GB2312"/>
          <w:bCs/>
          <w:sz w:val="24"/>
          <w:szCs w:val="24"/>
          <w:highlight w:val="none"/>
          <w:u w:val="single"/>
        </w:rPr>
        <w:t xml:space="preserve">        </w:t>
      </w:r>
      <w:r>
        <w:rPr>
          <w:rFonts w:hint="eastAsia" w:ascii="仿宋_GB2312" w:hAnsi="仿宋_GB2312" w:eastAsia="仿宋_GB2312" w:cs="仿宋_GB2312"/>
          <w:bCs/>
          <w:sz w:val="24"/>
          <w:szCs w:val="24"/>
          <w:highlight w:val="none"/>
        </w:rPr>
        <w:t>，年龄</w:t>
      </w:r>
      <w:r>
        <w:rPr>
          <w:rFonts w:hint="eastAsia" w:ascii="仿宋_GB2312" w:hAnsi="仿宋_GB2312" w:eastAsia="仿宋_GB2312" w:cs="仿宋_GB2312"/>
          <w:bCs/>
          <w:sz w:val="24"/>
          <w:szCs w:val="24"/>
          <w:highlight w:val="none"/>
          <w:u w:val="single"/>
        </w:rPr>
        <w:t xml:space="preserve">         </w:t>
      </w:r>
      <w:r>
        <w:rPr>
          <w:rFonts w:hint="eastAsia" w:ascii="仿宋_GB2312" w:hAnsi="仿宋_GB2312" w:eastAsia="仿宋_GB2312" w:cs="仿宋_GB2312"/>
          <w:bCs/>
          <w:sz w:val="24"/>
          <w:szCs w:val="24"/>
          <w:highlight w:val="none"/>
        </w:rPr>
        <w:t>，职务</w:t>
      </w:r>
      <w:r>
        <w:rPr>
          <w:rFonts w:hint="eastAsia" w:ascii="仿宋_GB2312" w:hAnsi="仿宋_GB2312" w:eastAsia="仿宋_GB2312" w:cs="仿宋_GB2312"/>
          <w:bCs/>
          <w:sz w:val="24"/>
          <w:szCs w:val="24"/>
          <w:highlight w:val="none"/>
          <w:u w:val="single"/>
        </w:rPr>
        <w:t xml:space="preserve">          </w:t>
      </w:r>
      <w:r>
        <w:rPr>
          <w:rFonts w:hint="eastAsia" w:ascii="仿宋_GB2312" w:hAnsi="仿宋_GB2312" w:eastAsia="仿宋_GB2312" w:cs="仿宋_GB2312"/>
          <w:bCs/>
          <w:sz w:val="24"/>
          <w:szCs w:val="24"/>
          <w:highlight w:val="none"/>
        </w:rPr>
        <w:t>，居民身份证号：</w:t>
      </w:r>
      <w:r>
        <w:rPr>
          <w:rFonts w:hint="eastAsia" w:ascii="仿宋_GB2312" w:hAnsi="仿宋_GB2312" w:eastAsia="仿宋_GB2312" w:cs="仿宋_GB2312"/>
          <w:bCs/>
          <w:sz w:val="24"/>
          <w:szCs w:val="24"/>
          <w:highlight w:val="none"/>
          <w:u w:val="single"/>
        </w:rPr>
        <w:t xml:space="preserve">                   </w:t>
      </w:r>
      <w:r>
        <w:rPr>
          <w:rFonts w:hint="eastAsia" w:ascii="仿宋_GB2312" w:hAnsi="仿宋_GB2312" w:eastAsia="仿宋_GB2312" w:cs="仿宋_GB2312"/>
          <w:bCs/>
          <w:sz w:val="24"/>
          <w:szCs w:val="24"/>
          <w:highlight w:val="none"/>
        </w:rPr>
        <w:t xml:space="preserve">，系 </w:t>
      </w:r>
      <w:r>
        <w:rPr>
          <w:rFonts w:hint="eastAsia" w:ascii="仿宋_GB2312" w:hAnsi="仿宋_GB2312" w:eastAsia="仿宋_GB2312" w:cs="仿宋_GB2312"/>
          <w:bCs/>
          <w:sz w:val="24"/>
          <w:szCs w:val="24"/>
          <w:highlight w:val="none"/>
          <w:u w:val="single"/>
        </w:rPr>
        <w:t xml:space="preserve">                  （投标人名称）</w:t>
      </w:r>
      <w:r>
        <w:rPr>
          <w:rFonts w:hint="eastAsia" w:ascii="仿宋_GB2312" w:hAnsi="仿宋_GB2312" w:eastAsia="仿宋_GB2312" w:cs="仿宋_GB2312"/>
          <w:bCs/>
          <w:sz w:val="24"/>
          <w:szCs w:val="24"/>
          <w:highlight w:val="none"/>
        </w:rPr>
        <w:t>的法定代表人，其签名真迹如本证明书末尾所示，特此证明。</w:t>
      </w:r>
    </w:p>
    <w:p w14:paraId="5723F7F3">
      <w:pPr>
        <w:spacing w:line="360" w:lineRule="auto"/>
        <w:rPr>
          <w:rFonts w:hint="eastAsia" w:ascii="仿宋_GB2312" w:hAnsi="仿宋_GB2312" w:eastAsia="仿宋_GB2312" w:cs="仿宋_GB2312"/>
          <w:sz w:val="24"/>
          <w:szCs w:val="24"/>
          <w:highlight w:val="none"/>
        </w:rPr>
      </w:pPr>
    </w:p>
    <w:p w14:paraId="15A5FAEC">
      <w:pPr>
        <w:spacing w:line="360" w:lineRule="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附：</w:t>
      </w:r>
      <w:r>
        <w:rPr>
          <w:rFonts w:hint="eastAsia" w:asciiTheme="minorEastAsia" w:hAnsiTheme="minorEastAsia" w:cstheme="minorEastAsia"/>
          <w:bCs/>
          <w:sz w:val="28"/>
          <w:szCs w:val="28"/>
        </w:rPr>
        <mc:AlternateContent>
          <mc:Choice Requires="wps">
            <w:drawing>
              <wp:anchor distT="0" distB="0" distL="114300" distR="114300" simplePos="0" relativeHeight="251659264" behindDoc="0" locked="0" layoutInCell="1" allowOverlap="1">
                <wp:simplePos x="0" y="0"/>
                <wp:positionH relativeFrom="column">
                  <wp:posOffset>1068705</wp:posOffset>
                </wp:positionH>
                <wp:positionV relativeFrom="paragraph">
                  <wp:posOffset>18415</wp:posOffset>
                </wp:positionV>
                <wp:extent cx="3352800" cy="1680845"/>
                <wp:effectExtent l="4445" t="4445" r="14605" b="10160"/>
                <wp:wrapNone/>
                <wp:docPr id="1" name="文本框 2"/>
                <wp:cNvGraphicFramePr/>
                <a:graphic xmlns:a="http://schemas.openxmlformats.org/drawingml/2006/main">
                  <a:graphicData uri="http://schemas.microsoft.com/office/word/2010/wordprocessingShape">
                    <wps:wsp>
                      <wps:cNvSpPr txBox="1">
                        <a:spLocks noChangeArrowheads="1"/>
                      </wps:cNvSpPr>
                      <wps:spPr>
                        <a:xfrm>
                          <a:off x="2211705" y="5659755"/>
                          <a:ext cx="3352800" cy="1680845"/>
                        </a:xfrm>
                        <a:prstGeom prst="rect">
                          <a:avLst/>
                        </a:prstGeom>
                        <a:solidFill>
                          <a:srgbClr val="FFFFFF"/>
                        </a:solidFill>
                        <a:ln w="9525">
                          <a:solidFill>
                            <a:srgbClr val="000000"/>
                          </a:solidFill>
                          <a:miter lim="800000"/>
                        </a:ln>
                        <a:effectLst/>
                      </wps:spPr>
                      <wps:txbx>
                        <w:txbxContent>
                          <w:p w14:paraId="2B7B469C">
                            <w:pPr>
                              <w:ind w:firstLine="562"/>
                              <w:jc w:val="center"/>
                              <w:rPr>
                                <w:b/>
                                <w:sz w:val="28"/>
                                <w:szCs w:val="28"/>
                              </w:rPr>
                            </w:pPr>
                          </w:p>
                          <w:p w14:paraId="273134E1">
                            <w:pPr>
                              <w:ind w:firstLine="562"/>
                              <w:jc w:val="center"/>
                              <w:rPr>
                                <w:b/>
                                <w:sz w:val="28"/>
                                <w:szCs w:val="28"/>
                              </w:rPr>
                            </w:pPr>
                          </w:p>
                          <w:p w14:paraId="3E6E0E1C">
                            <w:pPr>
                              <w:jc w:val="center"/>
                              <w:rPr>
                                <w:rFonts w:asciiTheme="minorEastAsia" w:hAnsiTheme="minorEastAsia" w:cstheme="minorEastAsia"/>
                                <w:b/>
                                <w:sz w:val="24"/>
                              </w:rPr>
                            </w:pPr>
                            <w:r>
                              <w:rPr>
                                <w:rFonts w:hint="eastAsia" w:asciiTheme="minorEastAsia" w:hAnsiTheme="minorEastAsia" w:cstheme="minorEastAsia"/>
                                <w:b/>
                                <w:sz w:val="24"/>
                              </w:rPr>
                              <w:t>法定代表人身份证复印件</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84.15pt;margin-top:1.45pt;height:132.35pt;width:264pt;z-index:251659264;mso-width-relative:page;mso-height-relative:page;" fillcolor="#FFFFFF" filled="t" stroked="t" coordsize="21600,21600" o:gfxdata="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9rkGi1gAAAAkBAAAPAAAAAAAAAAEAIAAA&#10;ACIAAABkcnMvZG93bnJldi54bWxQSwECFAAUAAAACACHTuJAMGnW5UcCAACIBAAADgAAAAAAAAAB&#10;ACAAAAAlAQAAZHJzL2Uyb0RvYy54bWxQSwUGAAAAAAYABgBZAQAA3gUAAAAA&#10;">
                <v:fill on="t" focussize="0,0"/>
                <v:stroke color="#000000" miterlimit="8" joinstyle="miter"/>
                <v:imagedata o:title=""/>
                <o:lock v:ext="edit" aspectratio="f"/>
                <v:textbox>
                  <w:txbxContent>
                    <w:p w14:paraId="2B7B469C">
                      <w:pPr>
                        <w:ind w:firstLine="562"/>
                        <w:jc w:val="center"/>
                        <w:rPr>
                          <w:b/>
                          <w:sz w:val="28"/>
                          <w:szCs w:val="28"/>
                        </w:rPr>
                      </w:pPr>
                    </w:p>
                    <w:p w14:paraId="273134E1">
                      <w:pPr>
                        <w:ind w:firstLine="562"/>
                        <w:jc w:val="center"/>
                        <w:rPr>
                          <w:b/>
                          <w:sz w:val="28"/>
                          <w:szCs w:val="28"/>
                        </w:rPr>
                      </w:pPr>
                    </w:p>
                    <w:p w14:paraId="3E6E0E1C">
                      <w:pPr>
                        <w:jc w:val="center"/>
                        <w:rPr>
                          <w:rFonts w:asciiTheme="minorEastAsia" w:hAnsiTheme="minorEastAsia" w:cstheme="minorEastAsia"/>
                          <w:b/>
                          <w:sz w:val="24"/>
                        </w:rPr>
                      </w:pPr>
                      <w:r>
                        <w:rPr>
                          <w:rFonts w:hint="eastAsia" w:asciiTheme="minorEastAsia" w:hAnsiTheme="minorEastAsia" w:cstheme="minorEastAsia"/>
                          <w:b/>
                          <w:sz w:val="24"/>
                        </w:rPr>
                        <w:t>法定代表人身份证复印件</w:t>
                      </w:r>
                    </w:p>
                  </w:txbxContent>
                </v:textbox>
              </v:shape>
            </w:pict>
          </mc:Fallback>
        </mc:AlternateContent>
      </w:r>
    </w:p>
    <w:p w14:paraId="7B24BAE8">
      <w:pPr>
        <w:spacing w:line="360" w:lineRule="auto"/>
        <w:rPr>
          <w:rFonts w:hint="eastAsia" w:ascii="仿宋_GB2312" w:hAnsi="仿宋_GB2312" w:eastAsia="仿宋_GB2312" w:cs="仿宋_GB2312"/>
          <w:sz w:val="24"/>
          <w:szCs w:val="24"/>
          <w:highlight w:val="none"/>
        </w:rPr>
      </w:pPr>
    </w:p>
    <w:p w14:paraId="024C9B3D">
      <w:pPr>
        <w:pStyle w:val="2"/>
        <w:rPr>
          <w:rFonts w:hint="eastAsia"/>
        </w:rPr>
      </w:pPr>
    </w:p>
    <w:p w14:paraId="358E1B5D">
      <w:pPr>
        <w:spacing w:line="360" w:lineRule="auto"/>
        <w:rPr>
          <w:rFonts w:hint="eastAsia" w:ascii="仿宋_GB2312" w:hAnsi="仿宋_GB2312" w:eastAsia="仿宋_GB2312" w:cs="仿宋_GB2312"/>
          <w:sz w:val="24"/>
          <w:szCs w:val="24"/>
          <w:highlight w:val="none"/>
        </w:rPr>
      </w:pPr>
    </w:p>
    <w:p w14:paraId="26FA7FCC">
      <w:pPr>
        <w:spacing w:line="360" w:lineRule="auto"/>
        <w:rPr>
          <w:rFonts w:hint="eastAsia" w:ascii="仿宋_GB2312" w:hAnsi="仿宋_GB2312" w:eastAsia="仿宋_GB2312" w:cs="仿宋_GB2312"/>
          <w:sz w:val="24"/>
          <w:szCs w:val="24"/>
          <w:highlight w:val="none"/>
        </w:rPr>
      </w:pPr>
    </w:p>
    <w:p w14:paraId="559AF12C">
      <w:pPr>
        <w:spacing w:line="480" w:lineRule="auto"/>
        <w:ind w:firstLine="4080" w:firstLineChars="1700"/>
        <w:rPr>
          <w:rFonts w:hint="eastAsia" w:ascii="仿宋_GB2312" w:hAnsi="仿宋_GB2312" w:eastAsia="仿宋_GB2312" w:cs="仿宋_GB2312"/>
          <w:bCs/>
          <w:sz w:val="24"/>
          <w:szCs w:val="24"/>
          <w:highlight w:val="none"/>
        </w:rPr>
      </w:pPr>
    </w:p>
    <w:p w14:paraId="73068DA5">
      <w:pPr>
        <w:spacing w:line="480" w:lineRule="auto"/>
        <w:ind w:firstLine="4080" w:firstLineChars="1700"/>
        <w:rPr>
          <w:rFonts w:hint="eastAsia" w:ascii="仿宋_GB2312" w:hAnsi="仿宋_GB2312" w:eastAsia="仿宋_GB2312" w:cs="仿宋_GB2312"/>
          <w:bCs/>
          <w:sz w:val="24"/>
          <w:szCs w:val="24"/>
          <w:highlight w:val="none"/>
        </w:rPr>
      </w:pPr>
    </w:p>
    <w:p w14:paraId="4F4D1DAB">
      <w:pPr>
        <w:spacing w:line="480" w:lineRule="auto"/>
        <w:ind w:firstLine="4080" w:firstLineChars="1700"/>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投标人：</w:t>
      </w:r>
      <w:r>
        <w:rPr>
          <w:rFonts w:hint="eastAsia" w:ascii="仿宋_GB2312" w:hAnsi="仿宋_GB2312" w:eastAsia="仿宋_GB2312" w:cs="仿宋_GB2312"/>
          <w:bCs/>
          <w:sz w:val="24"/>
          <w:szCs w:val="24"/>
          <w:highlight w:val="none"/>
          <w:u w:val="single"/>
        </w:rPr>
        <w:t xml:space="preserve">  （</w:t>
      </w:r>
      <w:r>
        <w:rPr>
          <w:rFonts w:hint="eastAsia" w:ascii="仿宋_GB2312" w:hAnsi="仿宋_GB2312" w:eastAsia="仿宋_GB2312" w:cs="仿宋_GB2312"/>
          <w:sz w:val="24"/>
          <w:highlight w:val="none"/>
          <w:u w:val="single"/>
        </w:rPr>
        <w:t>名称并盖单位章）</w:t>
      </w:r>
      <w:r>
        <w:rPr>
          <w:rFonts w:hint="eastAsia" w:ascii="仿宋_GB2312" w:hAnsi="仿宋_GB2312" w:eastAsia="仿宋_GB2312" w:cs="仿宋_GB2312"/>
          <w:bCs/>
          <w:sz w:val="24"/>
          <w:szCs w:val="24"/>
          <w:highlight w:val="none"/>
          <w:u w:val="single"/>
        </w:rPr>
        <w:t xml:space="preserve">  </w:t>
      </w:r>
    </w:p>
    <w:p w14:paraId="403D02CF">
      <w:pPr>
        <w:spacing w:line="480" w:lineRule="auto"/>
        <w:ind w:firstLine="4080" w:firstLineChars="1700"/>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法定代表人：</w:t>
      </w:r>
      <w:r>
        <w:rPr>
          <w:rFonts w:hint="eastAsia" w:ascii="仿宋_GB2312" w:hAnsi="仿宋_GB2312" w:eastAsia="仿宋_GB2312" w:cs="仿宋_GB2312"/>
          <w:bCs/>
          <w:sz w:val="24"/>
          <w:szCs w:val="24"/>
          <w:highlight w:val="none"/>
          <w:u w:val="single"/>
        </w:rPr>
        <w:t xml:space="preserve">     （签名）     </w:t>
      </w:r>
    </w:p>
    <w:p w14:paraId="4728CECC">
      <w:pPr>
        <w:spacing w:line="480" w:lineRule="auto"/>
        <w:ind w:firstLine="4080" w:firstLineChars="1700"/>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日  期：</w:t>
      </w:r>
      <w:r>
        <w:rPr>
          <w:rFonts w:hint="eastAsia" w:ascii="仿宋_GB2312" w:hAnsi="仿宋_GB2312" w:eastAsia="仿宋_GB2312" w:cs="仿宋_GB2312"/>
          <w:bCs/>
          <w:sz w:val="24"/>
          <w:szCs w:val="24"/>
          <w:highlight w:val="none"/>
          <w:u w:val="single"/>
        </w:rPr>
        <w:t xml:space="preserve">      </w:t>
      </w:r>
      <w:r>
        <w:rPr>
          <w:rFonts w:hint="eastAsia" w:ascii="仿宋_GB2312" w:hAnsi="仿宋_GB2312" w:eastAsia="仿宋_GB2312" w:cs="仿宋_GB2312"/>
          <w:bCs/>
          <w:sz w:val="24"/>
          <w:szCs w:val="24"/>
          <w:highlight w:val="none"/>
        </w:rPr>
        <w:t>年</w:t>
      </w:r>
      <w:r>
        <w:rPr>
          <w:rFonts w:hint="eastAsia" w:ascii="仿宋_GB2312" w:hAnsi="仿宋_GB2312" w:eastAsia="仿宋_GB2312" w:cs="仿宋_GB2312"/>
          <w:bCs/>
          <w:sz w:val="24"/>
          <w:szCs w:val="24"/>
          <w:highlight w:val="none"/>
          <w:u w:val="single"/>
        </w:rPr>
        <w:t xml:space="preserve">     </w:t>
      </w:r>
      <w:r>
        <w:rPr>
          <w:rFonts w:hint="eastAsia" w:ascii="仿宋_GB2312" w:hAnsi="仿宋_GB2312" w:eastAsia="仿宋_GB2312" w:cs="仿宋_GB2312"/>
          <w:bCs/>
          <w:sz w:val="24"/>
          <w:szCs w:val="24"/>
          <w:highlight w:val="none"/>
        </w:rPr>
        <w:t>月</w:t>
      </w:r>
      <w:r>
        <w:rPr>
          <w:rFonts w:hint="eastAsia" w:ascii="仿宋_GB2312" w:hAnsi="仿宋_GB2312" w:eastAsia="仿宋_GB2312" w:cs="仿宋_GB2312"/>
          <w:bCs/>
          <w:sz w:val="24"/>
          <w:szCs w:val="24"/>
          <w:highlight w:val="none"/>
          <w:u w:val="single"/>
        </w:rPr>
        <w:t xml:space="preserve">     </w:t>
      </w:r>
      <w:r>
        <w:rPr>
          <w:rFonts w:hint="eastAsia" w:ascii="仿宋_GB2312" w:hAnsi="仿宋_GB2312" w:eastAsia="仿宋_GB2312" w:cs="仿宋_GB2312"/>
          <w:bCs/>
          <w:sz w:val="24"/>
          <w:szCs w:val="24"/>
          <w:highlight w:val="none"/>
        </w:rPr>
        <w:t>日</w:t>
      </w:r>
    </w:p>
    <w:p w14:paraId="1502ADA2">
      <w:pPr>
        <w:spacing w:line="360" w:lineRule="auto"/>
        <w:rPr>
          <w:rFonts w:eastAsia="黑体"/>
          <w:bCs/>
          <w:sz w:val="24"/>
          <w:highlight w:val="none"/>
        </w:rPr>
      </w:pPr>
    </w:p>
    <w:p w14:paraId="6014BF12">
      <w:pPr>
        <w:jc w:val="center"/>
        <w:rPr>
          <w:rFonts w:eastAsia="黑体"/>
          <w:b/>
          <w:bCs/>
          <w:sz w:val="28"/>
          <w:szCs w:val="28"/>
          <w:highlight w:val="none"/>
          <w:lang w:val="zh-CN"/>
        </w:rPr>
      </w:pPr>
      <w:r>
        <w:rPr>
          <w:rFonts w:eastAsia="黑体"/>
          <w:b/>
          <w:bCs/>
          <w:sz w:val="28"/>
          <w:szCs w:val="28"/>
          <w:highlight w:val="none"/>
          <w:lang w:val="zh-CN"/>
        </w:rPr>
        <w:br w:type="page"/>
      </w:r>
      <w:r>
        <w:rPr>
          <w:rFonts w:hint="eastAsia" w:eastAsia="黑体"/>
          <w:b w:val="0"/>
          <w:bCs w:val="0"/>
          <w:sz w:val="28"/>
          <w:szCs w:val="28"/>
          <w:highlight w:val="none"/>
          <w:lang w:val="en-US" w:eastAsia="zh-CN"/>
        </w:rPr>
        <w:t>四</w:t>
      </w:r>
      <w:r>
        <w:rPr>
          <w:rFonts w:eastAsia="黑体"/>
          <w:b w:val="0"/>
          <w:bCs w:val="0"/>
          <w:sz w:val="28"/>
          <w:szCs w:val="28"/>
          <w:highlight w:val="none"/>
          <w:lang w:val="zh-CN"/>
        </w:rPr>
        <w:t>、授权委托书</w:t>
      </w:r>
    </w:p>
    <w:p w14:paraId="40E2EA1E">
      <w:pPr>
        <w:spacing w:line="360" w:lineRule="auto"/>
        <w:rPr>
          <w:highlight w:val="none"/>
        </w:rPr>
      </w:pPr>
      <w:bookmarkStart w:id="1" w:name="_Hlt79550310"/>
      <w:bookmarkEnd w:id="1"/>
    </w:p>
    <w:p w14:paraId="2F5E7CD8">
      <w:pPr>
        <w:spacing w:line="48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 xml:space="preserve">致： </w:t>
      </w:r>
      <w:r>
        <w:rPr>
          <w:rFonts w:hint="eastAsia" w:ascii="仿宋_GB2312" w:hAnsi="仿宋_GB2312" w:eastAsia="仿宋_GB2312" w:cs="仿宋_GB2312"/>
          <w:sz w:val="24"/>
          <w:highlight w:val="none"/>
          <w:u w:val="single"/>
        </w:rPr>
        <w:t>（招标人名称）</w:t>
      </w:r>
    </w:p>
    <w:p w14:paraId="316F496E">
      <w:pPr>
        <w:spacing w:line="480" w:lineRule="auto"/>
        <w:ind w:firstLine="480" w:firstLineChars="200"/>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兹委托</w:t>
      </w:r>
      <w:r>
        <w:rPr>
          <w:rFonts w:hint="eastAsia" w:ascii="仿宋_GB2312" w:hAnsi="仿宋_GB2312" w:eastAsia="仿宋_GB2312" w:cs="仿宋_GB2312"/>
          <w:bCs/>
          <w:sz w:val="24"/>
          <w:szCs w:val="24"/>
          <w:highlight w:val="none"/>
          <w:u w:val="single"/>
        </w:rPr>
        <w:t>（被委托人姓名、职务</w:t>
      </w:r>
      <w:r>
        <w:rPr>
          <w:rFonts w:hint="eastAsia" w:ascii="仿宋_GB2312" w:hAnsi="仿宋_GB2312" w:eastAsia="仿宋_GB2312" w:cs="仿宋_GB2312"/>
          <w:bCs/>
          <w:sz w:val="24"/>
          <w:szCs w:val="24"/>
          <w:highlight w:val="none"/>
        </w:rPr>
        <w:t>（居民身份证号:</w:t>
      </w:r>
      <w:r>
        <w:rPr>
          <w:rFonts w:hint="eastAsia" w:ascii="仿宋_GB2312" w:hAnsi="仿宋_GB2312" w:eastAsia="仿宋_GB2312" w:cs="仿宋_GB2312"/>
          <w:bCs/>
          <w:sz w:val="24"/>
          <w:szCs w:val="24"/>
          <w:highlight w:val="none"/>
          <w:u w:val="single"/>
        </w:rPr>
        <w:t>（                  ）</w:t>
      </w:r>
      <w:r>
        <w:rPr>
          <w:rFonts w:hint="eastAsia" w:ascii="仿宋_GB2312" w:hAnsi="仿宋_GB2312" w:eastAsia="仿宋_GB2312" w:cs="仿宋_GB2312"/>
          <w:bCs/>
          <w:sz w:val="24"/>
          <w:szCs w:val="24"/>
          <w:highlight w:val="none"/>
        </w:rPr>
        <w:t>为我单位的委托代理人，代表我单位就</w:t>
      </w:r>
      <w:r>
        <w:rPr>
          <w:rFonts w:hint="eastAsia" w:ascii="仿宋_GB2312" w:hAnsi="仿宋_GB2312" w:eastAsia="仿宋_GB2312" w:cs="仿宋_GB2312"/>
          <w:bCs/>
          <w:sz w:val="24"/>
          <w:szCs w:val="24"/>
          <w:highlight w:val="none"/>
          <w:u w:val="single"/>
        </w:rPr>
        <w:t xml:space="preserve">   （项目名称）    </w:t>
      </w:r>
      <w:r>
        <w:rPr>
          <w:rFonts w:hint="eastAsia" w:ascii="仿宋_GB2312" w:hAnsi="仿宋_GB2312" w:eastAsia="仿宋_GB2312" w:cs="仿宋_GB2312"/>
          <w:bCs/>
          <w:sz w:val="24"/>
          <w:szCs w:val="24"/>
          <w:highlight w:val="none"/>
        </w:rPr>
        <w:t>签署投标文件、进行谈判和处理和之有关的一切事务，其签名真迹如本授权书末尾所示，特此证明。</w:t>
      </w:r>
    </w:p>
    <w:p w14:paraId="41D09FEF">
      <w:pPr>
        <w:spacing w:line="36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w:t>
      </w:r>
    </w:p>
    <w:p w14:paraId="479B85E0">
      <w:pPr>
        <w:spacing w:line="360" w:lineRule="auto"/>
        <w:ind w:firstLine="573"/>
        <w:jc w:val="center"/>
        <w:rPr>
          <w:rFonts w:hint="eastAsia" w:ascii="仿宋_GB2312" w:hAnsi="仿宋_GB2312" w:eastAsia="仿宋_GB2312" w:cs="仿宋_GB2312"/>
          <w:sz w:val="24"/>
          <w:szCs w:val="24"/>
          <w:highlight w:val="none"/>
        </w:rPr>
      </w:pPr>
    </w:p>
    <w:p w14:paraId="26DC68B9">
      <w:pPr>
        <w:spacing w:line="360" w:lineRule="auto"/>
        <w:ind w:firstLine="573"/>
        <w:jc w:val="center"/>
        <w:rPr>
          <w:rFonts w:hint="eastAsia" w:ascii="仿宋_GB2312" w:hAnsi="仿宋_GB2312" w:eastAsia="仿宋_GB2312" w:cs="仿宋_GB2312"/>
          <w:sz w:val="24"/>
          <w:szCs w:val="24"/>
          <w:highlight w:val="none"/>
        </w:rPr>
      </w:pPr>
    </w:p>
    <w:p w14:paraId="4680E761">
      <w:pPr>
        <w:adjustRightInd w:val="0"/>
        <w:snapToGrid w:val="0"/>
        <w:spacing w:line="360" w:lineRule="auto"/>
        <w:ind w:firstLine="4080" w:firstLineChars="1700"/>
        <w:rPr>
          <w:rFonts w:hint="eastAsia" w:ascii="仿宋_GB2312" w:hAnsi="仿宋_GB2312" w:eastAsia="仿宋_GB2312" w:cs="仿宋_GB2312"/>
          <w:bCs/>
          <w:sz w:val="24"/>
          <w:szCs w:val="24"/>
          <w:highlight w:val="none"/>
          <w:u w:val="single"/>
        </w:rPr>
      </w:pPr>
      <w:r>
        <w:rPr>
          <w:rFonts w:hint="eastAsia" w:ascii="仿宋_GB2312" w:hAnsi="仿宋_GB2312" w:eastAsia="仿宋_GB2312" w:cs="仿宋_GB2312"/>
          <w:bCs/>
          <w:sz w:val="24"/>
          <w:szCs w:val="24"/>
          <w:highlight w:val="none"/>
        </w:rPr>
        <w:t>投标人：</w:t>
      </w:r>
      <w:r>
        <w:rPr>
          <w:rFonts w:hint="eastAsia" w:ascii="仿宋_GB2312" w:hAnsi="仿宋_GB2312" w:eastAsia="仿宋_GB2312" w:cs="仿宋_GB2312"/>
          <w:bCs/>
          <w:sz w:val="24"/>
          <w:szCs w:val="24"/>
          <w:highlight w:val="none"/>
          <w:u w:val="single"/>
        </w:rPr>
        <w:t xml:space="preserve"> （名称并盖单位章） </w:t>
      </w:r>
    </w:p>
    <w:p w14:paraId="5EF34CDE">
      <w:pPr>
        <w:adjustRightInd w:val="0"/>
        <w:snapToGrid w:val="0"/>
        <w:spacing w:line="360" w:lineRule="auto"/>
        <w:ind w:firstLine="4080" w:firstLineChars="1700"/>
        <w:rPr>
          <w:rFonts w:hint="eastAsia" w:ascii="仿宋_GB2312" w:hAnsi="仿宋_GB2312" w:eastAsia="仿宋_GB2312" w:cs="仿宋_GB2312"/>
          <w:bCs/>
          <w:sz w:val="24"/>
          <w:szCs w:val="24"/>
          <w:highlight w:val="none"/>
          <w:u w:val="single"/>
        </w:rPr>
      </w:pPr>
      <w:r>
        <w:rPr>
          <w:rFonts w:hint="eastAsia" w:ascii="仿宋_GB2312" w:hAnsi="仿宋_GB2312" w:eastAsia="仿宋_GB2312" w:cs="仿宋_GB2312"/>
          <w:bCs/>
          <w:sz w:val="24"/>
          <w:szCs w:val="24"/>
          <w:highlight w:val="none"/>
        </w:rPr>
        <w:t>法定代表人：</w:t>
      </w:r>
      <w:r>
        <w:rPr>
          <w:rFonts w:hint="eastAsia" w:ascii="仿宋_GB2312" w:hAnsi="仿宋_GB2312" w:eastAsia="仿宋_GB2312" w:cs="仿宋_GB2312"/>
          <w:bCs/>
          <w:sz w:val="24"/>
          <w:szCs w:val="24"/>
          <w:highlight w:val="none"/>
          <w:u w:val="single"/>
        </w:rPr>
        <w:t xml:space="preserve">   （签名）   </w:t>
      </w:r>
    </w:p>
    <w:p w14:paraId="5BA8B62C">
      <w:pPr>
        <w:adjustRightInd w:val="0"/>
        <w:snapToGrid w:val="0"/>
        <w:spacing w:line="360" w:lineRule="auto"/>
        <w:ind w:firstLine="4080" w:firstLineChars="1700"/>
        <w:rPr>
          <w:rFonts w:hint="eastAsia" w:ascii="仿宋_GB2312" w:hAnsi="仿宋_GB2312" w:eastAsia="仿宋_GB2312" w:cs="仿宋_GB2312"/>
          <w:bCs/>
          <w:sz w:val="24"/>
          <w:szCs w:val="24"/>
          <w:highlight w:val="none"/>
          <w:u w:val="single"/>
        </w:rPr>
      </w:pPr>
      <w:r>
        <w:rPr>
          <w:rFonts w:hint="eastAsia" w:ascii="仿宋_GB2312" w:hAnsi="仿宋_GB2312" w:eastAsia="仿宋_GB2312" w:cs="仿宋_GB2312"/>
          <w:sz w:val="24"/>
          <w:szCs w:val="24"/>
          <w:highlight w:val="none"/>
        </w:rPr>
        <w:t>委托代理人：</w:t>
      </w:r>
      <w:r>
        <w:rPr>
          <w:rFonts w:hint="eastAsia" w:ascii="仿宋_GB2312" w:hAnsi="仿宋_GB2312" w:eastAsia="仿宋_GB2312" w:cs="仿宋_GB2312"/>
          <w:sz w:val="24"/>
          <w:szCs w:val="24"/>
          <w:highlight w:val="none"/>
          <w:u w:val="single"/>
        </w:rPr>
        <w:t xml:space="preserve">   （签名）   </w:t>
      </w:r>
    </w:p>
    <w:p w14:paraId="77ECD3B2">
      <w:pPr>
        <w:adjustRightInd w:val="0"/>
        <w:snapToGrid w:val="0"/>
        <w:spacing w:line="360" w:lineRule="auto"/>
        <w:ind w:firstLine="4080" w:firstLineChars="1700"/>
        <w:rPr>
          <w:rFonts w:hint="eastAsia" w:ascii="仿宋_GB2312" w:hAnsi="仿宋_GB2312" w:eastAsia="仿宋_GB2312" w:cs="仿宋_GB2312"/>
          <w:sz w:val="24"/>
          <w:szCs w:val="24"/>
          <w:highlight w:val="none"/>
        </w:rPr>
      </w:pPr>
      <w:bookmarkStart w:id="2" w:name="_Toc263070538"/>
      <w:bookmarkStart w:id="3" w:name="_Toc263070946"/>
      <w:r>
        <w:rPr>
          <w:rFonts w:hint="eastAsia" w:ascii="仿宋_GB2312" w:hAnsi="仿宋_GB2312" w:eastAsia="仿宋_GB2312" w:cs="仿宋_GB2312"/>
          <w:sz w:val="24"/>
          <w:szCs w:val="24"/>
          <w:highlight w:val="none"/>
        </w:rPr>
        <w:t>日  期：</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w:t>
      </w:r>
      <w:bookmarkEnd w:id="2"/>
      <w:bookmarkEnd w:id="3"/>
    </w:p>
    <w:p w14:paraId="6D63C877">
      <w:pPr>
        <w:adjustRightInd w:val="0"/>
        <w:snapToGrid w:val="0"/>
        <w:spacing w:line="360" w:lineRule="auto"/>
        <w:ind w:firstLine="4080" w:firstLineChars="1700"/>
        <w:rPr>
          <w:sz w:val="24"/>
          <w:szCs w:val="24"/>
          <w:highlight w:val="none"/>
        </w:rPr>
      </w:pPr>
    </w:p>
    <w:p w14:paraId="149F7683">
      <w:pPr>
        <w:jc w:val="center"/>
        <w:rPr>
          <w:rFonts w:eastAsia="黑体"/>
          <w:b/>
          <w:bCs/>
          <w:sz w:val="28"/>
          <w:szCs w:val="28"/>
          <w:highlight w:val="none"/>
          <w:lang w:val="zh-CN"/>
        </w:rPr>
      </w:pPr>
      <w:r>
        <w:rPr>
          <w:rFonts w:hint="eastAsia" w:asciiTheme="minorEastAsia" w:hAnsiTheme="minorEastAsia" w:cstheme="minorEastAsia"/>
          <w:bCs/>
          <w:sz w:val="24"/>
        </w:rPr>
        <mc:AlternateContent>
          <mc:Choice Requires="wps">
            <w:drawing>
              <wp:anchor distT="0" distB="0" distL="114300" distR="114300" simplePos="0" relativeHeight="251660288" behindDoc="0" locked="0" layoutInCell="1" allowOverlap="1">
                <wp:simplePos x="0" y="0"/>
                <wp:positionH relativeFrom="column">
                  <wp:posOffset>692785</wp:posOffset>
                </wp:positionH>
                <wp:positionV relativeFrom="paragraph">
                  <wp:posOffset>627380</wp:posOffset>
                </wp:positionV>
                <wp:extent cx="3352800" cy="1384935"/>
                <wp:effectExtent l="4445" t="4445" r="14605" b="20320"/>
                <wp:wrapNone/>
                <wp:docPr id="2" name="文本框 3"/>
                <wp:cNvGraphicFramePr/>
                <a:graphic xmlns:a="http://schemas.openxmlformats.org/drawingml/2006/main">
                  <a:graphicData uri="http://schemas.microsoft.com/office/word/2010/wordprocessingShape">
                    <wps:wsp>
                      <wps:cNvSpPr txBox="1">
                        <a:spLocks noChangeArrowheads="1"/>
                      </wps:cNvSpPr>
                      <wps:spPr>
                        <a:xfrm>
                          <a:off x="2094865" y="5684520"/>
                          <a:ext cx="3352800" cy="1384935"/>
                        </a:xfrm>
                        <a:prstGeom prst="rect">
                          <a:avLst/>
                        </a:prstGeom>
                        <a:solidFill>
                          <a:srgbClr val="FFFFFF"/>
                        </a:solidFill>
                        <a:ln w="9525">
                          <a:solidFill>
                            <a:srgbClr val="000000"/>
                          </a:solidFill>
                          <a:miter lim="800000"/>
                        </a:ln>
                        <a:effectLst/>
                      </wps:spPr>
                      <wps:txbx>
                        <w:txbxContent>
                          <w:p w14:paraId="0FEFBD43">
                            <w:pPr>
                              <w:ind w:firstLine="562"/>
                              <w:jc w:val="center"/>
                              <w:rPr>
                                <w:b/>
                                <w:sz w:val="28"/>
                                <w:szCs w:val="28"/>
                              </w:rPr>
                            </w:pPr>
                          </w:p>
                          <w:p w14:paraId="1BC98489">
                            <w:pPr>
                              <w:jc w:val="center"/>
                              <w:rPr>
                                <w:rFonts w:asciiTheme="minorEastAsia" w:hAnsiTheme="minorEastAsia" w:cstheme="minorEastAsia"/>
                                <w:b/>
                                <w:sz w:val="24"/>
                              </w:rPr>
                            </w:pPr>
                            <w:r>
                              <w:rPr>
                                <w:rFonts w:hint="eastAsia" w:asciiTheme="minorEastAsia" w:hAnsiTheme="minorEastAsia" w:cstheme="minorEastAsia"/>
                                <w:b/>
                                <w:sz w:val="24"/>
                              </w:rPr>
                              <w:t>被授权人身份证复印件</w:t>
                            </w:r>
                          </w:p>
                        </w:txbxContent>
                      </wps:txbx>
                      <wps:bodyPr rot="0" vert="horz" wrap="square" lIns="91440" tIns="45720" rIns="91440" bIns="45720" anchor="t" anchorCtr="0">
                        <a:noAutofit/>
                      </wps:bodyPr>
                    </wps:wsp>
                  </a:graphicData>
                </a:graphic>
              </wp:anchor>
            </w:drawing>
          </mc:Choice>
          <mc:Fallback>
            <w:pict>
              <v:shape id="文本框 3" o:spid="_x0000_s1026" o:spt="202" type="#_x0000_t202" style="position:absolute;left:0pt;margin-left:54.55pt;margin-top:49.4pt;height:109.05pt;width:264pt;z-index:251660288;mso-width-relative:page;mso-height-relative:page;" fillcolor="#FFFFFF" filled="t" stroked="t" coordsize="21600,21600" o:gfxdata="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4D8gP9gAAAAKAQAADwAAAAAAAAABACAA&#10;AAAiAAAAZHJzL2Rvd25yZXYueG1sUEsBAhQAFAAAAAgAh07iQOUiOf1GAgAAiAQAAA4AAAAAAAAA&#10;AQAgAAAAJwEAAGRycy9lMm9Eb2MueG1sUEsFBgAAAAAGAAYAWQEAAN8FAAAAAA==&#10;">
                <v:fill on="t" focussize="0,0"/>
                <v:stroke color="#000000" miterlimit="8" joinstyle="miter"/>
                <v:imagedata o:title=""/>
                <o:lock v:ext="edit" aspectratio="f"/>
                <v:textbox>
                  <w:txbxContent>
                    <w:p w14:paraId="0FEFBD43">
                      <w:pPr>
                        <w:ind w:firstLine="562"/>
                        <w:jc w:val="center"/>
                        <w:rPr>
                          <w:b/>
                          <w:sz w:val="28"/>
                          <w:szCs w:val="28"/>
                        </w:rPr>
                      </w:pPr>
                    </w:p>
                    <w:p w14:paraId="1BC98489">
                      <w:pPr>
                        <w:jc w:val="center"/>
                        <w:rPr>
                          <w:rFonts w:asciiTheme="minorEastAsia" w:hAnsiTheme="minorEastAsia" w:cstheme="minorEastAsia"/>
                          <w:b/>
                          <w:sz w:val="24"/>
                        </w:rPr>
                      </w:pPr>
                      <w:r>
                        <w:rPr>
                          <w:rFonts w:hint="eastAsia" w:asciiTheme="minorEastAsia" w:hAnsiTheme="minorEastAsia" w:cstheme="minorEastAsia"/>
                          <w:b/>
                          <w:sz w:val="24"/>
                        </w:rPr>
                        <w:t>被授权人身份证复印件</w:t>
                      </w:r>
                    </w:p>
                  </w:txbxContent>
                </v:textbox>
              </v:shape>
            </w:pict>
          </mc:Fallback>
        </mc:AlternateContent>
      </w:r>
      <w:r>
        <w:rPr>
          <w:rFonts w:eastAsia="黑体"/>
          <w:b/>
          <w:bCs/>
          <w:sz w:val="28"/>
          <w:szCs w:val="28"/>
          <w:highlight w:val="none"/>
        </w:rPr>
        <w:br w:type="page"/>
      </w:r>
      <w:r>
        <w:rPr>
          <w:rFonts w:hint="eastAsia" w:eastAsia="黑体"/>
          <w:b w:val="0"/>
          <w:bCs w:val="0"/>
          <w:sz w:val="28"/>
          <w:szCs w:val="28"/>
          <w:highlight w:val="none"/>
          <w:lang w:val="en-US" w:eastAsia="zh-CN"/>
        </w:rPr>
        <w:t>五</w:t>
      </w:r>
      <w:r>
        <w:rPr>
          <w:rFonts w:eastAsia="黑体"/>
          <w:b w:val="0"/>
          <w:bCs w:val="0"/>
          <w:sz w:val="28"/>
          <w:szCs w:val="28"/>
          <w:highlight w:val="none"/>
          <w:lang w:val="zh-CN"/>
        </w:rPr>
        <w:t>、资格审查资料</w:t>
      </w:r>
    </w:p>
    <w:p w14:paraId="7F1F8B82">
      <w:pPr>
        <w:pStyle w:val="5"/>
        <w:rPr>
          <w:rFonts w:eastAsia="黑体"/>
          <w:bCs/>
          <w:sz w:val="24"/>
          <w:highlight w:val="none"/>
        </w:rPr>
      </w:pPr>
    </w:p>
    <w:p w14:paraId="3C2EDC27">
      <w:pPr>
        <w:adjustRightInd w:val="0"/>
        <w:snapToGrid w:val="0"/>
        <w:spacing w:line="360" w:lineRule="auto"/>
        <w:ind w:firstLine="470" w:firstLineChars="196"/>
        <w:rPr>
          <w:rFonts w:hint="eastAsia" w:ascii="仿宋_GB2312" w:hAnsi="仿宋_GB2312" w:eastAsia="仿宋_GB2312" w:cs="仿宋_GB2312"/>
          <w:bCs/>
          <w:sz w:val="24"/>
          <w:szCs w:val="24"/>
          <w:highlight w:val="none"/>
          <w:lang w:val="zh-CN" w:eastAsia="zh-CN"/>
        </w:rPr>
      </w:pPr>
      <w:r>
        <w:rPr>
          <w:rFonts w:hint="eastAsia" w:ascii="仿宋_GB2312" w:hAnsi="仿宋_GB2312" w:eastAsia="仿宋_GB2312" w:cs="仿宋_GB2312"/>
          <w:bCs/>
          <w:sz w:val="24"/>
          <w:szCs w:val="24"/>
          <w:highlight w:val="none"/>
          <w:lang w:val="en-US" w:eastAsia="zh-CN"/>
        </w:rPr>
        <w:t>1.</w:t>
      </w:r>
      <w:r>
        <w:rPr>
          <w:rFonts w:hint="eastAsia" w:ascii="仿宋_GB2312" w:hAnsi="仿宋_GB2312" w:eastAsia="仿宋_GB2312" w:cs="仿宋_GB2312"/>
          <w:bCs/>
          <w:sz w:val="24"/>
          <w:szCs w:val="24"/>
          <w:highlight w:val="none"/>
          <w:lang w:val="zh-CN" w:eastAsia="zh-CN"/>
        </w:rPr>
        <w:t>营业执照副本复印件。</w:t>
      </w:r>
    </w:p>
    <w:p w14:paraId="56816D16">
      <w:pPr>
        <w:adjustRightInd w:val="0"/>
        <w:snapToGrid w:val="0"/>
        <w:spacing w:line="360" w:lineRule="auto"/>
        <w:ind w:firstLine="470" w:firstLineChars="196"/>
        <w:rPr>
          <w:rFonts w:hint="eastAsia" w:ascii="仿宋_GB2312" w:hAnsi="仿宋_GB2312" w:eastAsia="仿宋_GB2312" w:cs="仿宋_GB2312"/>
          <w:bCs/>
          <w:sz w:val="24"/>
          <w:szCs w:val="24"/>
          <w:highlight w:val="none"/>
          <w:lang w:val="zh-CN" w:eastAsia="zh-CN"/>
        </w:rPr>
      </w:pPr>
      <w:r>
        <w:rPr>
          <w:rFonts w:hint="eastAsia" w:ascii="仿宋_GB2312" w:hAnsi="仿宋_GB2312" w:eastAsia="仿宋_GB2312" w:cs="仿宋_GB2312"/>
          <w:bCs/>
          <w:sz w:val="24"/>
          <w:szCs w:val="24"/>
          <w:highlight w:val="none"/>
          <w:lang w:val="en-US" w:eastAsia="zh-CN"/>
        </w:rPr>
        <w:t>2.</w:t>
      </w:r>
      <w:r>
        <w:rPr>
          <w:rFonts w:hint="eastAsia" w:ascii="仿宋_GB2312" w:hAnsi="仿宋_GB2312" w:eastAsia="仿宋_GB2312" w:cs="仿宋_GB2312"/>
          <w:bCs/>
          <w:sz w:val="24"/>
          <w:szCs w:val="24"/>
          <w:highlight w:val="none"/>
          <w:lang w:val="zh-CN" w:eastAsia="zh-CN"/>
        </w:rPr>
        <w:t>询价期内“信用中国”网站（www.creditchina.gov.cn）、中国政府采购网（www.ccgp.gov.cn）查询结果截图。</w:t>
      </w:r>
    </w:p>
    <w:p w14:paraId="2F9296CB">
      <w:pPr>
        <w:pStyle w:val="10"/>
        <w:widowControl/>
        <w:shd w:val="clear" w:color="auto" w:fill="FFFFFF"/>
        <w:adjustRightInd w:val="0"/>
        <w:snapToGrid w:val="0"/>
        <w:spacing w:beforeAutospacing="0" w:afterAutospacing="0" w:line="312" w:lineRule="auto"/>
        <w:ind w:firstLine="480" w:firstLineChars="200"/>
        <w:jc w:val="both"/>
        <w:rPr>
          <w:rFonts w:hint="default" w:ascii="仿宋_GB2312" w:hAnsi="仿宋_GB2312" w:eastAsia="仿宋_GB2312" w:cs="仿宋_GB2312"/>
          <w:bCs/>
          <w:kern w:val="2"/>
          <w:sz w:val="24"/>
          <w:szCs w:val="24"/>
          <w:highlight w:val="none"/>
          <w:lang w:val="en-US" w:eastAsia="zh-CN" w:bidi="ar-SA"/>
        </w:rPr>
      </w:pPr>
      <w:r>
        <w:rPr>
          <w:rFonts w:hint="eastAsia" w:ascii="仿宋_GB2312" w:hAnsi="仿宋_GB2312" w:eastAsia="仿宋_GB2312" w:cs="仿宋_GB2312"/>
          <w:bCs/>
          <w:kern w:val="2"/>
          <w:sz w:val="24"/>
          <w:szCs w:val="24"/>
          <w:highlight w:val="none"/>
          <w:lang w:val="en-US" w:eastAsia="zh-CN" w:bidi="ar-SA"/>
        </w:rPr>
        <w:t>3.</w:t>
      </w:r>
      <w:r>
        <w:rPr>
          <w:rFonts w:hint="eastAsia" w:ascii="仿宋_GB2312" w:hAnsi="仿宋_GB2312" w:eastAsia="仿宋_GB2312" w:cs="仿宋_GB2312"/>
          <w:bCs/>
          <w:kern w:val="2"/>
          <w:sz w:val="24"/>
          <w:szCs w:val="24"/>
          <w:highlight w:val="none"/>
          <w:lang w:val="zh-CN" w:eastAsia="zh-CN" w:bidi="ar-SA"/>
        </w:rPr>
        <w:t>近</w:t>
      </w:r>
      <w:r>
        <w:rPr>
          <w:rFonts w:hint="eastAsia" w:ascii="仿宋_GB2312" w:hAnsi="仿宋_GB2312" w:eastAsia="仿宋_GB2312" w:cs="仿宋_GB2312"/>
          <w:bCs/>
          <w:kern w:val="2"/>
          <w:sz w:val="24"/>
          <w:szCs w:val="24"/>
          <w:highlight w:val="none"/>
          <w:lang w:val="en-US" w:eastAsia="zh-CN" w:bidi="ar-SA"/>
        </w:rPr>
        <w:t>三</w:t>
      </w:r>
      <w:r>
        <w:rPr>
          <w:rFonts w:hint="eastAsia" w:ascii="仿宋_GB2312" w:hAnsi="仿宋_GB2312" w:eastAsia="仿宋_GB2312" w:cs="仿宋_GB2312"/>
          <w:bCs/>
          <w:kern w:val="2"/>
          <w:sz w:val="24"/>
          <w:szCs w:val="24"/>
          <w:highlight w:val="none"/>
          <w:lang w:val="zh-CN" w:eastAsia="zh-CN" w:bidi="ar-SA"/>
        </w:rPr>
        <w:t>年（202</w:t>
      </w:r>
      <w:r>
        <w:rPr>
          <w:rFonts w:hint="eastAsia" w:ascii="仿宋_GB2312" w:hAnsi="仿宋_GB2312" w:eastAsia="仿宋_GB2312" w:cs="仿宋_GB2312"/>
          <w:bCs/>
          <w:kern w:val="2"/>
          <w:sz w:val="24"/>
          <w:szCs w:val="24"/>
          <w:highlight w:val="none"/>
          <w:lang w:val="en-US" w:eastAsia="zh-CN" w:bidi="ar-SA"/>
        </w:rPr>
        <w:t>2</w:t>
      </w:r>
      <w:r>
        <w:rPr>
          <w:rFonts w:hint="eastAsia" w:ascii="仿宋_GB2312" w:hAnsi="仿宋_GB2312" w:eastAsia="仿宋_GB2312" w:cs="仿宋_GB2312"/>
          <w:bCs/>
          <w:kern w:val="2"/>
          <w:sz w:val="24"/>
          <w:szCs w:val="24"/>
          <w:highlight w:val="none"/>
          <w:lang w:val="zh-CN" w:eastAsia="zh-CN" w:bidi="ar-SA"/>
        </w:rPr>
        <w:t>年</w:t>
      </w:r>
      <w:r>
        <w:rPr>
          <w:rFonts w:hint="eastAsia" w:ascii="仿宋_GB2312" w:hAnsi="仿宋_GB2312" w:eastAsia="仿宋_GB2312" w:cs="仿宋_GB2312"/>
          <w:bCs/>
          <w:kern w:val="2"/>
          <w:sz w:val="24"/>
          <w:szCs w:val="24"/>
          <w:highlight w:val="none"/>
          <w:lang w:val="en-US" w:eastAsia="zh-CN" w:bidi="ar-SA"/>
        </w:rPr>
        <w:t>9</w:t>
      </w:r>
      <w:r>
        <w:rPr>
          <w:rFonts w:hint="eastAsia" w:ascii="仿宋_GB2312" w:hAnsi="仿宋_GB2312" w:eastAsia="仿宋_GB2312" w:cs="仿宋_GB2312"/>
          <w:bCs/>
          <w:kern w:val="2"/>
          <w:sz w:val="24"/>
          <w:szCs w:val="24"/>
          <w:highlight w:val="none"/>
          <w:lang w:val="zh-CN" w:eastAsia="zh-CN" w:bidi="ar-SA"/>
        </w:rPr>
        <w:t>月1日-2025年</w:t>
      </w:r>
      <w:r>
        <w:rPr>
          <w:rFonts w:hint="eastAsia" w:ascii="仿宋_GB2312" w:hAnsi="仿宋_GB2312" w:eastAsia="仿宋_GB2312" w:cs="仿宋_GB2312"/>
          <w:bCs/>
          <w:kern w:val="2"/>
          <w:sz w:val="24"/>
          <w:szCs w:val="24"/>
          <w:highlight w:val="none"/>
          <w:lang w:val="en-US" w:eastAsia="zh-CN" w:bidi="ar-SA"/>
        </w:rPr>
        <w:t>9</w:t>
      </w:r>
      <w:r>
        <w:rPr>
          <w:rFonts w:hint="eastAsia" w:ascii="仿宋_GB2312" w:hAnsi="仿宋_GB2312" w:eastAsia="仿宋_GB2312" w:cs="仿宋_GB2312"/>
          <w:bCs/>
          <w:kern w:val="2"/>
          <w:sz w:val="24"/>
          <w:szCs w:val="24"/>
          <w:highlight w:val="none"/>
          <w:lang w:val="zh-CN" w:eastAsia="zh-CN" w:bidi="ar-SA"/>
        </w:rPr>
        <w:t>月1日）具有相关项目服务业绩</w:t>
      </w:r>
      <w:r>
        <w:rPr>
          <w:rFonts w:hint="eastAsia" w:ascii="仿宋_GB2312" w:hAnsi="仿宋_GB2312" w:eastAsia="仿宋_GB2312" w:cs="仿宋_GB2312"/>
          <w:bCs/>
          <w:kern w:val="2"/>
          <w:sz w:val="24"/>
          <w:szCs w:val="24"/>
          <w:highlight w:val="none"/>
          <w:lang w:val="en-US" w:eastAsia="zh-CN" w:bidi="ar-SA"/>
        </w:rPr>
        <w:t>合同复印件</w:t>
      </w:r>
      <w:r>
        <w:rPr>
          <w:rFonts w:hint="eastAsia" w:ascii="仿宋_GB2312" w:hAnsi="仿宋_GB2312" w:eastAsia="仿宋_GB2312" w:cs="仿宋_GB2312"/>
          <w:bCs/>
          <w:kern w:val="2"/>
          <w:sz w:val="24"/>
          <w:szCs w:val="24"/>
          <w:highlight w:val="none"/>
          <w:lang w:val="zh-CN" w:eastAsia="zh-CN" w:bidi="ar-SA"/>
        </w:rPr>
        <w:t>，</w:t>
      </w:r>
      <w:r>
        <w:rPr>
          <w:rFonts w:hint="default" w:ascii="仿宋_GB2312" w:hAnsi="仿宋_GB2312" w:eastAsia="仿宋_GB2312" w:cs="仿宋_GB2312"/>
          <w:bCs/>
          <w:kern w:val="2"/>
          <w:sz w:val="24"/>
          <w:szCs w:val="24"/>
          <w:highlight w:val="none"/>
          <w:lang w:val="zh-CN" w:eastAsia="zh-CN" w:bidi="ar-SA"/>
        </w:rPr>
        <w:t>加盖</w:t>
      </w:r>
      <w:r>
        <w:rPr>
          <w:rFonts w:hint="eastAsia" w:ascii="仿宋_GB2312" w:hAnsi="仿宋_GB2312" w:eastAsia="仿宋_GB2312" w:cs="仿宋_GB2312"/>
          <w:bCs/>
          <w:kern w:val="2"/>
          <w:sz w:val="24"/>
          <w:szCs w:val="24"/>
          <w:highlight w:val="none"/>
          <w:lang w:val="zh-CN" w:eastAsia="zh-CN" w:bidi="ar-SA"/>
        </w:rPr>
        <w:t>供应商</w:t>
      </w:r>
      <w:r>
        <w:rPr>
          <w:rFonts w:hint="default" w:ascii="仿宋_GB2312" w:hAnsi="仿宋_GB2312" w:eastAsia="仿宋_GB2312" w:cs="仿宋_GB2312"/>
          <w:bCs/>
          <w:kern w:val="2"/>
          <w:sz w:val="24"/>
          <w:szCs w:val="24"/>
          <w:highlight w:val="none"/>
          <w:lang w:val="zh-CN" w:eastAsia="zh-CN" w:bidi="ar-SA"/>
        </w:rPr>
        <w:t>单位公章。</w:t>
      </w:r>
    </w:p>
    <w:p w14:paraId="65E000F1">
      <w:pPr>
        <w:adjustRightInd w:val="0"/>
        <w:snapToGrid w:val="0"/>
        <w:spacing w:line="360" w:lineRule="auto"/>
        <w:ind w:firstLine="470" w:firstLineChars="196"/>
        <w:rPr>
          <w:rFonts w:hint="eastAsia" w:ascii="仿宋_GB2312" w:hAnsi="仿宋_GB2312" w:eastAsia="仿宋_GB2312" w:cs="仿宋_GB2312"/>
          <w:bCs/>
          <w:sz w:val="24"/>
          <w:szCs w:val="24"/>
          <w:highlight w:val="none"/>
          <w:lang w:val="zh-CN" w:eastAsia="zh-CN"/>
        </w:rPr>
      </w:pPr>
      <w:r>
        <w:rPr>
          <w:rFonts w:hint="eastAsia" w:ascii="仿宋_GB2312" w:hAnsi="仿宋_GB2312" w:eastAsia="仿宋_GB2312" w:cs="仿宋_GB2312"/>
          <w:bCs/>
          <w:sz w:val="24"/>
          <w:szCs w:val="24"/>
          <w:highlight w:val="none"/>
          <w:lang w:val="en-US" w:eastAsia="zh-CN"/>
        </w:rPr>
        <w:t>4.“</w:t>
      </w:r>
      <w:r>
        <w:rPr>
          <w:rFonts w:hint="eastAsia" w:ascii="仿宋_GB2312" w:hAnsi="仿宋_GB2312" w:eastAsia="仿宋_GB2312" w:cs="仿宋_GB2312"/>
          <w:bCs/>
          <w:sz w:val="24"/>
          <w:szCs w:val="24"/>
          <w:highlight w:val="none"/>
          <w:lang w:val="zh-CN" w:eastAsia="zh-CN"/>
        </w:rPr>
        <w:t>津水云</w:t>
      </w:r>
      <w:r>
        <w:rPr>
          <w:rFonts w:hint="eastAsia" w:ascii="仿宋_GB2312" w:hAnsi="仿宋_GB2312" w:eastAsia="仿宋_GB2312" w:cs="仿宋_GB2312"/>
          <w:bCs/>
          <w:sz w:val="24"/>
          <w:szCs w:val="24"/>
          <w:highlight w:val="none"/>
          <w:lang w:val="en-US" w:eastAsia="zh-CN"/>
        </w:rPr>
        <w:t>采”</w:t>
      </w:r>
      <w:r>
        <w:rPr>
          <w:rFonts w:hint="eastAsia" w:ascii="仿宋_GB2312" w:hAnsi="仿宋_GB2312" w:eastAsia="仿宋_GB2312" w:cs="仿宋_GB2312"/>
          <w:bCs/>
          <w:sz w:val="24"/>
          <w:szCs w:val="24"/>
          <w:highlight w:val="none"/>
          <w:lang w:val="zh-CN" w:eastAsia="zh-CN"/>
        </w:rPr>
        <w:t>平台CA证书。</w:t>
      </w:r>
    </w:p>
    <w:p w14:paraId="08ECC7DD">
      <w:pPr>
        <w:adjustRightInd w:val="0"/>
        <w:snapToGrid w:val="0"/>
        <w:spacing w:line="360" w:lineRule="auto"/>
        <w:ind w:firstLine="470" w:firstLineChars="196"/>
        <w:rPr>
          <w:rFonts w:hint="eastAsia" w:ascii="仿宋_GB2312" w:hAnsi="仿宋_GB2312" w:eastAsia="仿宋_GB2312" w:cs="仿宋_GB2312"/>
          <w:bCs/>
          <w:sz w:val="24"/>
          <w:szCs w:val="24"/>
          <w:highlight w:val="none"/>
          <w:lang w:val="zh-CN" w:eastAsia="zh-CN"/>
        </w:rPr>
      </w:pPr>
      <w:r>
        <w:rPr>
          <w:rFonts w:hint="eastAsia" w:ascii="仿宋_GB2312" w:hAnsi="仿宋_GB2312" w:eastAsia="仿宋_GB2312" w:cs="仿宋_GB2312"/>
          <w:bCs/>
          <w:sz w:val="24"/>
          <w:szCs w:val="24"/>
          <w:highlight w:val="none"/>
          <w:lang w:val="en-US" w:eastAsia="zh-CN"/>
        </w:rPr>
        <w:t>5.</w:t>
      </w:r>
      <w:r>
        <w:rPr>
          <w:rFonts w:hint="eastAsia" w:ascii="仿宋_GB2312" w:hAnsi="仿宋_GB2312" w:eastAsia="仿宋_GB2312" w:cs="仿宋_GB2312"/>
          <w:bCs/>
          <w:sz w:val="24"/>
          <w:szCs w:val="24"/>
          <w:highlight w:val="none"/>
          <w:lang w:val="zh-CN" w:eastAsia="zh-CN"/>
        </w:rPr>
        <w:t>能够开具</w:t>
      </w:r>
      <w:r>
        <w:rPr>
          <w:rFonts w:hint="eastAsia" w:ascii="仿宋_GB2312" w:hAnsi="仿宋_GB2312" w:eastAsia="仿宋_GB2312" w:cs="仿宋_GB2312"/>
          <w:bCs/>
          <w:sz w:val="24"/>
          <w:szCs w:val="24"/>
          <w:highlight w:val="none"/>
          <w:lang w:val="zh-CN"/>
        </w:rPr>
        <w:t>正规增值税专用发票</w:t>
      </w:r>
      <w:r>
        <w:rPr>
          <w:rFonts w:hint="eastAsia" w:ascii="仿宋_GB2312" w:hAnsi="仿宋_GB2312" w:eastAsia="仿宋_GB2312" w:cs="仿宋_GB2312"/>
          <w:bCs/>
          <w:sz w:val="24"/>
          <w:szCs w:val="24"/>
          <w:highlight w:val="none"/>
          <w:lang w:val="zh-CN" w:eastAsia="zh-CN"/>
        </w:rPr>
        <w:t>证明。</w:t>
      </w:r>
    </w:p>
    <w:p w14:paraId="53FA6BF1"/>
    <w:p w14:paraId="3E193D80">
      <w:pPr>
        <w:adjustRightInd w:val="0"/>
        <w:snapToGrid w:val="0"/>
        <w:spacing w:line="360" w:lineRule="auto"/>
        <w:ind w:firstLine="465"/>
        <w:rPr>
          <w:rFonts w:eastAsia="黑体"/>
          <w:bCs/>
          <w:sz w:val="24"/>
          <w:highlight w:val="none"/>
        </w:rPr>
      </w:pPr>
    </w:p>
    <w:p w14:paraId="2D0CBF96">
      <w:pPr>
        <w:adjustRightInd w:val="0"/>
        <w:snapToGrid w:val="0"/>
        <w:spacing w:line="360" w:lineRule="auto"/>
        <w:ind w:firstLine="465"/>
        <w:rPr>
          <w:rFonts w:eastAsia="黑体"/>
          <w:bCs/>
          <w:sz w:val="24"/>
          <w:highlight w:val="none"/>
        </w:rPr>
      </w:pPr>
    </w:p>
    <w:p w14:paraId="0E9FF650">
      <w:pPr>
        <w:adjustRightInd w:val="0"/>
        <w:snapToGrid w:val="0"/>
        <w:spacing w:line="360" w:lineRule="auto"/>
        <w:ind w:firstLine="465"/>
        <w:rPr>
          <w:rFonts w:eastAsia="黑体"/>
          <w:bCs/>
          <w:sz w:val="24"/>
          <w:highlight w:val="none"/>
        </w:rPr>
      </w:pPr>
    </w:p>
    <w:p w14:paraId="4EEC5EA2">
      <w:pPr>
        <w:adjustRightInd w:val="0"/>
        <w:snapToGrid w:val="0"/>
        <w:spacing w:line="360" w:lineRule="auto"/>
        <w:ind w:firstLine="465"/>
        <w:rPr>
          <w:rFonts w:eastAsia="黑体"/>
          <w:bCs/>
          <w:sz w:val="24"/>
          <w:highlight w:val="none"/>
        </w:rPr>
      </w:pPr>
    </w:p>
    <w:p w14:paraId="17240063">
      <w:pPr>
        <w:adjustRightInd w:val="0"/>
        <w:snapToGrid w:val="0"/>
        <w:spacing w:line="360" w:lineRule="auto"/>
        <w:ind w:firstLine="465"/>
        <w:rPr>
          <w:rFonts w:eastAsia="黑体"/>
          <w:bCs/>
          <w:sz w:val="24"/>
          <w:highlight w:val="none"/>
        </w:rPr>
      </w:pPr>
    </w:p>
    <w:p w14:paraId="28668F85">
      <w:pPr>
        <w:adjustRightInd w:val="0"/>
        <w:snapToGrid w:val="0"/>
        <w:spacing w:line="360" w:lineRule="auto"/>
        <w:ind w:firstLine="465"/>
        <w:rPr>
          <w:rFonts w:eastAsia="黑体"/>
          <w:bCs/>
          <w:sz w:val="24"/>
          <w:highlight w:val="none"/>
        </w:rPr>
      </w:pPr>
    </w:p>
    <w:p w14:paraId="658C11EA">
      <w:pPr>
        <w:adjustRightInd w:val="0"/>
        <w:snapToGrid w:val="0"/>
        <w:spacing w:line="360" w:lineRule="auto"/>
        <w:ind w:firstLine="465"/>
        <w:rPr>
          <w:rFonts w:eastAsia="黑体"/>
          <w:bCs/>
          <w:sz w:val="24"/>
          <w:highlight w:val="none"/>
        </w:rPr>
      </w:pPr>
    </w:p>
    <w:p w14:paraId="62E19C1F">
      <w:pPr>
        <w:adjustRightInd w:val="0"/>
        <w:snapToGrid w:val="0"/>
        <w:spacing w:line="360" w:lineRule="auto"/>
        <w:ind w:firstLine="465"/>
        <w:rPr>
          <w:rFonts w:eastAsia="黑体"/>
          <w:bCs/>
          <w:sz w:val="24"/>
          <w:highlight w:val="none"/>
        </w:rPr>
      </w:pPr>
    </w:p>
    <w:p w14:paraId="16C29249">
      <w:pPr>
        <w:adjustRightInd w:val="0"/>
        <w:snapToGrid w:val="0"/>
        <w:spacing w:line="360" w:lineRule="auto"/>
        <w:ind w:firstLine="465"/>
        <w:rPr>
          <w:rFonts w:eastAsia="黑体"/>
          <w:bCs/>
          <w:sz w:val="24"/>
          <w:highlight w:val="none"/>
        </w:rPr>
      </w:pPr>
    </w:p>
    <w:p w14:paraId="7B7346AE">
      <w:pPr>
        <w:adjustRightInd w:val="0"/>
        <w:snapToGrid w:val="0"/>
        <w:spacing w:line="360" w:lineRule="auto"/>
        <w:ind w:firstLine="465"/>
        <w:rPr>
          <w:rFonts w:eastAsia="黑体"/>
          <w:bCs/>
          <w:sz w:val="24"/>
          <w:highlight w:val="none"/>
        </w:rPr>
      </w:pPr>
    </w:p>
    <w:p w14:paraId="27DC286E">
      <w:pPr>
        <w:adjustRightInd w:val="0"/>
        <w:snapToGrid w:val="0"/>
        <w:spacing w:line="360" w:lineRule="auto"/>
        <w:ind w:firstLine="465"/>
        <w:rPr>
          <w:rFonts w:eastAsia="黑体"/>
          <w:bCs/>
          <w:sz w:val="24"/>
          <w:highlight w:val="none"/>
        </w:rPr>
      </w:pPr>
    </w:p>
    <w:p w14:paraId="13B7E7F5">
      <w:pPr>
        <w:adjustRightInd w:val="0"/>
        <w:snapToGrid w:val="0"/>
        <w:spacing w:line="360" w:lineRule="auto"/>
        <w:ind w:firstLine="465"/>
        <w:rPr>
          <w:rFonts w:eastAsia="黑体"/>
          <w:bCs/>
          <w:sz w:val="24"/>
          <w:highlight w:val="none"/>
        </w:rPr>
      </w:pPr>
    </w:p>
    <w:p w14:paraId="052FE2F7">
      <w:pPr>
        <w:adjustRightInd w:val="0"/>
        <w:snapToGrid w:val="0"/>
        <w:spacing w:line="360" w:lineRule="auto"/>
        <w:ind w:firstLine="465"/>
        <w:rPr>
          <w:rFonts w:eastAsia="黑体"/>
          <w:bCs/>
          <w:sz w:val="24"/>
          <w:highlight w:val="none"/>
        </w:rPr>
      </w:pPr>
    </w:p>
    <w:p w14:paraId="5D04FA6F">
      <w:pPr>
        <w:adjustRightInd w:val="0"/>
        <w:snapToGrid w:val="0"/>
        <w:spacing w:line="360" w:lineRule="auto"/>
        <w:ind w:firstLine="465"/>
        <w:rPr>
          <w:rFonts w:eastAsia="黑体"/>
          <w:bCs/>
          <w:sz w:val="24"/>
          <w:highlight w:val="none"/>
        </w:rPr>
      </w:pPr>
    </w:p>
    <w:p w14:paraId="427E5E8C">
      <w:pPr>
        <w:adjustRightInd w:val="0"/>
        <w:snapToGrid w:val="0"/>
        <w:spacing w:line="360" w:lineRule="auto"/>
        <w:ind w:firstLine="465"/>
        <w:rPr>
          <w:rFonts w:eastAsia="黑体"/>
          <w:bCs/>
          <w:sz w:val="24"/>
          <w:highlight w:val="none"/>
        </w:rPr>
      </w:pPr>
    </w:p>
    <w:p w14:paraId="624E92A4">
      <w:pPr>
        <w:adjustRightInd w:val="0"/>
        <w:snapToGrid w:val="0"/>
        <w:spacing w:line="360" w:lineRule="auto"/>
        <w:ind w:firstLine="465"/>
        <w:rPr>
          <w:rFonts w:eastAsia="黑体"/>
          <w:bCs/>
          <w:sz w:val="24"/>
          <w:highlight w:val="none"/>
        </w:rPr>
      </w:pPr>
    </w:p>
    <w:p w14:paraId="6718EC65">
      <w:pPr>
        <w:adjustRightInd w:val="0"/>
        <w:snapToGrid w:val="0"/>
        <w:spacing w:line="360" w:lineRule="auto"/>
        <w:ind w:firstLine="465"/>
        <w:rPr>
          <w:rFonts w:eastAsia="黑体"/>
          <w:bCs/>
          <w:sz w:val="24"/>
          <w:highlight w:val="none"/>
        </w:rPr>
      </w:pPr>
    </w:p>
    <w:p w14:paraId="237373FB">
      <w:pPr>
        <w:rPr>
          <w:rFonts w:eastAsia="黑体"/>
          <w:bCs/>
          <w:sz w:val="24"/>
          <w:highlight w:val="none"/>
        </w:rPr>
      </w:pPr>
      <w:r>
        <w:rPr>
          <w:rFonts w:eastAsia="黑体"/>
          <w:bCs/>
          <w:sz w:val="24"/>
          <w:highlight w:val="none"/>
        </w:rPr>
        <w:br w:type="page"/>
      </w:r>
    </w:p>
    <w:p w14:paraId="4447DA76">
      <w:pPr>
        <w:pStyle w:val="5"/>
        <w:rPr>
          <w:highlight w:val="none"/>
        </w:rPr>
      </w:pPr>
    </w:p>
    <w:p w14:paraId="7FA5C361">
      <w:pPr>
        <w:numPr>
          <w:ilvl w:val="0"/>
          <w:numId w:val="0"/>
        </w:numPr>
        <w:adjustRightInd w:val="0"/>
        <w:snapToGrid w:val="0"/>
        <w:spacing w:line="360" w:lineRule="auto"/>
        <w:jc w:val="center"/>
        <w:rPr>
          <w:rFonts w:eastAsia="黑体"/>
          <w:b/>
          <w:bCs/>
          <w:sz w:val="28"/>
          <w:szCs w:val="28"/>
          <w:highlight w:val="none"/>
          <w:lang w:val="zh-CN"/>
        </w:rPr>
      </w:pPr>
      <w:r>
        <w:rPr>
          <w:rFonts w:hint="eastAsia" w:eastAsia="黑体"/>
          <w:b w:val="0"/>
          <w:bCs w:val="0"/>
          <w:sz w:val="28"/>
          <w:szCs w:val="28"/>
          <w:highlight w:val="none"/>
          <w:lang w:val="zh-CN"/>
        </w:rPr>
        <w:t>五、</w:t>
      </w:r>
      <w:r>
        <w:rPr>
          <w:rFonts w:eastAsia="黑体"/>
          <w:b w:val="0"/>
          <w:bCs w:val="0"/>
          <w:sz w:val="28"/>
          <w:szCs w:val="28"/>
          <w:highlight w:val="none"/>
          <w:lang w:val="zh-CN"/>
        </w:rPr>
        <w:t>服务方案</w:t>
      </w:r>
    </w:p>
    <w:p w14:paraId="05534F44">
      <w:pPr>
        <w:pStyle w:val="5"/>
        <w:numPr>
          <w:ilvl w:val="0"/>
          <w:numId w:val="0"/>
        </w:numPr>
        <w:rPr>
          <w:rFonts w:hint="eastAsia" w:ascii="仿宋_GB2312" w:hAnsi="仿宋_GB2312" w:eastAsia="仿宋_GB2312" w:cs="仿宋_GB2312"/>
          <w:highlight w:val="none"/>
          <w:lang w:val="zh-CN"/>
        </w:rPr>
      </w:pPr>
    </w:p>
    <w:p w14:paraId="79C96CF6">
      <w:pPr>
        <w:adjustRightInd w:val="0"/>
        <w:snapToGrid w:val="0"/>
        <w:spacing w:line="360" w:lineRule="auto"/>
        <w:ind w:firstLine="470" w:firstLineChars="196"/>
        <w:rPr>
          <w:rFonts w:hint="eastAsia" w:ascii="仿宋_GB2312" w:hAnsi="仿宋_GB2312" w:eastAsia="仿宋_GB2312" w:cs="仿宋_GB2312"/>
          <w:bCs/>
          <w:sz w:val="24"/>
          <w:szCs w:val="24"/>
          <w:highlight w:val="none"/>
          <w:lang w:val="zh-CN"/>
        </w:rPr>
      </w:pPr>
      <w:r>
        <w:rPr>
          <w:rFonts w:hint="eastAsia" w:ascii="仿宋_GB2312" w:hAnsi="仿宋_GB2312" w:eastAsia="仿宋_GB2312" w:cs="仿宋_GB2312"/>
          <w:bCs/>
          <w:sz w:val="24"/>
          <w:szCs w:val="24"/>
          <w:highlight w:val="none"/>
          <w:lang w:val="zh-CN"/>
        </w:rPr>
        <w:t>服务方案至少应包括以下内容：</w:t>
      </w:r>
    </w:p>
    <w:p w14:paraId="1B547538">
      <w:pPr>
        <w:pStyle w:val="10"/>
        <w:widowControl/>
        <w:shd w:val="clear" w:color="auto" w:fill="FFFFFF"/>
        <w:adjustRightInd w:val="0"/>
        <w:snapToGrid w:val="0"/>
        <w:spacing w:beforeAutospacing="0" w:afterAutospacing="0" w:line="312" w:lineRule="auto"/>
        <w:ind w:firstLine="480" w:firstLineChars="200"/>
        <w:jc w:val="both"/>
        <w:rPr>
          <w:rFonts w:hint="eastAsia" w:ascii="仿宋_GB2312" w:hAnsi="仿宋_GB2312" w:eastAsia="仿宋_GB2312" w:cs="仿宋_GB2312"/>
          <w:bCs/>
          <w:kern w:val="2"/>
          <w:sz w:val="24"/>
          <w:szCs w:val="24"/>
          <w:highlight w:val="none"/>
          <w:lang w:val="en-US" w:eastAsia="zh-CN" w:bidi="ar-SA"/>
        </w:rPr>
      </w:pPr>
      <w:r>
        <w:rPr>
          <w:rFonts w:hint="eastAsia" w:ascii="仿宋_GB2312" w:hAnsi="仿宋_GB2312" w:eastAsia="仿宋_GB2312" w:cs="仿宋_GB2312"/>
          <w:bCs/>
          <w:kern w:val="2"/>
          <w:sz w:val="24"/>
          <w:szCs w:val="24"/>
          <w:highlight w:val="none"/>
          <w:lang w:val="en-US" w:eastAsia="zh-CN" w:bidi="ar-SA"/>
        </w:rPr>
        <w:t>1.装修改造方案</w:t>
      </w:r>
    </w:p>
    <w:p w14:paraId="30A266B9">
      <w:pPr>
        <w:pStyle w:val="10"/>
        <w:widowControl/>
        <w:shd w:val="clear" w:color="auto" w:fill="FFFFFF"/>
        <w:adjustRightInd w:val="0"/>
        <w:snapToGrid w:val="0"/>
        <w:spacing w:beforeAutospacing="0" w:afterAutospacing="0" w:line="312" w:lineRule="auto"/>
        <w:ind w:firstLine="480" w:firstLineChars="200"/>
        <w:jc w:val="both"/>
        <w:rPr>
          <w:rFonts w:hint="eastAsia" w:ascii="仿宋_GB2312" w:hAnsi="仿宋_GB2312" w:eastAsia="仿宋_GB2312" w:cs="仿宋_GB2312"/>
          <w:bCs/>
          <w:kern w:val="2"/>
          <w:sz w:val="24"/>
          <w:szCs w:val="24"/>
          <w:highlight w:val="none"/>
          <w:lang w:val="en-US" w:eastAsia="zh-CN" w:bidi="ar-SA"/>
        </w:rPr>
      </w:pPr>
      <w:r>
        <w:rPr>
          <w:rFonts w:hint="eastAsia" w:ascii="仿宋_GB2312" w:hAnsi="仿宋_GB2312" w:eastAsia="仿宋_GB2312" w:cs="仿宋_GB2312"/>
          <w:bCs/>
          <w:kern w:val="2"/>
          <w:sz w:val="24"/>
          <w:szCs w:val="24"/>
          <w:highlight w:val="none"/>
          <w:lang w:val="en-US" w:eastAsia="zh-CN" w:bidi="ar-SA"/>
        </w:rPr>
        <w:t>2.质量保证体系和保证措施</w:t>
      </w:r>
    </w:p>
    <w:p w14:paraId="5D0F731C">
      <w:pPr>
        <w:pStyle w:val="10"/>
        <w:widowControl/>
        <w:shd w:val="clear" w:color="auto" w:fill="FFFFFF"/>
        <w:adjustRightInd w:val="0"/>
        <w:snapToGrid w:val="0"/>
        <w:spacing w:beforeAutospacing="0" w:afterAutospacing="0" w:line="312" w:lineRule="auto"/>
        <w:ind w:firstLine="480" w:firstLineChars="200"/>
        <w:jc w:val="both"/>
        <w:rPr>
          <w:rFonts w:hint="eastAsia" w:ascii="仿宋_GB2312" w:hAnsi="仿宋_GB2312" w:eastAsia="仿宋_GB2312" w:cs="仿宋_GB2312"/>
          <w:bCs/>
          <w:kern w:val="2"/>
          <w:sz w:val="24"/>
          <w:szCs w:val="24"/>
          <w:highlight w:val="none"/>
          <w:lang w:val="en-US" w:eastAsia="zh-CN" w:bidi="ar-SA"/>
        </w:rPr>
      </w:pPr>
      <w:r>
        <w:rPr>
          <w:rFonts w:hint="eastAsia" w:ascii="仿宋_GB2312" w:hAnsi="仿宋_GB2312" w:eastAsia="仿宋_GB2312" w:cs="仿宋_GB2312"/>
          <w:bCs/>
          <w:kern w:val="2"/>
          <w:sz w:val="24"/>
          <w:szCs w:val="24"/>
          <w:highlight w:val="none"/>
          <w:lang w:val="en-US" w:eastAsia="zh-CN" w:bidi="ar-SA"/>
        </w:rPr>
        <w:t>3.进度计划及工期保证措施</w:t>
      </w:r>
    </w:p>
    <w:p w14:paraId="56106310">
      <w:pPr>
        <w:pStyle w:val="10"/>
        <w:widowControl/>
        <w:shd w:val="clear" w:color="auto" w:fill="FFFFFF"/>
        <w:adjustRightInd w:val="0"/>
        <w:snapToGrid w:val="0"/>
        <w:spacing w:beforeAutospacing="0" w:afterAutospacing="0" w:line="312" w:lineRule="auto"/>
        <w:ind w:firstLine="480" w:firstLineChars="200"/>
        <w:jc w:val="both"/>
        <w:rPr>
          <w:rFonts w:hint="eastAsia" w:ascii="仿宋_GB2312" w:hAnsi="仿宋_GB2312" w:eastAsia="仿宋_GB2312" w:cs="仿宋_GB2312"/>
          <w:bCs/>
          <w:kern w:val="2"/>
          <w:sz w:val="24"/>
          <w:szCs w:val="24"/>
          <w:highlight w:val="none"/>
          <w:lang w:val="en-US" w:eastAsia="zh-CN" w:bidi="ar-SA"/>
        </w:rPr>
      </w:pPr>
      <w:r>
        <w:rPr>
          <w:rFonts w:hint="eastAsia" w:ascii="仿宋_GB2312" w:hAnsi="仿宋_GB2312" w:eastAsia="仿宋_GB2312" w:cs="仿宋_GB2312"/>
          <w:bCs/>
          <w:kern w:val="2"/>
          <w:sz w:val="24"/>
          <w:szCs w:val="24"/>
          <w:highlight w:val="none"/>
          <w:lang w:val="en-US" w:eastAsia="zh-CN" w:bidi="ar-SA"/>
        </w:rPr>
        <w:t>4.劳动力计划</w:t>
      </w:r>
    </w:p>
    <w:p w14:paraId="58E447B2">
      <w:pPr>
        <w:pStyle w:val="10"/>
        <w:widowControl/>
        <w:shd w:val="clear" w:color="auto" w:fill="FFFFFF"/>
        <w:adjustRightInd w:val="0"/>
        <w:snapToGrid w:val="0"/>
        <w:spacing w:beforeAutospacing="0" w:afterAutospacing="0" w:line="312" w:lineRule="auto"/>
        <w:ind w:firstLine="480" w:firstLineChars="200"/>
        <w:jc w:val="both"/>
        <w:rPr>
          <w:rFonts w:hint="eastAsia" w:ascii="仿宋_GB2312" w:hAnsi="仿宋_GB2312" w:eastAsia="仿宋_GB2312" w:cs="仿宋_GB2312"/>
          <w:bCs/>
          <w:kern w:val="2"/>
          <w:sz w:val="24"/>
          <w:szCs w:val="24"/>
          <w:highlight w:val="none"/>
          <w:lang w:val="en-US" w:eastAsia="zh-CN" w:bidi="ar-SA"/>
        </w:rPr>
      </w:pPr>
      <w:r>
        <w:rPr>
          <w:rFonts w:hint="eastAsia" w:ascii="仿宋_GB2312" w:hAnsi="仿宋_GB2312" w:eastAsia="仿宋_GB2312" w:cs="仿宋_GB2312"/>
          <w:bCs/>
          <w:kern w:val="2"/>
          <w:sz w:val="24"/>
          <w:szCs w:val="24"/>
          <w:highlight w:val="none"/>
          <w:lang w:val="en-US" w:eastAsia="zh-CN" w:bidi="ar-SA"/>
        </w:rPr>
        <w:t>5.文明施工措施</w:t>
      </w:r>
    </w:p>
    <w:p w14:paraId="6895E9AC">
      <w:pPr>
        <w:pStyle w:val="10"/>
        <w:widowControl/>
        <w:shd w:val="clear" w:color="auto" w:fill="FFFFFF"/>
        <w:adjustRightInd w:val="0"/>
        <w:snapToGrid w:val="0"/>
        <w:spacing w:beforeAutospacing="0" w:afterAutospacing="0" w:line="312" w:lineRule="auto"/>
        <w:ind w:firstLine="480" w:firstLineChars="200"/>
        <w:jc w:val="both"/>
        <w:rPr>
          <w:rFonts w:hint="eastAsia" w:ascii="仿宋_GB2312" w:hAnsi="仿宋_GB2312" w:eastAsia="仿宋_GB2312" w:cs="仿宋_GB2312"/>
          <w:bCs/>
          <w:kern w:val="2"/>
          <w:sz w:val="24"/>
          <w:szCs w:val="24"/>
          <w:highlight w:val="none"/>
          <w:lang w:val="en-US" w:eastAsia="zh-CN" w:bidi="ar-SA"/>
        </w:rPr>
      </w:pPr>
      <w:r>
        <w:rPr>
          <w:rFonts w:hint="eastAsia" w:ascii="仿宋_GB2312" w:hAnsi="仿宋_GB2312" w:eastAsia="仿宋_GB2312" w:cs="仿宋_GB2312"/>
          <w:bCs/>
          <w:kern w:val="2"/>
          <w:sz w:val="24"/>
          <w:szCs w:val="24"/>
          <w:highlight w:val="none"/>
          <w:lang w:val="en-US" w:eastAsia="zh-CN" w:bidi="ar-SA"/>
        </w:rPr>
        <w:t>6.安全生产措施</w:t>
      </w:r>
    </w:p>
    <w:p w14:paraId="051039E3">
      <w:pPr>
        <w:adjustRightInd w:val="0"/>
        <w:snapToGrid w:val="0"/>
        <w:spacing w:line="360" w:lineRule="auto"/>
        <w:jc w:val="both"/>
        <w:rPr>
          <w:bCs/>
          <w:sz w:val="24"/>
          <w:szCs w:val="24"/>
          <w:highlight w:val="none"/>
          <w:lang w:val="zh-CN"/>
        </w:rPr>
        <w:sectPr>
          <w:pgSz w:w="11906" w:h="16838"/>
          <w:pgMar w:top="1247" w:right="1417" w:bottom="1247" w:left="1417" w:header="851" w:footer="992" w:gutter="0"/>
          <w:cols w:space="720" w:num="1"/>
          <w:rtlGutter w:val="0"/>
          <w:docGrid w:type="lines" w:linePitch="319" w:charSpace="0"/>
        </w:sectPr>
      </w:pPr>
    </w:p>
    <w:p w14:paraId="758A2198">
      <w:pPr>
        <w:pStyle w:val="6"/>
        <w:spacing w:line="360" w:lineRule="auto"/>
        <w:ind w:left="0"/>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eastAsia="zh-CN"/>
        </w:rPr>
        <w:t>供应商</w:t>
      </w:r>
      <w:r>
        <w:rPr>
          <w:rFonts w:hint="eastAsia" w:asciiTheme="minorEastAsia" w:hAnsiTheme="minorEastAsia" w:eastAsiaTheme="minorEastAsia" w:cstheme="minorEastAsia"/>
          <w:b/>
          <w:sz w:val="28"/>
          <w:szCs w:val="28"/>
        </w:rPr>
        <w:t>认为需要提供的其他资料</w:t>
      </w:r>
    </w:p>
    <w:p w14:paraId="3C6D098F">
      <w:pPr>
        <w:pStyle w:val="6"/>
        <w:spacing w:line="360" w:lineRule="auto"/>
        <w:ind w:left="0"/>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（包含本询价文件要求的资料及</w:t>
      </w:r>
      <w:r>
        <w:rPr>
          <w:rFonts w:hint="eastAsia" w:asciiTheme="minorEastAsia" w:hAnsiTheme="minorEastAsia" w:eastAsiaTheme="minorEastAsia" w:cstheme="minorEastAsia"/>
          <w:b/>
          <w:sz w:val="28"/>
          <w:szCs w:val="28"/>
          <w:lang w:eastAsia="zh-CN"/>
        </w:rPr>
        <w:t>供应商</w:t>
      </w:r>
      <w:r>
        <w:rPr>
          <w:rFonts w:hint="eastAsia" w:asciiTheme="minorEastAsia" w:hAnsiTheme="minorEastAsia" w:eastAsiaTheme="minorEastAsia" w:cstheme="minorEastAsia"/>
          <w:b/>
          <w:sz w:val="28"/>
          <w:szCs w:val="28"/>
        </w:rPr>
        <w:t>认为需要提交的其他资料）</w:t>
      </w:r>
    </w:p>
    <w:p w14:paraId="169ADDCB">
      <w:pPr>
        <w:spacing w:line="360" w:lineRule="auto"/>
        <w:jc w:val="both"/>
        <w:rPr>
          <w:rFonts w:hint="eastAsia" w:ascii="仿宋_GB2312" w:hAnsi="仿宋_GB2312" w:eastAsia="仿宋_GB2312" w:cs="仿宋_GB2312"/>
          <w:color w:val="auto"/>
          <w:sz w:val="28"/>
          <w:szCs w:val="28"/>
          <w:highlight w:val="none"/>
        </w:rPr>
      </w:pPr>
    </w:p>
    <w:sectPr>
      <w:pgSz w:w="11906" w:h="16838"/>
      <w:pgMar w:top="1247" w:right="1417" w:bottom="1247" w:left="1417"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9EC48F-3EFE-40AD-AD31-EF8A0FB4D2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27B88910-4722-462E-B469-1AE9C54BD2AF}"/>
  </w:font>
  <w:font w:name="仿宋_GB2312">
    <w:panose1 w:val="02010609030101010101"/>
    <w:charset w:val="86"/>
    <w:family w:val="modern"/>
    <w:pitch w:val="default"/>
    <w:sig w:usb0="00000001" w:usb1="080E0000" w:usb2="00000000" w:usb3="00000000" w:csb0="00040000" w:csb1="00000000"/>
    <w:embedRegular r:id="rId3" w:fontKey="{50E57B0E-3A05-4AB7-8886-3C188198BBF8}"/>
  </w:font>
  <w:font w:name="仿宋">
    <w:panose1 w:val="02010609060101010101"/>
    <w:charset w:val="86"/>
    <w:family w:val="modern"/>
    <w:pitch w:val="default"/>
    <w:sig w:usb0="800002BF" w:usb1="38CF7CFA" w:usb2="00000016" w:usb3="00000000" w:csb0="00040001" w:csb1="00000000"/>
    <w:embedRegular r:id="rId4" w:fontKey="{D68C05C7-E7D9-4D9B-A434-200ECC375327}"/>
  </w:font>
  <w:font w:name="方正小标宋简体">
    <w:panose1 w:val="02000000000000000000"/>
    <w:charset w:val="86"/>
    <w:family w:val="auto"/>
    <w:pitch w:val="default"/>
    <w:sig w:usb0="00000001" w:usb1="08000000" w:usb2="00000000" w:usb3="00000000" w:csb0="00040000" w:csb1="00000000"/>
    <w:embedRegular r:id="rId5" w:fontKey="{9EA2DD8A-488E-4BA7-AF0E-A7E3D255F043}"/>
  </w:font>
  <w:font w:name="隶书">
    <w:panose1 w:val="02010509060101010101"/>
    <w:charset w:val="86"/>
    <w:family w:val="modern"/>
    <w:pitch w:val="default"/>
    <w:sig w:usb0="00000001" w:usb1="080E0000" w:usb2="00000000" w:usb3="00000000" w:csb0="00040000" w:csb1="00000000"/>
    <w:embedRegular r:id="rId6" w:fontKey="{0672A423-1FB1-4DD7-9933-766EDC3BBC9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hyphenationZone w:val="360"/>
  <w:drawingGridHorizontalSpacing w:val="105"/>
  <w:drawingGridVerticalSpacing w:val="16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AEC"/>
    <w:rsid w:val="00013AEC"/>
    <w:rsid w:val="00036D4F"/>
    <w:rsid w:val="00064C23"/>
    <w:rsid w:val="0006681D"/>
    <w:rsid w:val="00086ABC"/>
    <w:rsid w:val="00091B3E"/>
    <w:rsid w:val="000D66A1"/>
    <w:rsid w:val="000E776E"/>
    <w:rsid w:val="000F4DCA"/>
    <w:rsid w:val="00105F94"/>
    <w:rsid w:val="00130C05"/>
    <w:rsid w:val="00131F5A"/>
    <w:rsid w:val="001339C0"/>
    <w:rsid w:val="00144C20"/>
    <w:rsid w:val="00153447"/>
    <w:rsid w:val="0017402F"/>
    <w:rsid w:val="001D6E85"/>
    <w:rsid w:val="001F194A"/>
    <w:rsid w:val="00203280"/>
    <w:rsid w:val="00243AA8"/>
    <w:rsid w:val="00244AA4"/>
    <w:rsid w:val="00246900"/>
    <w:rsid w:val="00247E4E"/>
    <w:rsid w:val="00253C98"/>
    <w:rsid w:val="00263677"/>
    <w:rsid w:val="00263F63"/>
    <w:rsid w:val="00290F0D"/>
    <w:rsid w:val="002B3FF8"/>
    <w:rsid w:val="002B73CE"/>
    <w:rsid w:val="002C19A9"/>
    <w:rsid w:val="002E1570"/>
    <w:rsid w:val="00304C72"/>
    <w:rsid w:val="003264FC"/>
    <w:rsid w:val="003537E6"/>
    <w:rsid w:val="00380BE5"/>
    <w:rsid w:val="003B17FF"/>
    <w:rsid w:val="003E624B"/>
    <w:rsid w:val="00407F9E"/>
    <w:rsid w:val="004149CA"/>
    <w:rsid w:val="00443E2A"/>
    <w:rsid w:val="0047414F"/>
    <w:rsid w:val="00497EE5"/>
    <w:rsid w:val="004A43A3"/>
    <w:rsid w:val="004B493D"/>
    <w:rsid w:val="004F3064"/>
    <w:rsid w:val="00515EB1"/>
    <w:rsid w:val="00521B80"/>
    <w:rsid w:val="00550873"/>
    <w:rsid w:val="005722EF"/>
    <w:rsid w:val="005840BB"/>
    <w:rsid w:val="005A45CD"/>
    <w:rsid w:val="005A6C99"/>
    <w:rsid w:val="005E1714"/>
    <w:rsid w:val="00607F14"/>
    <w:rsid w:val="0062626A"/>
    <w:rsid w:val="00632B2D"/>
    <w:rsid w:val="00655591"/>
    <w:rsid w:val="00697454"/>
    <w:rsid w:val="006C01BB"/>
    <w:rsid w:val="006E38CD"/>
    <w:rsid w:val="006F50B3"/>
    <w:rsid w:val="00723747"/>
    <w:rsid w:val="00765946"/>
    <w:rsid w:val="00790E81"/>
    <w:rsid w:val="007B102C"/>
    <w:rsid w:val="007B28AB"/>
    <w:rsid w:val="007D50D0"/>
    <w:rsid w:val="007E1A82"/>
    <w:rsid w:val="008138DC"/>
    <w:rsid w:val="0081739C"/>
    <w:rsid w:val="00817D67"/>
    <w:rsid w:val="00822921"/>
    <w:rsid w:val="00825FB1"/>
    <w:rsid w:val="008274AB"/>
    <w:rsid w:val="00846FB5"/>
    <w:rsid w:val="008506AF"/>
    <w:rsid w:val="008702A3"/>
    <w:rsid w:val="008C7382"/>
    <w:rsid w:val="008D17CE"/>
    <w:rsid w:val="009004DC"/>
    <w:rsid w:val="009028D5"/>
    <w:rsid w:val="009071EE"/>
    <w:rsid w:val="0092223C"/>
    <w:rsid w:val="009447E7"/>
    <w:rsid w:val="00967B61"/>
    <w:rsid w:val="00980D9A"/>
    <w:rsid w:val="00984E71"/>
    <w:rsid w:val="009A3143"/>
    <w:rsid w:val="009B3071"/>
    <w:rsid w:val="009B7106"/>
    <w:rsid w:val="009D5CAE"/>
    <w:rsid w:val="00A42F57"/>
    <w:rsid w:val="00A606E4"/>
    <w:rsid w:val="00A611AC"/>
    <w:rsid w:val="00AB54BB"/>
    <w:rsid w:val="00AC58D4"/>
    <w:rsid w:val="00AD183C"/>
    <w:rsid w:val="00AF505E"/>
    <w:rsid w:val="00B0500E"/>
    <w:rsid w:val="00B274CF"/>
    <w:rsid w:val="00B30ED1"/>
    <w:rsid w:val="00B41BD4"/>
    <w:rsid w:val="00BA32E5"/>
    <w:rsid w:val="00BB4223"/>
    <w:rsid w:val="00BC32D3"/>
    <w:rsid w:val="00BD028A"/>
    <w:rsid w:val="00C05E41"/>
    <w:rsid w:val="00C97285"/>
    <w:rsid w:val="00CB24F9"/>
    <w:rsid w:val="00CC457B"/>
    <w:rsid w:val="00CC58CC"/>
    <w:rsid w:val="00CD15F1"/>
    <w:rsid w:val="00CD2E61"/>
    <w:rsid w:val="00CE6E36"/>
    <w:rsid w:val="00D252E2"/>
    <w:rsid w:val="00D43DCC"/>
    <w:rsid w:val="00D83F1F"/>
    <w:rsid w:val="00D86F72"/>
    <w:rsid w:val="00D93F73"/>
    <w:rsid w:val="00D96983"/>
    <w:rsid w:val="00DD01D1"/>
    <w:rsid w:val="00DD5E31"/>
    <w:rsid w:val="00E00759"/>
    <w:rsid w:val="00E15522"/>
    <w:rsid w:val="00E31C57"/>
    <w:rsid w:val="00E36F80"/>
    <w:rsid w:val="00E769CC"/>
    <w:rsid w:val="00EA66BC"/>
    <w:rsid w:val="00EC1B94"/>
    <w:rsid w:val="00ED353A"/>
    <w:rsid w:val="00EE7484"/>
    <w:rsid w:val="00F030D2"/>
    <w:rsid w:val="00F17BC4"/>
    <w:rsid w:val="00F21772"/>
    <w:rsid w:val="00F3566D"/>
    <w:rsid w:val="00F64012"/>
    <w:rsid w:val="00F86698"/>
    <w:rsid w:val="00F96AEA"/>
    <w:rsid w:val="00F97B73"/>
    <w:rsid w:val="00FA5DF4"/>
    <w:rsid w:val="00FC254B"/>
    <w:rsid w:val="00FD4FF7"/>
    <w:rsid w:val="00FE302B"/>
    <w:rsid w:val="00FE3B4A"/>
    <w:rsid w:val="00FF3446"/>
    <w:rsid w:val="028458A5"/>
    <w:rsid w:val="03B04AE3"/>
    <w:rsid w:val="05E6C19F"/>
    <w:rsid w:val="08ED6E6B"/>
    <w:rsid w:val="0B574C76"/>
    <w:rsid w:val="0B750EBB"/>
    <w:rsid w:val="0CEEDCA9"/>
    <w:rsid w:val="0EBF3AE3"/>
    <w:rsid w:val="0F194C78"/>
    <w:rsid w:val="0FF62EFF"/>
    <w:rsid w:val="11224E5A"/>
    <w:rsid w:val="126801C9"/>
    <w:rsid w:val="17FDB827"/>
    <w:rsid w:val="1BF6B060"/>
    <w:rsid w:val="1DC53ABB"/>
    <w:rsid w:val="1EDFA446"/>
    <w:rsid w:val="1FB90471"/>
    <w:rsid w:val="1FF5088C"/>
    <w:rsid w:val="1FFFFA82"/>
    <w:rsid w:val="20126D60"/>
    <w:rsid w:val="21A2713D"/>
    <w:rsid w:val="21A752F1"/>
    <w:rsid w:val="21DFDEEC"/>
    <w:rsid w:val="22DB38E0"/>
    <w:rsid w:val="22F36410"/>
    <w:rsid w:val="254831E3"/>
    <w:rsid w:val="25710A7A"/>
    <w:rsid w:val="261F3F85"/>
    <w:rsid w:val="291B073F"/>
    <w:rsid w:val="2A2349A3"/>
    <w:rsid w:val="2A7BC5E8"/>
    <w:rsid w:val="2BD63337"/>
    <w:rsid w:val="2D7D6148"/>
    <w:rsid w:val="2FB390AA"/>
    <w:rsid w:val="30C329C2"/>
    <w:rsid w:val="318A2BFA"/>
    <w:rsid w:val="33CBEDE6"/>
    <w:rsid w:val="34EF6989"/>
    <w:rsid w:val="36BE6320"/>
    <w:rsid w:val="37FFB153"/>
    <w:rsid w:val="37FFFF92"/>
    <w:rsid w:val="39FE1286"/>
    <w:rsid w:val="3ABBC04F"/>
    <w:rsid w:val="3AF6378C"/>
    <w:rsid w:val="3BCB35F3"/>
    <w:rsid w:val="3EC41E1A"/>
    <w:rsid w:val="3F7712CF"/>
    <w:rsid w:val="3FBE59F2"/>
    <w:rsid w:val="3FFF7B9B"/>
    <w:rsid w:val="426404B2"/>
    <w:rsid w:val="43FB72B0"/>
    <w:rsid w:val="44F69791"/>
    <w:rsid w:val="47D30CDD"/>
    <w:rsid w:val="4D57EA70"/>
    <w:rsid w:val="4D886D3D"/>
    <w:rsid w:val="4DBF0D8E"/>
    <w:rsid w:val="4DBF25F7"/>
    <w:rsid w:val="4EEFEE43"/>
    <w:rsid w:val="4FCFB304"/>
    <w:rsid w:val="5509A92D"/>
    <w:rsid w:val="56372AA1"/>
    <w:rsid w:val="56E95231"/>
    <w:rsid w:val="576C54C6"/>
    <w:rsid w:val="578F3DBA"/>
    <w:rsid w:val="57E47853"/>
    <w:rsid w:val="59DB57C0"/>
    <w:rsid w:val="5BDEEADC"/>
    <w:rsid w:val="5C340844"/>
    <w:rsid w:val="5DB03139"/>
    <w:rsid w:val="5DCD66D6"/>
    <w:rsid w:val="5DFC5A6D"/>
    <w:rsid w:val="5E4F5297"/>
    <w:rsid w:val="5F6B7314"/>
    <w:rsid w:val="5FD3B784"/>
    <w:rsid w:val="5FDE2164"/>
    <w:rsid w:val="5FFBF0D7"/>
    <w:rsid w:val="66EB1D28"/>
    <w:rsid w:val="6747BC17"/>
    <w:rsid w:val="67BAFD4C"/>
    <w:rsid w:val="67FBC5B2"/>
    <w:rsid w:val="681C1132"/>
    <w:rsid w:val="6AF157EF"/>
    <w:rsid w:val="6B956F62"/>
    <w:rsid w:val="6BCF31E0"/>
    <w:rsid w:val="6BDF0218"/>
    <w:rsid w:val="6CB013EC"/>
    <w:rsid w:val="6CBF9FD2"/>
    <w:rsid w:val="6DFEBE96"/>
    <w:rsid w:val="6DFF0CE2"/>
    <w:rsid w:val="6EDEF316"/>
    <w:rsid w:val="6FAFC6E4"/>
    <w:rsid w:val="6FDE759D"/>
    <w:rsid w:val="6FFECAB9"/>
    <w:rsid w:val="6FFF5249"/>
    <w:rsid w:val="6FFFC9FD"/>
    <w:rsid w:val="733EB32E"/>
    <w:rsid w:val="73FE9A34"/>
    <w:rsid w:val="753E9026"/>
    <w:rsid w:val="76B5A8C8"/>
    <w:rsid w:val="76F66FC9"/>
    <w:rsid w:val="77AB69F3"/>
    <w:rsid w:val="77B78262"/>
    <w:rsid w:val="780340CB"/>
    <w:rsid w:val="79D7C2E2"/>
    <w:rsid w:val="7B7EA92C"/>
    <w:rsid w:val="7BD04C7A"/>
    <w:rsid w:val="7BFDB798"/>
    <w:rsid w:val="7BFF026D"/>
    <w:rsid w:val="7C7FD035"/>
    <w:rsid w:val="7CFD09C9"/>
    <w:rsid w:val="7CFFB7BD"/>
    <w:rsid w:val="7D1110A6"/>
    <w:rsid w:val="7D672F15"/>
    <w:rsid w:val="7D7EE796"/>
    <w:rsid w:val="7DBF83BE"/>
    <w:rsid w:val="7DD71480"/>
    <w:rsid w:val="7DF70A40"/>
    <w:rsid w:val="7DFA3D84"/>
    <w:rsid w:val="7DFD842D"/>
    <w:rsid w:val="7DFF7B8A"/>
    <w:rsid w:val="7EBDB079"/>
    <w:rsid w:val="7EC784A6"/>
    <w:rsid w:val="7EFE0B3A"/>
    <w:rsid w:val="7F2629CF"/>
    <w:rsid w:val="7F32BDBC"/>
    <w:rsid w:val="7F6E2EEE"/>
    <w:rsid w:val="7F9B7F61"/>
    <w:rsid w:val="7F9C3A40"/>
    <w:rsid w:val="7F9FB9C4"/>
    <w:rsid w:val="7FA7BBE4"/>
    <w:rsid w:val="7FB1155E"/>
    <w:rsid w:val="7FDBAD17"/>
    <w:rsid w:val="7FDCE361"/>
    <w:rsid w:val="7FEB5B3E"/>
    <w:rsid w:val="7FEE2D6B"/>
    <w:rsid w:val="7FFF26F9"/>
    <w:rsid w:val="7FFF5BE6"/>
    <w:rsid w:val="7FFFDA20"/>
    <w:rsid w:val="7FFFE901"/>
    <w:rsid w:val="8FDF3A48"/>
    <w:rsid w:val="A1F3D3EA"/>
    <w:rsid w:val="A27F01C5"/>
    <w:rsid w:val="A5E5AB7D"/>
    <w:rsid w:val="A7E509B7"/>
    <w:rsid w:val="A7FDB61D"/>
    <w:rsid w:val="ABF52067"/>
    <w:rsid w:val="ABFB1F36"/>
    <w:rsid w:val="AD349CE9"/>
    <w:rsid w:val="AF7ADD06"/>
    <w:rsid w:val="AF7EC2A7"/>
    <w:rsid w:val="AFFF1A4B"/>
    <w:rsid w:val="B2FF7245"/>
    <w:rsid w:val="B56F44A8"/>
    <w:rsid w:val="BBFC93FB"/>
    <w:rsid w:val="BD6D0DE7"/>
    <w:rsid w:val="BDBBD6B2"/>
    <w:rsid w:val="BDBF2A17"/>
    <w:rsid w:val="BE5B55DB"/>
    <w:rsid w:val="BED65755"/>
    <w:rsid w:val="BFBC02EF"/>
    <w:rsid w:val="BFEBD28C"/>
    <w:rsid w:val="BFFD45E8"/>
    <w:rsid w:val="C3576FEF"/>
    <w:rsid w:val="C7FFB2BF"/>
    <w:rsid w:val="C95F7A22"/>
    <w:rsid w:val="CD6F0753"/>
    <w:rsid w:val="CFC5427F"/>
    <w:rsid w:val="D77D8C91"/>
    <w:rsid w:val="D9AEBE16"/>
    <w:rsid w:val="DB819788"/>
    <w:rsid w:val="DBDF959A"/>
    <w:rsid w:val="DD763FF6"/>
    <w:rsid w:val="DDFF0B6B"/>
    <w:rsid w:val="DEF3FA3E"/>
    <w:rsid w:val="DF4E245A"/>
    <w:rsid w:val="DFD6CE49"/>
    <w:rsid w:val="DFEA8B97"/>
    <w:rsid w:val="DFED3E42"/>
    <w:rsid w:val="E6EF3826"/>
    <w:rsid w:val="E97FFACD"/>
    <w:rsid w:val="EDA533CC"/>
    <w:rsid w:val="EF7578E5"/>
    <w:rsid w:val="EFBFA337"/>
    <w:rsid w:val="EFEEFE6B"/>
    <w:rsid w:val="EFFFAA28"/>
    <w:rsid w:val="F0BB9313"/>
    <w:rsid w:val="F1DF31DD"/>
    <w:rsid w:val="F3A25049"/>
    <w:rsid w:val="F5FE8552"/>
    <w:rsid w:val="F65B8553"/>
    <w:rsid w:val="F6BFB27E"/>
    <w:rsid w:val="F70FAF46"/>
    <w:rsid w:val="F77F22BE"/>
    <w:rsid w:val="F7F631CD"/>
    <w:rsid w:val="F7F9881F"/>
    <w:rsid w:val="F7FC9B83"/>
    <w:rsid w:val="F7FFA078"/>
    <w:rsid w:val="F8F3968A"/>
    <w:rsid w:val="FAE34C8A"/>
    <w:rsid w:val="FBB39546"/>
    <w:rsid w:val="FD3FD053"/>
    <w:rsid w:val="FDB480E6"/>
    <w:rsid w:val="FDBBE23C"/>
    <w:rsid w:val="FDBFCCA5"/>
    <w:rsid w:val="FDCD71A7"/>
    <w:rsid w:val="FDFBF47E"/>
    <w:rsid w:val="FE0755F8"/>
    <w:rsid w:val="FE5604F8"/>
    <w:rsid w:val="FEB8CD9B"/>
    <w:rsid w:val="FF5D3362"/>
    <w:rsid w:val="FF75858A"/>
    <w:rsid w:val="FF7B1E96"/>
    <w:rsid w:val="FFBB990B"/>
    <w:rsid w:val="FFBFD700"/>
    <w:rsid w:val="FFDF0963"/>
    <w:rsid w:val="FFE7E464"/>
    <w:rsid w:val="FFE9467B"/>
    <w:rsid w:val="FFFD0CE4"/>
    <w:rsid w:val="FFFD5780"/>
    <w:rsid w:val="FFFDFD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qFormat/>
    <w:uiPriority w:val="0"/>
    <w:pPr>
      <w:keepNext/>
      <w:keepLines/>
      <w:spacing w:before="340" w:beforeLines="0" w:after="330" w:afterLines="0" w:line="576" w:lineRule="auto"/>
      <w:outlineLvl w:val="0"/>
    </w:pPr>
    <w:rPr>
      <w:b/>
      <w:bCs/>
      <w:kern w:val="44"/>
      <w:sz w:val="44"/>
      <w:szCs w:val="44"/>
    </w:rPr>
  </w:style>
  <w:style w:type="paragraph" w:styleId="2">
    <w:name w:val="heading 3"/>
    <w:basedOn w:val="1"/>
    <w:next w:val="1"/>
    <w:qFormat/>
    <w:uiPriority w:val="0"/>
    <w:pPr>
      <w:keepNext/>
      <w:keepLines/>
      <w:spacing w:before="260" w:beforeLines="0" w:after="260" w:afterLines="0" w:line="415" w:lineRule="auto"/>
      <w:outlineLvl w:val="2"/>
    </w:pPr>
    <w:rPr>
      <w:b/>
      <w:bCs/>
      <w:sz w:val="32"/>
      <w:szCs w:val="32"/>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1"/>
    <w:link w:val="14"/>
    <w:qFormat/>
    <w:uiPriority w:val="0"/>
    <w:rPr>
      <w:rFonts w:ascii="仿宋_GB2312" w:eastAsia="仿宋_GB2312"/>
      <w:sz w:val="28"/>
      <w:szCs w:val="28"/>
    </w:rPr>
  </w:style>
  <w:style w:type="paragraph" w:styleId="6">
    <w:name w:val="Body Text Indent"/>
    <w:basedOn w:val="1"/>
    <w:qFormat/>
    <w:uiPriority w:val="0"/>
    <w:pPr>
      <w:spacing w:after="120"/>
      <w:ind w:left="420"/>
    </w:pPr>
    <w:rPr>
      <w:rFonts w:ascii="Times New Roman" w:hAnsi="Times New Roman" w:eastAsia="宋体" w:cs="Times New Roman"/>
      <w:szCs w:val="20"/>
    </w:rPr>
  </w:style>
  <w:style w:type="paragraph" w:styleId="7">
    <w:name w:val="Plain Text"/>
    <w:basedOn w:val="1"/>
    <w:qFormat/>
    <w:uiPriority w:val="0"/>
    <w:pPr>
      <w:spacing w:line="500" w:lineRule="exact"/>
      <w:ind w:firstLine="200" w:firstLineChars="200"/>
      <w:jc w:val="left"/>
    </w:pPr>
    <w:rPr>
      <w:rFonts w:ascii="宋体" w:hAnsi="Courier New" w:eastAsia="宋体"/>
      <w:kern w:val="0"/>
      <w:lang w:val="zh-CN"/>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pPr>
    <w:rPr>
      <w:rFonts w:ascii="Calibri" w:hAnsi="Calibri" w:eastAsia="宋体" w:cs="Times New Roman"/>
    </w:rPr>
  </w:style>
  <w:style w:type="table" w:styleId="12">
    <w:name w:val="Table Grid"/>
    <w:basedOn w:val="11"/>
    <w:qFormat/>
    <w:uiPriority w:val="39"/>
    <w:pPr>
      <w:widowControl w:val="0"/>
      <w:jc w:val="both"/>
    </w:pPr>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正文文本 字符"/>
    <w:basedOn w:val="13"/>
    <w:link w:val="5"/>
    <w:qFormat/>
    <w:uiPriority w:val="0"/>
    <w:rPr>
      <w:rFonts w:ascii="仿宋_GB2312" w:eastAsia="仿宋_GB2312"/>
      <w:sz w:val="28"/>
      <w:szCs w:val="28"/>
    </w:rPr>
  </w:style>
  <w:style w:type="character" w:customStyle="1" w:styleId="15">
    <w:name w:val="页脚 字符"/>
    <w:basedOn w:val="13"/>
    <w:link w:val="8"/>
    <w:qFormat/>
    <w:uiPriority w:val="99"/>
    <w:rPr>
      <w:sz w:val="18"/>
      <w:szCs w:val="18"/>
    </w:rPr>
  </w:style>
  <w:style w:type="character" w:customStyle="1" w:styleId="16">
    <w:name w:val="页眉 字符"/>
    <w:basedOn w:val="13"/>
    <w:link w:val="9"/>
    <w:qFormat/>
    <w:uiPriority w:val="99"/>
    <w:rPr>
      <w:sz w:val="18"/>
      <w:szCs w:val="18"/>
    </w:rPr>
  </w:style>
  <w:style w:type="paragraph" w:styleId="17">
    <w:name w:val="List Paragraph"/>
    <w:basedOn w:val="1"/>
    <w:qFormat/>
    <w:uiPriority w:val="99"/>
    <w:pPr>
      <w:ind w:firstLine="420" w:firstLineChars="200"/>
    </w:pPr>
  </w:style>
  <w:style w:type="paragraph" w:customStyle="1" w:styleId="18">
    <w:name w:val="列出段落1"/>
    <w:basedOn w:val="1"/>
    <w:qFormat/>
    <w:uiPriority w:val="34"/>
    <w:pPr>
      <w:ind w:firstLine="420" w:firstLineChars="200"/>
    </w:pPr>
    <w:rPr>
      <w:rFonts w:ascii="Calibri" w:hAnsi="Calibri" w:eastAsia="宋体" w:cs="黑体"/>
    </w:rPr>
  </w:style>
  <w:style w:type="paragraph" w:customStyle="1" w:styleId="19">
    <w:name w:val="Table Paragraph"/>
    <w:basedOn w:val="1"/>
    <w:qFormat/>
    <w:uiPriority w:val="1"/>
  </w:style>
  <w:style w:type="paragraph" w:customStyle="1" w:styleId="20">
    <w:name w:val="正文aa"/>
    <w:basedOn w:val="1"/>
    <w:qFormat/>
    <w:uiPriority w:val="0"/>
    <w:pPr>
      <w:spacing w:line="360" w:lineRule="auto"/>
      <w:ind w:firstLine="883"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2530</Words>
  <Characters>2730</Characters>
  <Lines>36</Lines>
  <Paragraphs>10</Paragraphs>
  <TotalTime>2</TotalTime>
  <ScaleCrop>false</ScaleCrop>
  <LinksUpToDate>false</LinksUpToDate>
  <CharactersWithSpaces>2732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2025-06-24T08:44:00Z</dcterms:created>
  <dc:creator>张霖</dc:creator>
  <cp:lastModifiedBy>yan</cp:lastModifiedBy>
  <cp:lastPrinted>2025-09-05T02:41:00Z</cp:lastPrinted>
  <dcterms:modified xsi:type="dcterms:W3CDTF">2025-09-11T01:57:47Z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eyJoZGlkIjoiNDZhNGQzZGY2MzRiYjkxOTMyZjk4MzQwZmQ0MWJjOTEiLCJ1c2VySWQiOiIxNjgwMDc4NzAzIn0=</vt:lpwstr>
  </property>
  <property fmtid="{D5CDD505-2E9C-101B-9397-08002B2CF9AE}" pid="3" name="KSOProductBuildVer">
    <vt:lpwstr>2052-12.1.0.21915</vt:lpwstr>
  </property>
  <property fmtid="{D5CDD505-2E9C-101B-9397-08002B2CF9AE}" pid="4" name="ICV">
    <vt:lpwstr>F78A7CDDBC6C42A2B5982C3CAF565333_13</vt:lpwstr>
  </property>
</Properties>
</file>