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3D1B8">
      <w:pPr>
        <w:jc w:val="center"/>
        <w:rPr>
          <w:rFonts w:hint="eastAsia" w:asciiTheme="minorEastAsia" w:hAnsiTheme="minorEastAsia" w:eastAsiaTheme="minorEastAsia" w:cstheme="minorEastAsia"/>
          <w:lang w:val="en-US" w:eastAsia="zh-CN"/>
        </w:rPr>
      </w:pPr>
      <w:r>
        <w:rPr>
          <w:rFonts w:hint="eastAsia" w:asciiTheme="minorEastAsia" w:hAnsiTheme="minorEastAsia" w:cstheme="minorEastAsia"/>
          <w:lang w:val="en-US" w:eastAsia="zh-CN"/>
        </w:rPr>
        <w:t>天津市华水自来水建设有限公司</w:t>
      </w:r>
      <w:r>
        <w:rPr>
          <w:rFonts w:hint="eastAsia" w:asciiTheme="minorEastAsia" w:hAnsiTheme="minorEastAsia" w:cstheme="minorEastAsia"/>
          <w:color w:val="FF0000"/>
          <w:lang w:val="en-US" w:eastAsia="zh-CN"/>
        </w:rPr>
        <w:t>天津市“十五五”期间城市旧供水管网改造工程（津滨威立雅第一批）机械租赁二次</w:t>
      </w:r>
      <w:r>
        <w:rPr>
          <w:rFonts w:hint="eastAsia" w:asciiTheme="minorEastAsia" w:hAnsiTheme="minorEastAsia" w:eastAsiaTheme="minorEastAsia" w:cstheme="minorEastAsia"/>
          <w:lang w:val="en-US" w:eastAsia="zh-CN"/>
        </w:rPr>
        <w:t>询价文件</w:t>
      </w:r>
    </w:p>
    <w:tbl>
      <w:tblPr>
        <w:tblStyle w:val="5"/>
        <w:tblW w:w="9780" w:type="dxa"/>
        <w:tblInd w:w="-6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8880"/>
      </w:tblGrid>
      <w:tr w14:paraId="587E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9780" w:type="dxa"/>
            <w:gridSpan w:val="2"/>
          </w:tcPr>
          <w:p w14:paraId="2467B1A8">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一、项目需求及概况：</w:t>
            </w:r>
          </w:p>
        </w:tc>
      </w:tr>
      <w:tr w14:paraId="4B34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clear" w:color="auto" w:fill="auto"/>
            <w:vAlign w:val="center"/>
          </w:tcPr>
          <w:p w14:paraId="2211F997">
            <w:pPr>
              <w:jc w:val="center"/>
              <w:rPr>
                <w:rFonts w:hint="eastAsia" w:asciiTheme="minorEastAsia" w:hAnsiTheme="minorEastAsia" w:eastAsiaTheme="minorEastAsia" w:cstheme="minorEastAsia"/>
                <w:kern w:val="2"/>
                <w:sz w:val="21"/>
                <w:szCs w:val="24"/>
                <w:vertAlign w:val="baseline"/>
                <w:lang w:val="en-US" w:eastAsia="zh-CN" w:bidi="ar-SA"/>
              </w:rPr>
            </w:pPr>
            <w:r>
              <w:rPr>
                <w:rFonts w:hint="eastAsia" w:asciiTheme="minorEastAsia" w:hAnsiTheme="minorEastAsia" w:eastAsiaTheme="minorEastAsia" w:cstheme="minorEastAsia"/>
                <w:vertAlign w:val="baseline"/>
                <w:lang w:val="en-US" w:eastAsia="zh-CN"/>
              </w:rPr>
              <w:t>1、询价需求概况</w:t>
            </w:r>
          </w:p>
        </w:tc>
        <w:tc>
          <w:tcPr>
            <w:tcW w:w="8880" w:type="dxa"/>
            <w:shd w:val="clear" w:color="auto" w:fill="auto"/>
            <w:vAlign w:val="top"/>
          </w:tcPr>
          <w:p w14:paraId="4201D077">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1.1：本次询价范围为</w:t>
            </w:r>
            <w:r>
              <w:rPr>
                <w:rFonts w:hint="eastAsia" w:asciiTheme="minorEastAsia" w:hAnsiTheme="minorEastAsia" w:cstheme="minorEastAsia"/>
                <w:color w:val="FF0000"/>
                <w:lang w:val="en-US" w:eastAsia="zh-CN"/>
              </w:rPr>
              <w:t>天津市“十五五”期间城市旧供水管网改造工程（津滨威立雅第一批）（机械租赁）</w:t>
            </w:r>
            <w:r>
              <w:rPr>
                <w:rFonts w:hint="eastAsia" w:asciiTheme="minorEastAsia" w:hAnsiTheme="minorEastAsia" w:eastAsiaTheme="minorEastAsia" w:cstheme="minorEastAsia"/>
                <w:vertAlign w:val="baseline"/>
                <w:lang w:val="en-US" w:eastAsia="zh-CN"/>
              </w:rPr>
              <w:t>。</w:t>
            </w:r>
          </w:p>
          <w:p w14:paraId="4583ED41">
            <w:pPr>
              <w:jc w:val="both"/>
              <w:rPr>
                <w:rFonts w:hint="eastAsia" w:asciiTheme="minorEastAsia" w:hAnsiTheme="minorEastAsia" w:eastAsiaTheme="minorEastAsia" w:cstheme="minorEastAsia"/>
                <w:color w:val="FF0000"/>
                <w:vertAlign w:val="baseline"/>
                <w:lang w:val="en-US" w:eastAsia="zh-CN"/>
              </w:rPr>
            </w:pPr>
            <w:r>
              <w:rPr>
                <w:rFonts w:hint="eastAsia" w:asciiTheme="minorEastAsia" w:hAnsiTheme="minorEastAsia" w:eastAsiaTheme="minorEastAsia" w:cstheme="minorEastAsia"/>
                <w:color w:val="FF0000"/>
                <w:vertAlign w:val="baseline"/>
                <w:lang w:val="en-US" w:eastAsia="zh-CN"/>
              </w:rPr>
              <w:t>具体内容为</w:t>
            </w:r>
          </w:p>
          <w:tbl>
            <w:tblPr>
              <w:tblStyle w:val="4"/>
              <w:tblW w:w="8164" w:type="dxa"/>
              <w:tblInd w:w="-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5"/>
              <w:gridCol w:w="2097"/>
              <w:gridCol w:w="1052"/>
              <w:gridCol w:w="1052"/>
              <w:gridCol w:w="1052"/>
              <w:gridCol w:w="1053"/>
              <w:gridCol w:w="1053"/>
            </w:tblGrid>
            <w:tr w14:paraId="1DBDE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05"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1CFA44DF">
                  <w:pPr>
                    <w:keepNext w:val="0"/>
                    <w:keepLines w:val="0"/>
                    <w:widowControl/>
                    <w:suppressLineNumbers w:val="0"/>
                    <w:jc w:val="center"/>
                    <w:textAlignment w:val="center"/>
                    <w:rPr>
                      <w:rFonts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bidi="ar"/>
                    </w:rPr>
                    <w:t>序号</w:t>
                  </w:r>
                </w:p>
              </w:tc>
              <w:tc>
                <w:tcPr>
                  <w:tcW w:w="209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2FC0B3C">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bidi="ar"/>
                    </w:rPr>
                    <w:t>设备名称</w:t>
                  </w:r>
                </w:p>
              </w:tc>
              <w:tc>
                <w:tcPr>
                  <w:tcW w:w="1052"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134A3E7">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bidi="ar"/>
                    </w:rPr>
                    <w:t>单位</w:t>
                  </w:r>
                </w:p>
              </w:tc>
              <w:tc>
                <w:tcPr>
                  <w:tcW w:w="1052"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292DD3E">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bidi="ar"/>
                    </w:rPr>
                    <w:t>数量</w:t>
                  </w:r>
                </w:p>
              </w:tc>
              <w:tc>
                <w:tcPr>
                  <w:tcW w:w="1052"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68395F6">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bidi="ar"/>
                    </w:rPr>
                    <w:t>税率</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628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单价 （含税）</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B96D9B">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合计</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（含税）</w:t>
                  </w:r>
                </w:p>
              </w:tc>
            </w:tr>
            <w:tr w14:paraId="01969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FAAA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1</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A4A2">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ascii="宋体" w:hAnsi="宋体" w:eastAsia="宋体" w:cs="宋体"/>
                      <w:i w:val="0"/>
                      <w:iCs w:val="0"/>
                      <w:color w:val="000000"/>
                      <w:kern w:val="0"/>
                      <w:sz w:val="22"/>
                      <w:szCs w:val="22"/>
                      <w:u w:val="none"/>
                      <w:lang w:val="en-US" w:eastAsia="zh-CN" w:bidi="ar"/>
                    </w:rPr>
                    <w:t>履带式单斗液压挖掘机</w:t>
                  </w:r>
                  <w:r>
                    <w:rPr>
                      <w:rFonts w:hint="eastAsia" w:ascii="宋体" w:hAnsi="宋体" w:eastAsia="宋体" w:cs="宋体"/>
                      <w:i w:val="0"/>
                      <w:iCs w:val="0"/>
                      <w:color w:val="000000"/>
                      <w:kern w:val="0"/>
                      <w:sz w:val="22"/>
                      <w:szCs w:val="22"/>
                      <w:u w:val="none"/>
                      <w:lang w:val="en-US" w:eastAsia="zh-CN" w:bidi="ar"/>
                    </w:rPr>
                    <w:t>1</w:t>
                  </w:r>
                  <w:r>
                    <w:rPr>
                      <w:rFonts w:ascii="宋体" w:hAnsi="宋体" w:eastAsia="宋体" w:cs="宋体"/>
                      <w:i w:val="0"/>
                      <w:iCs w:val="0"/>
                      <w:color w:val="000000"/>
                      <w:kern w:val="0"/>
                      <w:sz w:val="22"/>
                      <w:szCs w:val="22"/>
                      <w:u w:val="none"/>
                      <w:lang w:val="en-US" w:eastAsia="zh-CN" w:bidi="ar"/>
                    </w:rPr>
                    <w:t>m³</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2A0D7">
                  <w:pPr>
                    <w:keepNext w:val="0"/>
                    <w:keepLines w:val="0"/>
                    <w:widowControl/>
                    <w:suppressLineNumbers w:val="0"/>
                    <w:ind w:firstLine="220" w:firstLineChars="10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台班</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CA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 </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9C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3262D7">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CF25DE">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r>
            <w:tr w14:paraId="6B3EB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78C69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2</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C8654">
                  <w:pPr>
                    <w:keepNext w:val="0"/>
                    <w:keepLines w:val="0"/>
                    <w:widowControl/>
                    <w:suppressLineNumbers w:val="0"/>
                    <w:jc w:val="center"/>
                    <w:textAlignment w:val="center"/>
                    <w:rPr>
                      <w:rFonts w:hint="default" w:ascii="等线" w:hAnsi="等线" w:eastAsia="等线" w:cs="等线"/>
                      <w:i w:val="0"/>
                      <w:iCs w:val="0"/>
                      <w:color w:val="000000"/>
                      <w:sz w:val="20"/>
                      <w:szCs w:val="20"/>
                      <w:u w:val="none"/>
                      <w:lang w:val="en-US" w:eastAsia="zh-CN"/>
                    </w:rPr>
                  </w:pPr>
                  <w:r>
                    <w:rPr>
                      <w:rFonts w:hint="eastAsia" w:ascii="宋体" w:hAnsi="宋体" w:eastAsia="宋体" w:cs="宋体"/>
                      <w:i w:val="0"/>
                      <w:iCs w:val="0"/>
                      <w:color w:val="000000"/>
                      <w:kern w:val="0"/>
                      <w:sz w:val="22"/>
                      <w:szCs w:val="22"/>
                      <w:u w:val="none"/>
                      <w:lang w:val="en-US" w:eastAsia="zh-CN" w:bidi="ar"/>
                    </w:rPr>
                    <w:t>自卸汽车8t</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B4D18">
                  <w:pPr>
                    <w:keepNext w:val="0"/>
                    <w:keepLines w:val="0"/>
                    <w:widowControl/>
                    <w:suppressLineNumbers w:val="0"/>
                    <w:ind w:firstLine="220" w:firstLineChars="10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台班</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11D1C">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35</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541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F830D4">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64D0BF">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r>
            <w:tr w14:paraId="3A765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0DB8F3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sz w:val="20"/>
                      <w:szCs w:val="20"/>
                      <w:u w:val="none"/>
                      <w:lang w:val="en-US" w:eastAsia="zh-CN"/>
                    </w:rPr>
                    <w:t>3</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06E0A">
                  <w:pPr>
                    <w:keepNext w:val="0"/>
                    <w:keepLines w:val="0"/>
                    <w:widowControl/>
                    <w:suppressLineNumbers w:val="0"/>
                    <w:jc w:val="center"/>
                    <w:textAlignment w:val="center"/>
                    <w:rPr>
                      <w:rFonts w:hint="default"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长材运输车9</w:t>
                  </w:r>
                  <w:r>
                    <w:rPr>
                      <w:rFonts w:ascii="宋体" w:hAnsi="宋体" w:eastAsia="宋体" w:cs="宋体"/>
                      <w:i w:val="0"/>
                      <w:iCs w:val="0"/>
                      <w:color w:val="000000"/>
                      <w:kern w:val="0"/>
                      <w:sz w:val="22"/>
                      <w:szCs w:val="22"/>
                      <w:u w:val="none"/>
                      <w:lang w:val="en-US" w:eastAsia="zh-CN" w:bidi="ar"/>
                    </w:rPr>
                    <w:t>t</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79D7F">
                  <w:pPr>
                    <w:keepNext w:val="0"/>
                    <w:keepLines w:val="0"/>
                    <w:widowControl/>
                    <w:suppressLineNumbers w:val="0"/>
                    <w:ind w:firstLine="220" w:firstLineChars="100"/>
                    <w:jc w:val="left"/>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台班</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6CB1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01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EE05A7">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B8CC41">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r>
            <w:tr w14:paraId="5EB17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6883C25">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EEC53">
                  <w:pPr>
                    <w:keepNext w:val="0"/>
                    <w:keepLines w:val="0"/>
                    <w:widowControl/>
                    <w:suppressLineNumbers w:val="0"/>
                    <w:jc w:val="center"/>
                    <w:textAlignment w:val="center"/>
                    <w:rPr>
                      <w:rFonts w:hint="default"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自卸汽车15t</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90B8C">
                  <w:pPr>
                    <w:keepNext w:val="0"/>
                    <w:keepLines w:val="0"/>
                    <w:widowControl/>
                    <w:suppressLineNumbers w:val="0"/>
                    <w:ind w:firstLine="220" w:firstLineChars="100"/>
                    <w:jc w:val="left"/>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台班</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680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99F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7BA908">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F38275">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r>
            <w:tr w14:paraId="5F08C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F8C15E7">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186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履带式单斗液压挖掘机</w:t>
                  </w:r>
                  <w:r>
                    <w:rPr>
                      <w:rFonts w:hint="eastAsia" w:ascii="宋体" w:hAnsi="宋体" w:eastAsia="宋体" w:cs="宋体"/>
                      <w:i w:val="0"/>
                      <w:iCs w:val="0"/>
                      <w:color w:val="000000"/>
                      <w:kern w:val="0"/>
                      <w:sz w:val="22"/>
                      <w:szCs w:val="22"/>
                      <w:u w:val="none"/>
                      <w:lang w:val="en-US" w:eastAsia="zh-CN" w:bidi="ar"/>
                    </w:rPr>
                    <w:t>1.25</w:t>
                  </w:r>
                  <w:r>
                    <w:rPr>
                      <w:rFonts w:ascii="宋体" w:hAnsi="宋体" w:eastAsia="宋体" w:cs="宋体"/>
                      <w:i w:val="0"/>
                      <w:iCs w:val="0"/>
                      <w:color w:val="000000"/>
                      <w:kern w:val="0"/>
                      <w:sz w:val="22"/>
                      <w:szCs w:val="22"/>
                      <w:u w:val="none"/>
                      <w:lang w:val="en-US" w:eastAsia="zh-CN" w:bidi="ar"/>
                    </w:rPr>
                    <w:t>m³</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5F81A">
                  <w:pPr>
                    <w:keepNext w:val="0"/>
                    <w:keepLines w:val="0"/>
                    <w:widowControl/>
                    <w:suppressLineNumbers w:val="0"/>
                    <w:ind w:firstLine="220" w:firstLineChars="100"/>
                    <w:jc w:val="left"/>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台班</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097F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DDBF5">
                  <w:pPr>
                    <w:keepNext w:val="0"/>
                    <w:keepLines w:val="0"/>
                    <w:widowControl/>
                    <w:suppressLineNumbers w:val="0"/>
                    <w:ind w:firstLine="400" w:firstLineChars="20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312E99">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E509A6">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r>
            <w:tr w14:paraId="2D3E2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77B769E">
                  <w:pPr>
                    <w:jc w:val="center"/>
                    <w:rPr>
                      <w:rFonts w:hint="eastAsia" w:ascii="宋体" w:hAnsi="宋体" w:eastAsia="宋体" w:cs="宋体"/>
                      <w:i w:val="0"/>
                      <w:iCs w:val="0"/>
                      <w:color w:val="000000"/>
                      <w:sz w:val="20"/>
                      <w:szCs w:val="20"/>
                      <w:u w:val="none"/>
                    </w:rPr>
                  </w:pP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3161D">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bidi="ar"/>
                    </w:rPr>
                    <w:t>合计</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7003">
                  <w:pPr>
                    <w:rPr>
                      <w:rFonts w:hint="eastAsia" w:ascii="等线" w:hAnsi="等线" w:eastAsia="等线" w:cs="等线"/>
                      <w:i w:val="0"/>
                      <w:iCs w:val="0"/>
                      <w:color w:val="000000"/>
                      <w:sz w:val="22"/>
                      <w:szCs w:val="22"/>
                      <w:u w:val="none"/>
                    </w:rPr>
                  </w:pP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05C3">
                  <w:pPr>
                    <w:rPr>
                      <w:rFonts w:hint="eastAsia" w:ascii="等线" w:hAnsi="等线" w:eastAsia="等线" w:cs="等线"/>
                      <w:i w:val="0"/>
                      <w:iCs w:val="0"/>
                      <w:color w:val="000000"/>
                      <w:sz w:val="22"/>
                      <w:szCs w:val="22"/>
                      <w:u w:val="none"/>
                    </w:rPr>
                  </w:pP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AF080">
                  <w:pPr>
                    <w:rPr>
                      <w:rFonts w:hint="eastAsia" w:ascii="等线" w:hAnsi="等线" w:eastAsia="等线" w:cs="等线"/>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0BF5BE">
                  <w:pPr>
                    <w:rPr>
                      <w:rFonts w:hint="eastAsia" w:ascii="等线" w:hAnsi="等线" w:eastAsia="等线" w:cs="等线"/>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0D2408">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r>
          </w:tbl>
          <w:p w14:paraId="29EE4145">
            <w:pPr>
              <w:jc w:val="both"/>
              <w:rPr>
                <w:rFonts w:hint="eastAsia" w:asciiTheme="minorEastAsia" w:hAnsiTheme="minorEastAsia" w:eastAsiaTheme="minorEastAsia" w:cstheme="minorEastAsia"/>
                <w:kern w:val="2"/>
                <w:sz w:val="21"/>
                <w:szCs w:val="24"/>
                <w:vertAlign w:val="baseline"/>
                <w:lang w:val="en-US" w:eastAsia="zh-CN" w:bidi="ar-SA"/>
              </w:rPr>
            </w:pPr>
          </w:p>
        </w:tc>
      </w:tr>
      <w:tr w14:paraId="57CF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9780" w:type="dxa"/>
            <w:gridSpan w:val="2"/>
            <w:vAlign w:val="center"/>
          </w:tcPr>
          <w:p w14:paraId="3E3D1082">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二、报价人资质要求：</w:t>
            </w:r>
          </w:p>
        </w:tc>
      </w:tr>
      <w:tr w14:paraId="7522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900" w:type="dxa"/>
            <w:vMerge w:val="restart"/>
            <w:vAlign w:val="center"/>
          </w:tcPr>
          <w:p w14:paraId="2A8881E3">
            <w:pPr>
              <w:jc w:val="cente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1、基本资质要求</w:t>
            </w:r>
          </w:p>
        </w:tc>
        <w:tc>
          <w:tcPr>
            <w:tcW w:w="8880" w:type="dxa"/>
            <w:vMerge w:val="restart"/>
          </w:tcPr>
          <w:p w14:paraId="7DE8BF30">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1.1：应具有在中华人民共和国境内注册的具有独立法人资格的营业执照，且在有效期内；</w:t>
            </w:r>
          </w:p>
          <w:p w14:paraId="2DFB66D6">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1.2：报价人应为水务集团合格供应商（“津水云采”平台注册审核通过并购买CA证书且为激活状态的供应商）（合格供应商注册网址：http://www.jinshuiyuncai.com/）</w:t>
            </w:r>
          </w:p>
          <w:p w14:paraId="2C8C0B2C">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1.3：未被列入“信用中国”网站(www.creditchina.gov.cn)等渠道查询信用记录失信被执行人、重大税收违法案件当事人名单、政府采购严重违法失信行为记录名单。</w:t>
            </w:r>
          </w:p>
        </w:tc>
      </w:tr>
      <w:tr w14:paraId="132A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900" w:type="dxa"/>
            <w:vMerge w:val="continue"/>
            <w:vAlign w:val="center"/>
          </w:tcPr>
          <w:p w14:paraId="70B68B72">
            <w:pPr>
              <w:jc w:val="center"/>
              <w:rPr>
                <w:rFonts w:hint="eastAsia" w:asciiTheme="minorEastAsia" w:hAnsiTheme="minorEastAsia" w:eastAsiaTheme="minorEastAsia" w:cstheme="minorEastAsia"/>
                <w:vertAlign w:val="baseline"/>
                <w:lang w:val="en-US" w:eastAsia="zh-CN"/>
              </w:rPr>
            </w:pPr>
          </w:p>
        </w:tc>
        <w:tc>
          <w:tcPr>
            <w:tcW w:w="8880" w:type="dxa"/>
            <w:vMerge w:val="continue"/>
          </w:tcPr>
          <w:p w14:paraId="527F3458">
            <w:pPr>
              <w:jc w:val="both"/>
              <w:rPr>
                <w:rFonts w:hint="eastAsia" w:asciiTheme="minorEastAsia" w:hAnsiTheme="minorEastAsia" w:eastAsiaTheme="minorEastAsia" w:cstheme="minorEastAsia"/>
                <w:vertAlign w:val="baseline"/>
                <w:lang w:val="en-US" w:eastAsia="zh-CN"/>
              </w:rPr>
            </w:pPr>
          </w:p>
        </w:tc>
      </w:tr>
      <w:tr w14:paraId="0A17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0" w:type="dxa"/>
            <w:vMerge w:val="continue"/>
            <w:vAlign w:val="center"/>
          </w:tcPr>
          <w:p w14:paraId="6C418921">
            <w:pPr>
              <w:jc w:val="center"/>
              <w:rPr>
                <w:rFonts w:hint="eastAsia" w:asciiTheme="minorEastAsia" w:hAnsiTheme="minorEastAsia" w:eastAsiaTheme="minorEastAsia" w:cstheme="minorEastAsia"/>
                <w:vertAlign w:val="baseline"/>
                <w:lang w:val="en-US" w:eastAsia="zh-CN"/>
              </w:rPr>
            </w:pPr>
          </w:p>
        </w:tc>
        <w:tc>
          <w:tcPr>
            <w:tcW w:w="8880" w:type="dxa"/>
            <w:vMerge w:val="continue"/>
          </w:tcPr>
          <w:p w14:paraId="3F617D6A">
            <w:pPr>
              <w:jc w:val="both"/>
              <w:rPr>
                <w:rFonts w:hint="eastAsia" w:asciiTheme="minorEastAsia" w:hAnsiTheme="minorEastAsia" w:eastAsiaTheme="minorEastAsia" w:cstheme="minorEastAsia"/>
                <w:vertAlign w:val="baseline"/>
                <w:lang w:val="en-US" w:eastAsia="zh-CN"/>
              </w:rPr>
            </w:pPr>
          </w:p>
        </w:tc>
      </w:tr>
      <w:tr w14:paraId="5CB43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4" w:hRule="atLeast"/>
        </w:trPr>
        <w:tc>
          <w:tcPr>
            <w:tcW w:w="900" w:type="dxa"/>
            <w:shd w:val="clear" w:color="auto" w:fill="FEF2CB" w:themeFill="accent3" w:themeFillTint="32"/>
            <w:vAlign w:val="center"/>
          </w:tcPr>
          <w:p w14:paraId="196787DC">
            <w:pPr>
              <w:jc w:val="cente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2、其他资质要求</w:t>
            </w:r>
          </w:p>
        </w:tc>
        <w:tc>
          <w:tcPr>
            <w:tcW w:w="8880" w:type="dxa"/>
            <w:shd w:val="clear" w:color="auto" w:fill="FEF2CB" w:themeFill="accent3" w:themeFillTint="32"/>
          </w:tcPr>
          <w:p w14:paraId="73B0917A">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2</w:t>
            </w:r>
            <w:r>
              <w:rPr>
                <w:rFonts w:hint="eastAsia" w:asciiTheme="minorEastAsia" w:hAnsiTheme="minorEastAsia" w:eastAsiaTheme="minorEastAsia" w:cstheme="minorEastAsia"/>
                <w:vertAlign w:val="baseline"/>
                <w:lang w:val="en-US" w:eastAsia="zh-CN"/>
              </w:rPr>
              <w:t>.1：应具有在中华人民共和国境内注册的具有独立法人资格的营业执照，且在有效期内</w:t>
            </w:r>
            <w:r>
              <w:rPr>
                <w:rFonts w:hint="eastAsia" w:asciiTheme="minorEastAsia" w:hAnsiTheme="minorEastAsia" w:cstheme="minorEastAsia"/>
                <w:vertAlign w:val="baseline"/>
                <w:lang w:val="en-US" w:eastAsia="zh-CN"/>
              </w:rPr>
              <w:t>（营业执照经营范围需要有机械租赁内容）</w:t>
            </w:r>
            <w:r>
              <w:rPr>
                <w:rFonts w:hint="eastAsia" w:asciiTheme="minorEastAsia" w:hAnsiTheme="minorEastAsia" w:eastAsiaTheme="minorEastAsia" w:cstheme="minorEastAsia"/>
                <w:vertAlign w:val="baseline"/>
                <w:lang w:val="en-US" w:eastAsia="zh-CN"/>
              </w:rPr>
              <w:t>；</w:t>
            </w:r>
          </w:p>
          <w:p w14:paraId="72B31F82">
            <w:pPr>
              <w:pStyle w:val="3"/>
              <w:rPr>
                <w:rFonts w:hint="eastAsia" w:asciiTheme="minorEastAsia" w:hAnsiTheme="minorEastAsia" w:cstheme="minorEastAsia"/>
                <w:b w:val="0"/>
                <w:bCs/>
                <w:color w:val="FF0000"/>
                <w:sz w:val="21"/>
                <w:szCs w:val="21"/>
                <w:vertAlign w:val="baseline"/>
                <w:lang w:val="en-US" w:eastAsia="zh-CN"/>
              </w:rPr>
            </w:pPr>
            <w:r>
              <w:rPr>
                <w:rFonts w:hint="eastAsia" w:asciiTheme="minorEastAsia" w:hAnsiTheme="minorEastAsia" w:cstheme="minorEastAsia"/>
                <w:b w:val="0"/>
                <w:bCs/>
                <w:color w:val="FF0000"/>
                <w:sz w:val="21"/>
                <w:szCs w:val="21"/>
                <w:vertAlign w:val="baseline"/>
                <w:lang w:val="en-US" w:eastAsia="zh-CN"/>
              </w:rPr>
              <w:t>2.2：提供法人身份证明书及身份证复印件。</w:t>
            </w:r>
          </w:p>
          <w:p w14:paraId="4EF831E2">
            <w:pPr>
              <w:jc w:val="both"/>
              <w:rPr>
                <w:rFonts w:hint="eastAsia" w:asciiTheme="minorEastAsia" w:hAnsiTheme="minorEastAsia" w:eastAsiaTheme="minorEastAsia" w:cstheme="minorEastAsia"/>
                <w:color w:val="FF0000"/>
                <w:vertAlign w:val="baseline"/>
                <w:lang w:val="en-US" w:eastAsia="zh-CN"/>
              </w:rPr>
            </w:pPr>
            <w:r>
              <w:rPr>
                <w:rFonts w:hint="eastAsia" w:asciiTheme="minorEastAsia" w:hAnsiTheme="minorEastAsia" w:cstheme="minorEastAsia"/>
                <w:b w:val="0"/>
                <w:bCs/>
                <w:color w:val="FF0000"/>
                <w:sz w:val="21"/>
                <w:szCs w:val="21"/>
                <w:vertAlign w:val="baseline"/>
                <w:lang w:val="en-US" w:eastAsia="zh-CN"/>
              </w:rPr>
              <w:t>2.3：以上所有资料需要每页加盖公司公章及法人章。</w:t>
            </w:r>
          </w:p>
        </w:tc>
      </w:tr>
      <w:tr w14:paraId="3525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0" w:type="dxa"/>
            <w:gridSpan w:val="2"/>
          </w:tcPr>
          <w:p w14:paraId="295C4790">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三、项目控制价：</w:t>
            </w:r>
            <w:r>
              <w:rPr>
                <w:rFonts w:hint="eastAsia" w:asciiTheme="minorEastAsia" w:hAnsiTheme="minorEastAsia" w:cstheme="minorEastAsia"/>
                <w:vertAlign w:val="baseline"/>
                <w:lang w:val="en-US" w:eastAsia="zh-CN"/>
              </w:rPr>
              <w:t>273903.90</w:t>
            </w:r>
            <w:r>
              <w:rPr>
                <w:rFonts w:hint="eastAsia" w:asciiTheme="minorEastAsia" w:hAnsiTheme="minorEastAsia" w:eastAsiaTheme="minorEastAsia" w:cstheme="minorEastAsia"/>
                <w:vertAlign w:val="baseline"/>
                <w:lang w:val="en-US" w:eastAsia="zh-CN"/>
              </w:rPr>
              <w:t>元（含税价）。</w:t>
            </w:r>
          </w:p>
        </w:tc>
      </w:tr>
      <w:tr w14:paraId="7A9F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0" w:type="dxa"/>
            <w:gridSpan w:val="2"/>
          </w:tcPr>
          <w:p w14:paraId="5E4DECB2">
            <w:pPr>
              <w:numPr>
                <w:ilvl w:val="0"/>
                <w:numId w:val="1"/>
              </w:numPr>
              <w:jc w:val="both"/>
              <w:rPr>
                <w:rFonts w:hint="default"/>
                <w:lang w:val="en-US" w:eastAsia="zh-CN"/>
              </w:rPr>
            </w:pPr>
            <w:r>
              <w:rPr>
                <w:rFonts w:hint="eastAsia" w:asciiTheme="minorEastAsia" w:hAnsiTheme="minorEastAsia" w:eastAsiaTheme="minorEastAsia" w:cstheme="minorEastAsia"/>
                <w:vertAlign w:val="baseline"/>
                <w:lang w:val="en-US" w:eastAsia="zh-CN"/>
              </w:rPr>
              <w:t>评审方式：</w:t>
            </w:r>
            <w:r>
              <w:rPr>
                <w:rFonts w:hint="eastAsia" w:asciiTheme="minorEastAsia" w:hAnsiTheme="minorEastAsia" w:cstheme="minorEastAsia"/>
                <w:vertAlign w:val="baseline"/>
                <w:lang w:val="en-US" w:eastAsia="zh-CN"/>
              </w:rPr>
              <w:t>综合评分法</w:t>
            </w:r>
          </w:p>
        </w:tc>
      </w:tr>
      <w:tr w14:paraId="6C29A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5F36FFC8">
            <w:pPr>
              <w:jc w:val="cente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1、声明</w:t>
            </w:r>
          </w:p>
        </w:tc>
        <w:tc>
          <w:tcPr>
            <w:tcW w:w="8880" w:type="dxa"/>
          </w:tcPr>
          <w:p w14:paraId="1EACF843">
            <w:pPr>
              <w:jc w:val="both"/>
              <w:rPr>
                <w:rFonts w:hint="eastAsia"/>
                <w:lang w:val="en-US" w:eastAsia="zh-CN"/>
              </w:rPr>
            </w:pPr>
            <w:r>
              <w:rPr>
                <w:rFonts w:hint="eastAsia" w:asciiTheme="minorEastAsia" w:hAnsiTheme="minorEastAsia" w:eastAsiaTheme="minorEastAsia" w:cstheme="minorEastAsia"/>
                <w:vertAlign w:val="baseline"/>
                <w:lang w:val="en-US" w:eastAsia="zh-CN"/>
              </w:rPr>
              <w:t>对于可能影响履约的异常低价，供应商应进行澄清，对于不能出具报价合理性说明或保证履约承诺的，采购单位有权否决供应商报价。</w:t>
            </w:r>
          </w:p>
        </w:tc>
      </w:tr>
      <w:tr w14:paraId="3A7C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1D8D145F">
            <w:pPr>
              <w:jc w:val="center"/>
              <w:rPr>
                <w:rFonts w:hint="default"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2、评分标准</w:t>
            </w:r>
          </w:p>
        </w:tc>
        <w:tc>
          <w:tcPr>
            <w:tcW w:w="8880" w:type="dxa"/>
          </w:tcPr>
          <w:p w14:paraId="1D652BC1">
            <w:pPr>
              <w:jc w:val="both"/>
              <w:rPr>
                <w:rFonts w:hint="eastAsia"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 xml:space="preserve">2.1：技术部分（50分) </w:t>
            </w:r>
          </w:p>
          <w:p w14:paraId="39F0BD30">
            <w:pPr>
              <w:jc w:val="both"/>
              <w:rPr>
                <w:rFonts w:hint="eastAsia"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技术部分的评审内容包括服务方案、进度计划、对项目中重点、难点、关键点的保障措施等内容。全体评委评分的算术平均值作为技术标的最后得分（保留两位小数）。技术部分具体评分标准如下：</w:t>
            </w:r>
          </w:p>
          <w:tbl>
            <w:tblPr>
              <w:tblStyle w:val="4"/>
              <w:tblW w:w="8934"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50"/>
              <w:gridCol w:w="1725"/>
              <w:gridCol w:w="763"/>
              <w:gridCol w:w="5696"/>
            </w:tblGrid>
            <w:tr w14:paraId="4DB63C7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649" w:hRule="atLeast"/>
                <w:jc w:val="center"/>
              </w:trPr>
              <w:tc>
                <w:tcPr>
                  <w:tcW w:w="750" w:type="dxa"/>
                  <w:tcBorders>
                    <w:bottom w:val="single" w:color="000000" w:sz="4" w:space="0"/>
                    <w:right w:val="single" w:color="000000" w:sz="4" w:space="0"/>
                  </w:tcBorders>
                  <w:noWrap w:val="0"/>
                  <w:vAlign w:val="center"/>
                </w:tcPr>
                <w:p w14:paraId="6EE80E4F">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序号</w:t>
                  </w:r>
                </w:p>
              </w:tc>
              <w:tc>
                <w:tcPr>
                  <w:tcW w:w="1725" w:type="dxa"/>
                  <w:tcBorders>
                    <w:left w:val="single" w:color="000000" w:sz="4" w:space="0"/>
                    <w:bottom w:val="single" w:color="000000" w:sz="4" w:space="0"/>
                    <w:right w:val="single" w:color="000000" w:sz="4" w:space="0"/>
                  </w:tcBorders>
                  <w:noWrap w:val="0"/>
                  <w:vAlign w:val="center"/>
                </w:tcPr>
                <w:p w14:paraId="6D0A90D8">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评分项目</w:t>
                  </w:r>
                </w:p>
              </w:tc>
              <w:tc>
                <w:tcPr>
                  <w:tcW w:w="763" w:type="dxa"/>
                  <w:tcBorders>
                    <w:left w:val="single" w:color="000000" w:sz="4" w:space="0"/>
                    <w:bottom w:val="single" w:color="000000" w:sz="4" w:space="0"/>
                    <w:right w:val="single" w:color="000000" w:sz="4" w:space="0"/>
                  </w:tcBorders>
                  <w:noWrap w:val="0"/>
                  <w:vAlign w:val="center"/>
                </w:tcPr>
                <w:p w14:paraId="1090A0B8">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分值</w:t>
                  </w:r>
                </w:p>
              </w:tc>
              <w:tc>
                <w:tcPr>
                  <w:tcW w:w="5696" w:type="dxa"/>
                  <w:tcBorders>
                    <w:top w:val="single" w:color="000000" w:sz="4" w:space="0"/>
                    <w:left w:val="single" w:color="000000" w:sz="4" w:space="0"/>
                    <w:bottom w:val="single" w:color="000000" w:sz="4" w:space="0"/>
                  </w:tcBorders>
                  <w:noWrap w:val="0"/>
                  <w:vAlign w:val="center"/>
                </w:tcPr>
                <w:p w14:paraId="237C0F47">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评分标准</w:t>
                  </w:r>
                </w:p>
              </w:tc>
            </w:tr>
            <w:tr w14:paraId="3E643F7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1464" w:hRule="atLeast"/>
                <w:jc w:val="center"/>
              </w:trPr>
              <w:tc>
                <w:tcPr>
                  <w:tcW w:w="750" w:type="dxa"/>
                  <w:tcBorders>
                    <w:top w:val="single" w:color="000000" w:sz="4" w:space="0"/>
                    <w:right w:val="single" w:color="000000" w:sz="4" w:space="0"/>
                  </w:tcBorders>
                  <w:noWrap w:val="0"/>
                  <w:vAlign w:val="center"/>
                </w:tcPr>
                <w:p w14:paraId="7EB2CC42">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w:t>
                  </w:r>
                </w:p>
              </w:tc>
              <w:tc>
                <w:tcPr>
                  <w:tcW w:w="1725" w:type="dxa"/>
                  <w:tcBorders>
                    <w:top w:val="single" w:color="000000" w:sz="4" w:space="0"/>
                    <w:left w:val="single" w:color="000000" w:sz="4" w:space="0"/>
                    <w:right w:val="single" w:color="000000" w:sz="4" w:space="0"/>
                  </w:tcBorders>
                  <w:noWrap w:val="0"/>
                  <w:vAlign w:val="center"/>
                </w:tcPr>
                <w:p w14:paraId="7FCF3613">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针对本项目特点的专业化管理服务方案评价</w:t>
                  </w:r>
                </w:p>
              </w:tc>
              <w:tc>
                <w:tcPr>
                  <w:tcW w:w="763" w:type="dxa"/>
                  <w:tcBorders>
                    <w:top w:val="single" w:color="000000" w:sz="4" w:space="0"/>
                    <w:left w:val="single" w:color="000000" w:sz="4" w:space="0"/>
                    <w:right w:val="single" w:color="000000" w:sz="4" w:space="0"/>
                  </w:tcBorders>
                  <w:noWrap w:val="0"/>
                  <w:vAlign w:val="center"/>
                </w:tcPr>
                <w:p w14:paraId="105119B9">
                  <w:pPr>
                    <w:jc w:val="both"/>
                    <w:rPr>
                      <w:rFonts w:hint="default"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5</w:t>
                  </w:r>
                </w:p>
              </w:tc>
              <w:tc>
                <w:tcPr>
                  <w:tcW w:w="5696" w:type="dxa"/>
                  <w:tcBorders>
                    <w:top w:val="single" w:color="000000" w:sz="4" w:space="0"/>
                    <w:left w:val="single" w:color="000000" w:sz="4" w:space="0"/>
                    <w:bottom w:val="single" w:color="000000" w:sz="4" w:space="0"/>
                  </w:tcBorders>
                  <w:noWrap w:val="0"/>
                  <w:vAlign w:val="center"/>
                </w:tcPr>
                <w:p w14:paraId="7E7D1881">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（1）方案考虑全面，不漏项，专业性、针对性、系统性强，操作可行性强：4-5分；</w:t>
                  </w:r>
                </w:p>
                <w:p w14:paraId="2E8FDE97">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（2）方案考虑较为全面，基本不漏项，专业性、针对性、系统性较强，操作可行性较强：2-3分；</w:t>
                  </w:r>
                </w:p>
                <w:p w14:paraId="283F959A">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（3）方案考虑不够周全，有漏项，有一定的专业性、针对性、系统性，有一定的操作可行性：0-1分；</w:t>
                  </w:r>
                </w:p>
              </w:tc>
            </w:tr>
            <w:tr w14:paraId="648BF4E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1190" w:hRule="atLeast"/>
                <w:jc w:val="center"/>
              </w:trPr>
              <w:tc>
                <w:tcPr>
                  <w:tcW w:w="750" w:type="dxa"/>
                  <w:tcBorders>
                    <w:top w:val="single" w:color="000000" w:sz="4" w:space="0"/>
                    <w:bottom w:val="single" w:color="000000" w:sz="4" w:space="0"/>
                    <w:right w:val="single" w:color="000000" w:sz="4" w:space="0"/>
                  </w:tcBorders>
                  <w:noWrap w:val="0"/>
                  <w:vAlign w:val="center"/>
                </w:tcPr>
                <w:p w14:paraId="0F43C6B7">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F35F985">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安全保护措施方案评价</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14:paraId="2537F801">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10</w:t>
                  </w:r>
                </w:p>
              </w:tc>
              <w:tc>
                <w:tcPr>
                  <w:tcW w:w="5696" w:type="dxa"/>
                  <w:tcBorders>
                    <w:top w:val="single" w:color="000000" w:sz="4" w:space="0"/>
                    <w:left w:val="single" w:color="000000" w:sz="4" w:space="0"/>
                    <w:bottom w:val="single" w:color="000000" w:sz="4" w:space="0"/>
                  </w:tcBorders>
                  <w:noWrap w:val="0"/>
                  <w:vAlign w:val="center"/>
                </w:tcPr>
                <w:p w14:paraId="22B75E7E">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（1）安全保护措施方案完整详细，有针对性、可操作性强，完全满足项目需求：6-10分；</w:t>
                  </w:r>
                </w:p>
                <w:p w14:paraId="0A7CCC83">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（2）安全保护措施方案较为详细，针对性、可操作性一般，基本满足项目需求：2-5分；</w:t>
                  </w:r>
                </w:p>
                <w:p w14:paraId="4791004F">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（3）安全保护措施方案偏简单，针对性、可操作性较低，不能满足项目需求：0-1分；</w:t>
                  </w:r>
                </w:p>
              </w:tc>
            </w:tr>
            <w:tr w14:paraId="2DDF9DE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1295" w:hRule="atLeast"/>
                <w:jc w:val="center"/>
              </w:trPr>
              <w:tc>
                <w:tcPr>
                  <w:tcW w:w="750" w:type="dxa"/>
                  <w:tcBorders>
                    <w:top w:val="single" w:color="000000" w:sz="4" w:space="0"/>
                    <w:bottom w:val="single" w:color="000000" w:sz="4" w:space="0"/>
                    <w:right w:val="single" w:color="000000" w:sz="4" w:space="0"/>
                  </w:tcBorders>
                  <w:noWrap w:val="0"/>
                  <w:vAlign w:val="center"/>
                </w:tcPr>
                <w:p w14:paraId="1EC60E1B">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0865C40">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设备资源投入方案及人员配置评价</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14:paraId="7FAAC23F">
                  <w:pPr>
                    <w:jc w:val="both"/>
                    <w:rPr>
                      <w:rFonts w:hint="default"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10</w:t>
                  </w:r>
                </w:p>
              </w:tc>
              <w:tc>
                <w:tcPr>
                  <w:tcW w:w="5696" w:type="dxa"/>
                  <w:tcBorders>
                    <w:top w:val="single" w:color="000000" w:sz="4" w:space="0"/>
                    <w:left w:val="single" w:color="000000" w:sz="4" w:space="0"/>
                    <w:bottom w:val="single" w:color="000000" w:sz="4" w:space="0"/>
                  </w:tcBorders>
                  <w:noWrap w:val="0"/>
                  <w:vAlign w:val="center"/>
                </w:tcPr>
                <w:p w14:paraId="45214837">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提供设备资源投入方案及人员配置，至少包含完成工作所投入的设备清单以及人员具体服务安排等</w:t>
                  </w:r>
                </w:p>
                <w:p w14:paraId="5D7476B1">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（1）方案完整详细具体，设备先进齐全，项目实施人员配置合理：6-10分；</w:t>
                  </w:r>
                </w:p>
                <w:p w14:paraId="08D3FCDA">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（2）方案较详细，设备齐全，项目实施人员配置一般：1-5分；</w:t>
                  </w:r>
                </w:p>
                <w:p w14:paraId="662BD1B0">
                  <w:pPr>
                    <w:jc w:val="both"/>
                    <w:rPr>
                      <w:rFonts w:hint="default"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（3）未提供方案或未提供设备明细或未配置实施人员的得0分。</w:t>
                  </w:r>
                </w:p>
              </w:tc>
            </w:tr>
            <w:tr w14:paraId="08DC85C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1295" w:hRule="atLeast"/>
                <w:jc w:val="center"/>
              </w:trPr>
              <w:tc>
                <w:tcPr>
                  <w:tcW w:w="750" w:type="dxa"/>
                  <w:tcBorders>
                    <w:top w:val="single" w:color="000000" w:sz="4" w:space="0"/>
                    <w:bottom w:val="single" w:color="000000" w:sz="4" w:space="0"/>
                    <w:right w:val="single" w:color="000000" w:sz="4" w:space="0"/>
                  </w:tcBorders>
                  <w:noWrap w:val="0"/>
                  <w:vAlign w:val="center"/>
                </w:tcPr>
                <w:p w14:paraId="26BD6F70">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BD8C7DE">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服务期间管理规章制度</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14:paraId="35DB39D0">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5</w:t>
                  </w:r>
                </w:p>
              </w:tc>
              <w:tc>
                <w:tcPr>
                  <w:tcW w:w="5696" w:type="dxa"/>
                  <w:tcBorders>
                    <w:top w:val="single" w:color="000000" w:sz="4" w:space="0"/>
                    <w:left w:val="single" w:color="000000" w:sz="4" w:space="0"/>
                    <w:bottom w:val="single" w:color="000000" w:sz="4" w:space="0"/>
                  </w:tcBorders>
                  <w:noWrap w:val="0"/>
                  <w:vAlign w:val="center"/>
                </w:tcPr>
                <w:p w14:paraId="5E2E4202">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（1）管理规章制度齐全、合理、切实可行：4-5分；</w:t>
                  </w:r>
                </w:p>
                <w:p w14:paraId="2BE2BA22">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（2）管理规章制度较为齐全、合理、切实可行：2-3分；</w:t>
                  </w:r>
                </w:p>
                <w:p w14:paraId="3FCC19D2">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（3）管理规章制度简单、合理可行一般：0-1分；</w:t>
                  </w:r>
                </w:p>
              </w:tc>
            </w:tr>
            <w:tr w14:paraId="1F2CDB2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631" w:hRule="atLeast"/>
                <w:jc w:val="center"/>
              </w:trPr>
              <w:tc>
                <w:tcPr>
                  <w:tcW w:w="750" w:type="dxa"/>
                  <w:tcBorders>
                    <w:top w:val="single" w:color="000000" w:sz="4" w:space="0"/>
                    <w:bottom w:val="single" w:color="000000" w:sz="4" w:space="0"/>
                    <w:right w:val="single" w:color="000000" w:sz="4" w:space="0"/>
                  </w:tcBorders>
                  <w:noWrap w:val="0"/>
                  <w:vAlign w:val="center"/>
                </w:tcPr>
                <w:p w14:paraId="202F54E5">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F172B0C">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人员培训方案评价</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14:paraId="7F2317A3">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5</w:t>
                  </w:r>
                </w:p>
              </w:tc>
              <w:tc>
                <w:tcPr>
                  <w:tcW w:w="5696" w:type="dxa"/>
                  <w:tcBorders>
                    <w:top w:val="single" w:color="000000" w:sz="4" w:space="0"/>
                    <w:left w:val="single" w:color="000000" w:sz="4" w:space="0"/>
                    <w:bottom w:val="single" w:color="000000" w:sz="4" w:space="0"/>
                  </w:tcBorders>
                  <w:noWrap w:val="0"/>
                  <w:vAlign w:val="center"/>
                </w:tcPr>
                <w:p w14:paraId="61DB50BE">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（1）人员培训方案完整，充分考虑用户需求，方案针对性及可行性很高，可以满足招标人需求：4-5分；</w:t>
                  </w:r>
                </w:p>
                <w:p w14:paraId="3E81CC8E">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（2）人员培训方案有轻微疏漏，但服务方案具有一定的针对性及可行性，不能全部但可以大部分满足招标人需求：2-3分；</w:t>
                  </w:r>
                </w:p>
                <w:p w14:paraId="5E8226AE">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（3）人员培训方案简单且疏漏较多，完全不能满足招标人需求：0-1分；</w:t>
                  </w:r>
                </w:p>
              </w:tc>
            </w:tr>
            <w:tr w14:paraId="11C10ED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1195" w:hRule="atLeast"/>
                <w:jc w:val="center"/>
              </w:trPr>
              <w:tc>
                <w:tcPr>
                  <w:tcW w:w="750" w:type="dxa"/>
                  <w:tcBorders>
                    <w:top w:val="single" w:color="000000" w:sz="4" w:space="0"/>
                    <w:bottom w:val="single" w:color="000000" w:sz="4" w:space="0"/>
                    <w:right w:val="single" w:color="000000" w:sz="4" w:space="0"/>
                  </w:tcBorders>
                  <w:noWrap w:val="0"/>
                  <w:vAlign w:val="center"/>
                </w:tcPr>
                <w:p w14:paraId="625D017B">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9A114B7">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突发事件管理方案及应急预案评价</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14:paraId="7A379E37">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5</w:t>
                  </w:r>
                </w:p>
              </w:tc>
              <w:tc>
                <w:tcPr>
                  <w:tcW w:w="5696" w:type="dxa"/>
                  <w:tcBorders>
                    <w:top w:val="single" w:color="000000" w:sz="4" w:space="0"/>
                    <w:left w:val="single" w:color="000000" w:sz="4" w:space="0"/>
                    <w:bottom w:val="single" w:color="000000" w:sz="4" w:space="0"/>
                  </w:tcBorders>
                  <w:noWrap w:val="0"/>
                  <w:vAlign w:val="center"/>
                </w:tcPr>
                <w:p w14:paraId="7174DF55">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（1）突发事件管理方案细致、全面、应急预案处理专业，具有可行性：4-5分；</w:t>
                  </w:r>
                </w:p>
                <w:p w14:paraId="60808156">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（2）突发事件管理方案有疏漏、流程有疏忽，应急预案处理简单，不充足，不能够体现可行性：2-3分；</w:t>
                  </w:r>
                </w:p>
                <w:p w14:paraId="7DC2FA6A">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（3）仅能提供突发事件管理方案或应急预案的：0-1分；</w:t>
                  </w:r>
                </w:p>
              </w:tc>
            </w:tr>
            <w:tr w14:paraId="529B90C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1195" w:hRule="atLeast"/>
                <w:jc w:val="center"/>
              </w:trPr>
              <w:tc>
                <w:tcPr>
                  <w:tcW w:w="750" w:type="dxa"/>
                  <w:tcBorders>
                    <w:top w:val="single" w:color="000000" w:sz="4" w:space="0"/>
                    <w:bottom w:val="single" w:color="000000" w:sz="4" w:space="0"/>
                    <w:right w:val="single" w:color="000000" w:sz="4" w:space="0"/>
                  </w:tcBorders>
                  <w:noWrap w:val="0"/>
                  <w:vAlign w:val="center"/>
                </w:tcPr>
                <w:p w14:paraId="4D639212">
                  <w:pPr>
                    <w:jc w:val="both"/>
                    <w:rPr>
                      <w:rFonts w:hint="default"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1FB6964">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定期预防性检查方案评价</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14:paraId="4C599A36">
                  <w:pPr>
                    <w:jc w:val="both"/>
                    <w:rPr>
                      <w:rFonts w:hint="default"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10</w:t>
                  </w:r>
                </w:p>
              </w:tc>
              <w:tc>
                <w:tcPr>
                  <w:tcW w:w="5696" w:type="dxa"/>
                  <w:tcBorders>
                    <w:top w:val="single" w:color="000000" w:sz="4" w:space="0"/>
                    <w:left w:val="single" w:color="000000" w:sz="4" w:space="0"/>
                    <w:bottom w:val="single" w:color="000000" w:sz="4" w:space="0"/>
                  </w:tcBorders>
                  <w:noWrap w:val="0"/>
                  <w:vAlign w:val="center"/>
                </w:tcPr>
                <w:p w14:paraId="1DE348C6">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提供定期预防性检查方案，至少包含对本项目的问题预防及排查处理方式等。</w:t>
                  </w:r>
                </w:p>
                <w:p w14:paraId="6D9D7424">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（1）定期预防性检查方案细致、全面、可操作性强：6-10分；</w:t>
                  </w:r>
                </w:p>
                <w:p w14:paraId="65AD1869">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（2）定期预防性检查方案有疏漏、流程有疏忽，排查方式简单，不充足，不能够体现可行性：2-5分；</w:t>
                  </w:r>
                </w:p>
                <w:p w14:paraId="1918C051">
                  <w:p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（3）仅能提供定期预防性检查方案的：0-1分；</w:t>
                  </w:r>
                </w:p>
              </w:tc>
            </w:tr>
          </w:tbl>
          <w:p w14:paraId="43796BBC">
            <w:pPr>
              <w:jc w:val="both"/>
              <w:rPr>
                <w:rFonts w:hint="eastAsia"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2.2：资信部分（10分）</w:t>
            </w:r>
          </w:p>
          <w:p w14:paraId="0953B63A">
            <w:pPr>
              <w:jc w:val="both"/>
              <w:rPr>
                <w:rFonts w:hint="eastAsia"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投标人2022年1月至今具有同类项目业绩，有1项得5分，最高10分。需提供合同复印件并加盖公章。</w:t>
            </w:r>
          </w:p>
          <w:p w14:paraId="0549EB2F">
            <w:pPr>
              <w:jc w:val="both"/>
              <w:rPr>
                <w:rFonts w:hint="eastAsia"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2.3：商务部分（40分）</w:t>
            </w:r>
          </w:p>
          <w:p w14:paraId="4A0811D1">
            <w:pPr>
              <w:jc w:val="both"/>
              <w:rPr>
                <w:rFonts w:hint="eastAsia"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1投标人的投标报价在投标文件中没有调整报价时，以投标文件投标书中的报价作为投标报价。当投标文件中有调整报价时，以调整报价作为最终投标报价；但必须将调整报价的调整内容明细在投标文件中列出，若调整报价无明细的，应视为调整报价无效，并以原报价作为评标的依据。</w:t>
            </w:r>
          </w:p>
          <w:p w14:paraId="46C65A77">
            <w:pPr>
              <w:jc w:val="both"/>
              <w:rPr>
                <w:rFonts w:hint="eastAsia"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2商务标按投标人的有效投标报价计算商务标得分。</w:t>
            </w:r>
          </w:p>
          <w:p w14:paraId="6DC03C11">
            <w:pPr>
              <w:jc w:val="both"/>
              <w:rPr>
                <w:rFonts w:hint="eastAsia"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 xml:space="preserve">有效投标报价：即通过资格审查、初步评审，且投标报价在招标人招标控制价及以下的投标报价。经评标委员会评审投标人的投标报价低于其成本的除外。 </w:t>
            </w:r>
          </w:p>
          <w:p w14:paraId="02482147">
            <w:pPr>
              <w:jc w:val="both"/>
              <w:rPr>
                <w:rFonts w:hint="eastAsia"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评标基准价=所有投标人的有效投标报价的算术平均值。</w:t>
            </w:r>
          </w:p>
          <w:p w14:paraId="35165A97">
            <w:pPr>
              <w:jc w:val="both"/>
              <w:rPr>
                <w:rFonts w:hint="eastAsia"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3.商务得分</w:t>
            </w:r>
          </w:p>
          <w:p w14:paraId="17150271">
            <w:pPr>
              <w:jc w:val="both"/>
              <w:rPr>
                <w:rFonts w:hint="eastAsia"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1) 投标人的有效投标报价为评标基准价时，得最高分40分。</w:t>
            </w:r>
          </w:p>
          <w:p w14:paraId="69AB7442">
            <w:pPr>
              <w:jc w:val="both"/>
              <w:rPr>
                <w:rFonts w:hint="eastAsia"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2) 投标人的有效投标报价为评标基准价的基础上，每上浮1%，减1分；每下浮1%，减0.5分；中间值采取插值法保留两位小数，减满为止。</w:t>
            </w:r>
          </w:p>
          <w:p w14:paraId="6051076B">
            <w:pPr>
              <w:jc w:val="both"/>
              <w:rPr>
                <w:rFonts w:hint="eastAsia"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评标时技术标评分方法：每位评委应独自对所有有效投标人按上述评分方法对技术标逐项进行打分，评委评分的算术平均值为技术标得分（保留两位小数，四舍五入）。</w:t>
            </w:r>
          </w:p>
          <w:p w14:paraId="167690AE">
            <w:pPr>
              <w:jc w:val="both"/>
              <w:rPr>
                <w:rFonts w:hint="eastAsia"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供应商综合得分=商务得分+资信得分+技术得分。</w:t>
            </w:r>
          </w:p>
          <w:p w14:paraId="2F52A645">
            <w:pPr>
              <w:jc w:val="both"/>
              <w:rPr>
                <w:rFonts w:hint="eastAsia" w:asciiTheme="minorEastAsia" w:hAnsiTheme="minorEastAsia" w:cstheme="minorEastAsia"/>
                <w:vertAlign w:val="baseline"/>
                <w:lang w:val="en-US" w:eastAsia="zh-CN"/>
              </w:rPr>
            </w:pPr>
          </w:p>
        </w:tc>
      </w:tr>
      <w:tr w14:paraId="52CE1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0" w:type="dxa"/>
            <w:gridSpan w:val="2"/>
          </w:tcPr>
          <w:p w14:paraId="63570565">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五、服务期限：</w:t>
            </w:r>
            <w:r>
              <w:rPr>
                <w:rFonts w:hint="eastAsia" w:asciiTheme="minorEastAsia" w:hAnsiTheme="minorEastAsia" w:eastAsiaTheme="minorEastAsia" w:cstheme="minorEastAsia"/>
                <w:color w:val="FF0000"/>
                <w:vertAlign w:val="baseline"/>
                <w:lang w:val="en-US" w:eastAsia="zh-CN"/>
              </w:rPr>
              <w:t>具体服务期限最终以合同签订为准。</w:t>
            </w:r>
          </w:p>
        </w:tc>
      </w:tr>
      <w:tr w14:paraId="3AEB6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0" w:type="dxa"/>
            <w:gridSpan w:val="2"/>
          </w:tcPr>
          <w:p w14:paraId="27E2E10F">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六、付款方式：</w:t>
            </w:r>
            <w:r>
              <w:rPr>
                <w:rFonts w:hint="eastAsia" w:asciiTheme="minorEastAsia" w:hAnsiTheme="minorEastAsia" w:eastAsiaTheme="minorEastAsia" w:cstheme="minorEastAsia"/>
                <w:color w:val="FF0000"/>
                <w:vertAlign w:val="baseline"/>
                <w:lang w:val="en-US" w:eastAsia="zh-CN"/>
              </w:rPr>
              <w:t>每月按</w:t>
            </w:r>
            <w:r>
              <w:rPr>
                <w:rFonts w:hint="eastAsia" w:asciiTheme="minorEastAsia" w:hAnsiTheme="minorEastAsia" w:cstheme="minorEastAsia"/>
                <w:color w:val="FF0000"/>
                <w:vertAlign w:val="baseline"/>
                <w:lang w:val="en-US" w:eastAsia="zh-CN"/>
              </w:rPr>
              <w:t>核准工程量</w:t>
            </w:r>
            <w:r>
              <w:rPr>
                <w:rFonts w:hint="eastAsia" w:asciiTheme="minorEastAsia" w:hAnsiTheme="minorEastAsia" w:eastAsiaTheme="minorEastAsia" w:cstheme="minorEastAsia"/>
                <w:color w:val="FF0000"/>
                <w:vertAlign w:val="baseline"/>
                <w:lang w:val="en-US" w:eastAsia="zh-CN"/>
              </w:rPr>
              <w:t>进度支付不超过当前已完工程的实际</w:t>
            </w:r>
            <w:r>
              <w:rPr>
                <w:rFonts w:hint="eastAsia" w:asciiTheme="minorEastAsia" w:hAnsiTheme="minorEastAsia" w:cstheme="minorEastAsia"/>
                <w:color w:val="FF0000"/>
                <w:vertAlign w:val="baseline"/>
                <w:lang w:val="en-US" w:eastAsia="zh-CN"/>
              </w:rPr>
              <w:t>工程</w:t>
            </w:r>
            <w:r>
              <w:rPr>
                <w:rFonts w:hint="eastAsia" w:asciiTheme="minorEastAsia" w:hAnsiTheme="minorEastAsia" w:eastAsiaTheme="minorEastAsia" w:cstheme="minorEastAsia"/>
                <w:color w:val="FF0000"/>
                <w:vertAlign w:val="baseline"/>
                <w:lang w:val="en-US" w:eastAsia="zh-CN"/>
              </w:rPr>
              <w:t>量价款的</w:t>
            </w:r>
            <w:r>
              <w:rPr>
                <w:rFonts w:hint="eastAsia" w:asciiTheme="minorEastAsia" w:hAnsiTheme="minorEastAsia" w:cstheme="minorEastAsia"/>
                <w:color w:val="FF0000"/>
                <w:vertAlign w:val="baseline"/>
                <w:lang w:val="en-US" w:eastAsia="zh-CN"/>
              </w:rPr>
              <w:t>9</w:t>
            </w:r>
            <w:r>
              <w:rPr>
                <w:rFonts w:hint="eastAsia" w:asciiTheme="minorEastAsia" w:hAnsiTheme="minorEastAsia" w:eastAsiaTheme="minorEastAsia" w:cstheme="minorEastAsia"/>
                <w:color w:val="FF0000"/>
                <w:vertAlign w:val="baseline"/>
                <w:lang w:val="en-US" w:eastAsia="zh-CN"/>
              </w:rPr>
              <w:t>0%</w:t>
            </w:r>
            <w:r>
              <w:rPr>
                <w:rFonts w:hint="eastAsia" w:asciiTheme="minorEastAsia" w:hAnsiTheme="minorEastAsia" w:cstheme="minorEastAsia"/>
                <w:color w:val="FF0000"/>
                <w:vertAlign w:val="baseline"/>
                <w:lang w:val="en-US" w:eastAsia="zh-CN"/>
              </w:rPr>
              <w:t>；</w:t>
            </w:r>
            <w:r>
              <w:rPr>
                <w:rFonts w:hint="eastAsia" w:asciiTheme="minorEastAsia" w:hAnsiTheme="minorEastAsia" w:eastAsiaTheme="minorEastAsia" w:cstheme="minorEastAsia"/>
                <w:color w:val="FF0000"/>
                <w:vertAlign w:val="baseline"/>
                <w:lang w:val="en-US" w:eastAsia="zh-CN"/>
              </w:rPr>
              <w:t>结算完成后，承租人付至机械租赁结算合同价款的100%。</w:t>
            </w:r>
          </w:p>
        </w:tc>
      </w:tr>
      <w:tr w14:paraId="12733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0" w:type="dxa"/>
            <w:gridSpan w:val="2"/>
          </w:tcPr>
          <w:p w14:paraId="4B5AD421">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七、时间要求：</w:t>
            </w:r>
          </w:p>
        </w:tc>
      </w:tr>
      <w:tr w14:paraId="6103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3054188A">
            <w:pPr>
              <w:jc w:val="cente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1、报价起止时间</w:t>
            </w:r>
          </w:p>
        </w:tc>
        <w:tc>
          <w:tcPr>
            <w:tcW w:w="8880" w:type="dxa"/>
          </w:tcPr>
          <w:p w14:paraId="52722A4D">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202</w:t>
            </w:r>
            <w:r>
              <w:rPr>
                <w:rFonts w:hint="eastAsia" w:asciiTheme="minorEastAsia" w:hAnsiTheme="minorEastAsia" w:cstheme="minorEastAsia"/>
                <w:vertAlign w:val="baseline"/>
                <w:lang w:val="en-US" w:eastAsia="zh-CN"/>
              </w:rPr>
              <w:t>6</w:t>
            </w:r>
            <w:r>
              <w:rPr>
                <w:rFonts w:hint="eastAsia" w:asciiTheme="minorEastAsia" w:hAnsiTheme="minorEastAsia" w:eastAsiaTheme="minorEastAsia" w:cstheme="minorEastAsia"/>
                <w:vertAlign w:val="baseline"/>
                <w:lang w:val="en-US" w:eastAsia="zh-CN"/>
              </w:rPr>
              <w:t>年</w:t>
            </w:r>
            <w:r>
              <w:rPr>
                <w:rFonts w:hint="eastAsia" w:asciiTheme="minorEastAsia" w:hAnsiTheme="minorEastAsia" w:cstheme="minorEastAsia"/>
                <w:vertAlign w:val="baseline"/>
                <w:lang w:val="en-US" w:eastAsia="zh-CN"/>
              </w:rPr>
              <w:t>07</w:t>
            </w:r>
            <w:r>
              <w:rPr>
                <w:rFonts w:hint="eastAsia" w:asciiTheme="minorEastAsia" w:hAnsiTheme="minorEastAsia" w:eastAsiaTheme="minorEastAsia" w:cstheme="minorEastAsia"/>
                <w:vertAlign w:val="baseline"/>
                <w:lang w:val="en-US" w:eastAsia="zh-CN"/>
              </w:rPr>
              <w:t>月</w:t>
            </w:r>
            <w:r>
              <w:rPr>
                <w:rFonts w:hint="eastAsia" w:asciiTheme="minorEastAsia" w:hAnsiTheme="minorEastAsia" w:cstheme="minorEastAsia"/>
                <w:vertAlign w:val="baseline"/>
                <w:lang w:val="en-US" w:eastAsia="zh-CN"/>
              </w:rPr>
              <w:t>06</w:t>
            </w:r>
            <w:r>
              <w:rPr>
                <w:rFonts w:hint="eastAsia" w:asciiTheme="minorEastAsia" w:hAnsiTheme="minorEastAsia" w:eastAsiaTheme="minorEastAsia" w:cstheme="minorEastAsia"/>
                <w:vertAlign w:val="baseline"/>
                <w:lang w:val="en-US" w:eastAsia="zh-CN"/>
              </w:rPr>
              <w:t>日</w:t>
            </w:r>
            <w:r>
              <w:rPr>
                <w:rFonts w:hint="eastAsia" w:asciiTheme="minorEastAsia" w:hAnsiTheme="minorEastAsia" w:cstheme="minorEastAsia"/>
                <w:vertAlign w:val="baseline"/>
                <w:lang w:val="en-US" w:eastAsia="zh-CN"/>
              </w:rPr>
              <w:t>上午11点00分</w:t>
            </w:r>
            <w:r>
              <w:rPr>
                <w:rFonts w:hint="eastAsia" w:asciiTheme="minorEastAsia" w:hAnsiTheme="minorEastAsia" w:eastAsiaTheme="minorEastAsia" w:cstheme="minorEastAsia"/>
                <w:vertAlign w:val="baseline"/>
                <w:lang w:val="en-US" w:eastAsia="zh-CN"/>
              </w:rPr>
              <w:t>至202</w:t>
            </w:r>
            <w:r>
              <w:rPr>
                <w:rFonts w:hint="eastAsia" w:asciiTheme="minorEastAsia" w:hAnsiTheme="minorEastAsia" w:cstheme="minorEastAsia"/>
                <w:vertAlign w:val="baseline"/>
                <w:lang w:val="en-US" w:eastAsia="zh-CN"/>
              </w:rPr>
              <w:t>6</w:t>
            </w:r>
            <w:r>
              <w:rPr>
                <w:rFonts w:hint="eastAsia" w:asciiTheme="minorEastAsia" w:hAnsiTheme="minorEastAsia" w:eastAsiaTheme="minorEastAsia" w:cstheme="minorEastAsia"/>
                <w:vertAlign w:val="baseline"/>
                <w:lang w:val="en-US" w:eastAsia="zh-CN"/>
              </w:rPr>
              <w:t>年</w:t>
            </w:r>
            <w:r>
              <w:rPr>
                <w:rFonts w:hint="eastAsia" w:asciiTheme="minorEastAsia" w:hAnsiTheme="minorEastAsia" w:cstheme="minorEastAsia"/>
                <w:vertAlign w:val="baseline"/>
                <w:lang w:val="en-US" w:eastAsia="zh-CN"/>
              </w:rPr>
              <w:t>07</w:t>
            </w:r>
            <w:r>
              <w:rPr>
                <w:rFonts w:hint="eastAsia" w:asciiTheme="minorEastAsia" w:hAnsiTheme="minorEastAsia" w:eastAsiaTheme="minorEastAsia" w:cstheme="minorEastAsia"/>
                <w:vertAlign w:val="baseline"/>
                <w:lang w:val="en-US" w:eastAsia="zh-CN"/>
              </w:rPr>
              <w:t>月</w:t>
            </w:r>
            <w:r>
              <w:rPr>
                <w:rFonts w:hint="eastAsia" w:asciiTheme="minorEastAsia" w:hAnsiTheme="minorEastAsia" w:cstheme="minorEastAsia"/>
                <w:vertAlign w:val="baseline"/>
                <w:lang w:val="en-US" w:eastAsia="zh-CN"/>
              </w:rPr>
              <w:t>09</w:t>
            </w:r>
            <w:r>
              <w:rPr>
                <w:rFonts w:hint="eastAsia" w:asciiTheme="minorEastAsia" w:hAnsiTheme="minorEastAsia" w:eastAsiaTheme="minorEastAsia" w:cstheme="minorEastAsia"/>
                <w:vertAlign w:val="baseline"/>
                <w:lang w:val="en-US" w:eastAsia="zh-CN"/>
              </w:rPr>
              <w:t>日</w:t>
            </w:r>
            <w:r>
              <w:rPr>
                <w:rFonts w:hint="eastAsia" w:asciiTheme="minorEastAsia" w:hAnsiTheme="minorEastAsia" w:cstheme="minorEastAsia"/>
                <w:vertAlign w:val="baseline"/>
                <w:lang w:val="en-US" w:eastAsia="zh-CN"/>
              </w:rPr>
              <w:t>上午11点00分</w:t>
            </w:r>
            <w:r>
              <w:rPr>
                <w:rFonts w:hint="eastAsia" w:asciiTheme="minorEastAsia" w:hAnsiTheme="minorEastAsia" w:eastAsiaTheme="minorEastAsia" w:cstheme="minorEastAsia"/>
                <w:vertAlign w:val="baseline"/>
                <w:lang w:val="en-US" w:eastAsia="zh-CN"/>
              </w:rPr>
              <w:t>（北京时间）</w:t>
            </w:r>
          </w:p>
        </w:tc>
      </w:tr>
      <w:tr w14:paraId="64A59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10FD5A5E">
            <w:pPr>
              <w:jc w:val="cente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2、开标时间</w:t>
            </w:r>
          </w:p>
        </w:tc>
        <w:tc>
          <w:tcPr>
            <w:tcW w:w="8880" w:type="dxa"/>
          </w:tcPr>
          <w:p w14:paraId="02AF24B2">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202</w:t>
            </w:r>
            <w:r>
              <w:rPr>
                <w:rFonts w:hint="eastAsia" w:asciiTheme="minorEastAsia" w:hAnsiTheme="minorEastAsia" w:cstheme="minorEastAsia"/>
                <w:vertAlign w:val="baseline"/>
                <w:lang w:val="en-US" w:eastAsia="zh-CN"/>
              </w:rPr>
              <w:t>6</w:t>
            </w:r>
            <w:r>
              <w:rPr>
                <w:rFonts w:hint="eastAsia" w:asciiTheme="minorEastAsia" w:hAnsiTheme="minorEastAsia" w:eastAsiaTheme="minorEastAsia" w:cstheme="minorEastAsia"/>
                <w:vertAlign w:val="baseline"/>
                <w:lang w:val="en-US" w:eastAsia="zh-CN"/>
              </w:rPr>
              <w:t>年</w:t>
            </w:r>
            <w:r>
              <w:rPr>
                <w:rFonts w:hint="eastAsia" w:asciiTheme="minorEastAsia" w:hAnsiTheme="minorEastAsia" w:cstheme="minorEastAsia"/>
                <w:vertAlign w:val="baseline"/>
                <w:lang w:val="en-US" w:eastAsia="zh-CN"/>
              </w:rPr>
              <w:t>07</w:t>
            </w:r>
            <w:r>
              <w:rPr>
                <w:rFonts w:hint="eastAsia" w:asciiTheme="minorEastAsia" w:hAnsiTheme="minorEastAsia" w:eastAsiaTheme="minorEastAsia" w:cstheme="minorEastAsia"/>
                <w:color w:val="FF0000"/>
                <w:vertAlign w:val="baseline"/>
                <w:lang w:val="en-US" w:eastAsia="zh-CN"/>
              </w:rPr>
              <w:t>月</w:t>
            </w:r>
            <w:r>
              <w:rPr>
                <w:rFonts w:hint="eastAsia" w:asciiTheme="minorEastAsia" w:hAnsiTheme="minorEastAsia" w:cstheme="minorEastAsia"/>
                <w:color w:val="FF0000"/>
                <w:vertAlign w:val="baseline"/>
                <w:lang w:val="en-US" w:eastAsia="zh-CN"/>
              </w:rPr>
              <w:t>09</w:t>
            </w:r>
            <w:r>
              <w:rPr>
                <w:rFonts w:hint="eastAsia" w:asciiTheme="minorEastAsia" w:hAnsiTheme="minorEastAsia" w:eastAsiaTheme="minorEastAsia" w:cstheme="minorEastAsia"/>
                <w:color w:val="FF0000"/>
                <w:vertAlign w:val="baseline"/>
                <w:lang w:val="en-US" w:eastAsia="zh-CN"/>
              </w:rPr>
              <w:t>日</w:t>
            </w:r>
            <w:r>
              <w:rPr>
                <w:rFonts w:hint="eastAsia" w:asciiTheme="minorEastAsia" w:hAnsiTheme="minorEastAsia" w:cstheme="minorEastAsia"/>
                <w:color w:val="FF0000"/>
                <w:vertAlign w:val="baseline"/>
                <w:lang w:val="en-US" w:eastAsia="zh-CN"/>
              </w:rPr>
              <w:t>上午11点00分</w:t>
            </w:r>
            <w:r>
              <w:rPr>
                <w:rFonts w:hint="eastAsia" w:asciiTheme="minorEastAsia" w:hAnsiTheme="minorEastAsia" w:eastAsiaTheme="minorEastAsia" w:cstheme="minorEastAsia"/>
                <w:vertAlign w:val="baseline"/>
                <w:lang w:val="en-US" w:eastAsia="zh-CN"/>
              </w:rPr>
              <w:t>（北京时间）。</w:t>
            </w:r>
          </w:p>
        </w:tc>
      </w:tr>
      <w:tr w14:paraId="7D8C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0" w:type="dxa"/>
            <w:gridSpan w:val="2"/>
          </w:tcPr>
          <w:p w14:paraId="7EFC2EAB">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八、报价方式：</w:t>
            </w:r>
          </w:p>
        </w:tc>
      </w:tr>
      <w:tr w14:paraId="358AA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69F6A685">
            <w:pPr>
              <w:jc w:val="center"/>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1</w:t>
            </w:r>
            <w:r>
              <w:rPr>
                <w:rFonts w:hint="eastAsia" w:asciiTheme="minorEastAsia" w:hAnsiTheme="minorEastAsia" w:eastAsiaTheme="minorEastAsia" w:cstheme="minorEastAsia"/>
                <w:vertAlign w:val="baseline"/>
                <w:lang w:val="en-US" w:eastAsia="zh-CN"/>
              </w:rPr>
              <w:t>、线下报价方式</w:t>
            </w:r>
          </w:p>
        </w:tc>
        <w:tc>
          <w:tcPr>
            <w:tcW w:w="8880" w:type="dxa"/>
          </w:tcPr>
          <w:p w14:paraId="4C3586A3">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本次询价项目采用线下开标的方式，报价人</w:t>
            </w:r>
            <w:r>
              <w:rPr>
                <w:rFonts w:hint="eastAsia" w:asciiTheme="minorEastAsia" w:hAnsiTheme="minorEastAsia" w:eastAsiaTheme="minorEastAsia" w:cstheme="minorEastAsia"/>
                <w:vertAlign w:val="baseline"/>
                <w:lang w:val="en-US" w:eastAsia="zh-CN"/>
              </w:rPr>
              <w:t>按照要求准备报价文件并加盖公章法人章，由报价单位法人（负责人）或委托代理人将</w:t>
            </w:r>
            <w:r>
              <w:rPr>
                <w:rFonts w:hint="eastAsia" w:asciiTheme="minorEastAsia" w:hAnsiTheme="minorEastAsia" w:cstheme="minorEastAsia"/>
                <w:vertAlign w:val="baseline"/>
                <w:lang w:val="en-US" w:eastAsia="zh-CN"/>
              </w:rPr>
              <w:t>密封情况良好的纸质版</w:t>
            </w:r>
            <w:r>
              <w:rPr>
                <w:rFonts w:hint="eastAsia" w:asciiTheme="minorEastAsia" w:hAnsiTheme="minorEastAsia" w:eastAsiaTheme="minorEastAsia" w:cstheme="minorEastAsia"/>
                <w:vertAlign w:val="baseline"/>
                <w:lang w:val="en-US" w:eastAsia="zh-CN"/>
              </w:rPr>
              <w:t>报价资料盖章原件在截止日期前送至我处。</w:t>
            </w:r>
          </w:p>
          <w:p w14:paraId="0F106B82">
            <w:pPr>
              <w:jc w:val="both"/>
              <w:rPr>
                <w:rFonts w:hint="default" w:asciiTheme="minorEastAsia" w:hAnsiTheme="minorEastAsia" w:eastAsiaTheme="minorEastAsia" w:cstheme="minorEastAsia"/>
                <w:vertAlign w:val="baseline"/>
                <w:lang w:val="en-US" w:eastAsia="zh-CN"/>
              </w:rPr>
            </w:pPr>
            <w:r>
              <w:rPr>
                <w:rFonts w:hint="eastAsia" w:asciiTheme="minorEastAsia" w:hAnsiTheme="minorEastAsia" w:cstheme="minorEastAsia"/>
                <w:color w:val="auto"/>
                <w:vertAlign w:val="baseline"/>
                <w:lang w:val="en-US" w:eastAsia="zh-CN"/>
              </w:rPr>
              <w:t>开标</w:t>
            </w:r>
            <w:r>
              <w:rPr>
                <w:rFonts w:hint="eastAsia" w:asciiTheme="minorEastAsia" w:hAnsiTheme="minorEastAsia" w:eastAsiaTheme="minorEastAsia" w:cstheme="minorEastAsia"/>
                <w:color w:val="auto"/>
                <w:vertAlign w:val="baseline"/>
                <w:lang w:val="en-US" w:eastAsia="zh-CN"/>
              </w:rPr>
              <w:t>地点：</w:t>
            </w:r>
            <w:r>
              <w:rPr>
                <w:rFonts w:hint="eastAsia" w:asciiTheme="minorEastAsia" w:hAnsiTheme="minorEastAsia" w:cstheme="minorEastAsia"/>
                <w:color w:val="auto"/>
                <w:vertAlign w:val="baseline"/>
                <w:lang w:val="en-US" w:eastAsia="zh-CN"/>
              </w:rPr>
              <w:t>天津市红桥区海源道2号华水大厦407</w:t>
            </w:r>
          </w:p>
        </w:tc>
      </w:tr>
      <w:tr w14:paraId="6B84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0" w:type="dxa"/>
            <w:gridSpan w:val="2"/>
          </w:tcPr>
          <w:p w14:paraId="427E6CCA">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九、报价文件的组成</w:t>
            </w:r>
          </w:p>
        </w:tc>
      </w:tr>
      <w:tr w14:paraId="7EDE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0650E27B">
            <w:pPr>
              <w:jc w:val="cente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1、基本</w:t>
            </w:r>
            <w:r>
              <w:rPr>
                <w:rFonts w:hint="eastAsia" w:asciiTheme="minorEastAsia" w:hAnsiTheme="minorEastAsia" w:cstheme="minorEastAsia"/>
                <w:vertAlign w:val="baseline"/>
                <w:lang w:val="en-US" w:eastAsia="zh-CN"/>
              </w:rPr>
              <w:t>组成</w:t>
            </w:r>
            <w:r>
              <w:rPr>
                <w:rFonts w:hint="eastAsia" w:asciiTheme="minorEastAsia" w:hAnsiTheme="minorEastAsia" w:eastAsiaTheme="minorEastAsia" w:cstheme="minorEastAsia"/>
                <w:vertAlign w:val="baseline"/>
                <w:lang w:val="en-US" w:eastAsia="zh-CN"/>
              </w:rPr>
              <w:t>要求</w:t>
            </w:r>
          </w:p>
        </w:tc>
        <w:tc>
          <w:tcPr>
            <w:tcW w:w="8880" w:type="dxa"/>
          </w:tcPr>
          <w:p w14:paraId="1CB98252">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1.1：法定代表人（负责人）资格证明书（见附件1）；1.2：报价单位法定代表人授权委托书（如有委托人时提供，见附件2）；</w:t>
            </w:r>
          </w:p>
          <w:p w14:paraId="254BF0A2">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1.3：报价清单（见附件3）；</w:t>
            </w:r>
          </w:p>
          <w:p w14:paraId="3166C0FC">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1.4：廉政承诺书（见附件4）；</w:t>
            </w:r>
          </w:p>
          <w:p w14:paraId="4398332C">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1.5：营业执照副本；</w:t>
            </w:r>
          </w:p>
          <w:p w14:paraId="06C8C7A1">
            <w:pPr>
              <w:jc w:val="both"/>
              <w:rPr>
                <w:rFonts w:hint="eastAsia"/>
                <w:lang w:val="en-US" w:eastAsia="zh-CN"/>
              </w:rPr>
            </w:pPr>
            <w:r>
              <w:rPr>
                <w:rFonts w:hint="eastAsia" w:asciiTheme="minorEastAsia" w:hAnsiTheme="minorEastAsia" w:cstheme="minorEastAsia"/>
                <w:b w:val="0"/>
                <w:bCs/>
                <w:color w:val="FF0000"/>
                <w:sz w:val="21"/>
                <w:szCs w:val="21"/>
                <w:vertAlign w:val="baseline"/>
                <w:lang w:val="en-US" w:eastAsia="zh-CN"/>
              </w:rPr>
              <w:t>1.6：提供近五年机械租赁业绩（即机械租赁合同，至少有一个）</w:t>
            </w:r>
          </w:p>
          <w:p w14:paraId="435FF2EC">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w:t>
            </w:r>
            <w:r>
              <w:rPr>
                <w:rFonts w:hint="eastAsia" w:asciiTheme="minorEastAsia" w:hAnsiTheme="minorEastAsia" w:cstheme="minorEastAsia"/>
                <w:vertAlign w:val="baseline"/>
                <w:lang w:val="en-US" w:eastAsia="zh-CN"/>
              </w:rPr>
              <w:t>7</w:t>
            </w:r>
            <w:r>
              <w:rPr>
                <w:rFonts w:hint="eastAsia" w:asciiTheme="minorEastAsia" w:hAnsiTheme="minorEastAsia" w:eastAsiaTheme="minorEastAsia" w:cstheme="minorEastAsia"/>
                <w:vertAlign w:val="baseline"/>
                <w:lang w:val="en-US" w:eastAsia="zh-CN"/>
              </w:rPr>
              <w:t>：</w:t>
            </w:r>
            <w:r>
              <w:rPr>
                <w:rFonts w:hint="eastAsia" w:asciiTheme="minorEastAsia" w:hAnsiTheme="minorEastAsia" w:cstheme="minorEastAsia"/>
                <w:vertAlign w:val="baseline"/>
                <w:lang w:val="en-US" w:eastAsia="zh-CN"/>
              </w:rPr>
              <w:t>“信用中国”网站</w:t>
            </w:r>
            <w:r>
              <w:rPr>
                <w:rFonts w:hint="eastAsia" w:asciiTheme="minorEastAsia" w:hAnsiTheme="minorEastAsia" w:eastAsiaTheme="minorEastAsia" w:cstheme="minorEastAsia"/>
                <w:vertAlign w:val="baseline"/>
                <w:lang w:val="en-US" w:eastAsia="zh-CN"/>
              </w:rPr>
              <w:t>失信被执行人、重大税收违法案件当事人名单、政府采购严重违法失信行为记录名单相关网站截图；</w:t>
            </w:r>
          </w:p>
          <w:p w14:paraId="5D20E905">
            <w:pPr>
              <w:pStyle w:val="2"/>
              <w:rPr>
                <w:rFonts w:hint="default" w:asciiTheme="minorEastAsia" w:hAnsiTheme="minorEastAsia" w:eastAsiaTheme="minorEastAsia" w:cstheme="minorEastAsia"/>
                <w:color w:val="FF0000"/>
                <w:kern w:val="2"/>
                <w:sz w:val="21"/>
                <w:szCs w:val="24"/>
                <w:vertAlign w:val="baseline"/>
                <w:lang w:val="en-US" w:eastAsia="zh-CN" w:bidi="ar-SA"/>
              </w:rPr>
            </w:pPr>
            <w:r>
              <w:rPr>
                <w:rFonts w:hint="eastAsia" w:asciiTheme="minorEastAsia" w:hAnsiTheme="minorEastAsia" w:eastAsiaTheme="minorEastAsia" w:cstheme="minorEastAsia"/>
                <w:color w:val="FF0000"/>
                <w:kern w:val="2"/>
                <w:sz w:val="21"/>
                <w:szCs w:val="24"/>
                <w:vertAlign w:val="baseline"/>
                <w:lang w:val="en-US" w:eastAsia="zh-CN" w:bidi="ar-SA"/>
              </w:rPr>
              <w:t>1.8：</w:t>
            </w:r>
            <w:r>
              <w:rPr>
                <w:rFonts w:hint="eastAsia" w:asciiTheme="minorEastAsia" w:hAnsiTheme="minorEastAsia" w:cstheme="minorEastAsia"/>
                <w:color w:val="FF0000"/>
                <w:kern w:val="2"/>
                <w:sz w:val="21"/>
                <w:szCs w:val="24"/>
                <w:vertAlign w:val="baseline"/>
                <w:lang w:val="en-US" w:eastAsia="zh-CN" w:bidi="ar-SA"/>
              </w:rPr>
              <w:t>评分表评分依据中涉及的相关文件</w:t>
            </w:r>
          </w:p>
          <w:p w14:paraId="03801C9B">
            <w:pPr>
              <w:jc w:val="both"/>
              <w:rPr>
                <w:rFonts w:hint="default" w:asciiTheme="minorEastAsia" w:hAnsiTheme="minorEastAsia" w:cstheme="minorEastAsia"/>
                <w:vertAlign w:val="baseline"/>
                <w:lang w:val="en-US" w:eastAsia="zh-CN"/>
              </w:rPr>
            </w:pPr>
            <w:r>
              <w:rPr>
                <w:rFonts w:hint="eastAsia" w:asciiTheme="minorEastAsia" w:hAnsiTheme="minorEastAsia" w:eastAsiaTheme="minorEastAsia" w:cstheme="minorEastAsia"/>
                <w:kern w:val="2"/>
                <w:sz w:val="21"/>
                <w:szCs w:val="24"/>
                <w:vertAlign w:val="baseline"/>
                <w:lang w:val="en-US" w:eastAsia="zh-CN" w:bidi="ar-SA"/>
              </w:rPr>
              <w:t>以上材料均需盖公章及法人章。</w:t>
            </w:r>
          </w:p>
        </w:tc>
      </w:tr>
      <w:tr w14:paraId="60AB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0" w:type="dxa"/>
            <w:gridSpan w:val="2"/>
          </w:tcPr>
          <w:p w14:paraId="5B84AF9E">
            <w:pPr>
              <w:jc w:val="both"/>
              <w:rPr>
                <w:rFonts w:hint="default"/>
                <w:vertAlign w:val="baseline"/>
                <w:lang w:val="en-US" w:eastAsia="zh-CN"/>
              </w:rPr>
            </w:pPr>
            <w:r>
              <w:rPr>
                <w:rFonts w:hint="eastAsia"/>
                <w:vertAlign w:val="baseline"/>
                <w:lang w:val="en-US" w:eastAsia="zh-CN"/>
              </w:rPr>
              <w:t>十、中标单位的确定：</w:t>
            </w:r>
          </w:p>
        </w:tc>
      </w:tr>
      <w:tr w14:paraId="148A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05F8AE78">
            <w:pPr>
              <w:jc w:val="center"/>
              <w:rPr>
                <w:rFonts w:hint="default"/>
                <w:vertAlign w:val="baseline"/>
                <w:lang w:val="en-US" w:eastAsia="zh-CN"/>
              </w:rPr>
            </w:pPr>
            <w:r>
              <w:rPr>
                <w:rFonts w:hint="eastAsia"/>
                <w:vertAlign w:val="baseline"/>
                <w:lang w:val="en-US" w:eastAsia="zh-CN"/>
              </w:rPr>
              <w:t>1、声明</w:t>
            </w:r>
          </w:p>
        </w:tc>
        <w:tc>
          <w:tcPr>
            <w:tcW w:w="8880" w:type="dxa"/>
          </w:tcPr>
          <w:p w14:paraId="3152D640">
            <w:pPr>
              <w:jc w:val="both"/>
              <w:rPr>
                <w:rFonts w:hint="default"/>
                <w:vertAlign w:val="baseline"/>
                <w:lang w:val="en-US" w:eastAsia="zh-CN"/>
              </w:rPr>
            </w:pPr>
            <w:r>
              <w:rPr>
                <w:rFonts w:hint="default"/>
                <w:vertAlign w:val="baseline"/>
                <w:lang w:val="en-US" w:eastAsia="zh-CN"/>
              </w:rPr>
              <w:t>中标单位一经确定，由询价单位进行中标结果公示，公示期满后向中标单位发放中标通知书。</w:t>
            </w:r>
          </w:p>
        </w:tc>
      </w:tr>
      <w:tr w14:paraId="3095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0" w:type="dxa"/>
            <w:gridSpan w:val="2"/>
          </w:tcPr>
          <w:p w14:paraId="5DE6F55F">
            <w:pPr>
              <w:jc w:val="both"/>
              <w:rPr>
                <w:rFonts w:hint="default"/>
                <w:vertAlign w:val="baseline"/>
                <w:lang w:val="en-US" w:eastAsia="zh-CN"/>
              </w:rPr>
            </w:pPr>
            <w:r>
              <w:rPr>
                <w:rFonts w:hint="eastAsia"/>
                <w:vertAlign w:val="baseline"/>
                <w:lang w:val="en-US" w:eastAsia="zh-CN"/>
              </w:rPr>
              <w:t>十一、联系人：陈喆       联系电话：</w:t>
            </w:r>
            <w:r>
              <w:rPr>
                <w:rFonts w:hint="eastAsia"/>
                <w:color w:val="FF0000"/>
                <w:vertAlign w:val="baseline"/>
                <w:lang w:val="en-US" w:eastAsia="zh-CN"/>
              </w:rPr>
              <w:t>15022082956</w:t>
            </w:r>
          </w:p>
        </w:tc>
      </w:tr>
    </w:tbl>
    <w:p w14:paraId="3FD89B02">
      <w:pPr>
        <w:ind w:firstLine="3570" w:firstLineChars="1700"/>
        <w:jc w:val="both"/>
        <w:rPr>
          <w:rFonts w:hint="default" w:asciiTheme="minorEastAsia" w:hAnsiTheme="minorEastAsia" w:eastAsiaTheme="minorEastAsia" w:cstheme="minorEastAsia"/>
          <w:color w:val="FF0000"/>
          <w:lang w:val="en-US" w:eastAsia="zh-CN"/>
        </w:rPr>
      </w:pPr>
      <w:r>
        <w:rPr>
          <w:rFonts w:hint="eastAsia" w:asciiTheme="minorEastAsia" w:hAnsiTheme="minorEastAsia" w:cstheme="minorEastAsia"/>
          <w:color w:val="FF0000"/>
          <w:lang w:val="en-US" w:eastAsia="zh-CN"/>
        </w:rPr>
        <w:t>天津市华水自来水建设有限公司</w:t>
      </w:r>
    </w:p>
    <w:p w14:paraId="6DEB0DF6">
      <w:pPr>
        <w:ind w:firstLine="4200" w:firstLineChars="2000"/>
        <w:jc w:val="both"/>
        <w:rPr>
          <w:rFonts w:hint="eastAsia" w:asciiTheme="minorEastAsia" w:hAnsiTheme="minorEastAsia" w:eastAsiaTheme="minorEastAsia" w:cstheme="minorEastAsia"/>
          <w:lang w:val="en-US" w:eastAsia="zh-CN"/>
        </w:rPr>
      </w:pPr>
      <w:r>
        <w:rPr>
          <w:rFonts w:hint="eastAsia" w:asciiTheme="minorEastAsia" w:hAnsiTheme="minorEastAsia" w:cstheme="minorEastAsia"/>
          <w:color w:val="FF0000"/>
          <w:lang w:val="en-US" w:eastAsia="zh-CN"/>
        </w:rPr>
        <w:t>2026</w:t>
      </w:r>
      <w:r>
        <w:rPr>
          <w:rFonts w:hint="eastAsia" w:asciiTheme="minorEastAsia" w:hAnsiTheme="minorEastAsia" w:eastAsiaTheme="minorEastAsia" w:cstheme="minorEastAsia"/>
          <w:color w:val="FF0000"/>
          <w:lang w:val="en-US" w:eastAsia="zh-CN"/>
        </w:rPr>
        <w:t>年</w:t>
      </w:r>
      <w:r>
        <w:rPr>
          <w:rFonts w:hint="eastAsia" w:asciiTheme="minorEastAsia" w:hAnsiTheme="minorEastAsia" w:cstheme="minorEastAsia"/>
          <w:color w:val="FF0000"/>
          <w:lang w:val="en-US" w:eastAsia="zh-CN"/>
        </w:rPr>
        <w:t>07</w:t>
      </w:r>
      <w:r>
        <w:rPr>
          <w:rFonts w:hint="eastAsia" w:asciiTheme="minorEastAsia" w:hAnsiTheme="minorEastAsia" w:eastAsiaTheme="minorEastAsia" w:cstheme="minorEastAsia"/>
          <w:color w:val="FF0000"/>
          <w:lang w:val="en-US" w:eastAsia="zh-CN"/>
        </w:rPr>
        <w:t>月</w:t>
      </w:r>
      <w:r>
        <w:rPr>
          <w:rFonts w:hint="eastAsia" w:asciiTheme="minorEastAsia" w:hAnsiTheme="minorEastAsia" w:cstheme="minorEastAsia"/>
          <w:color w:val="FF0000"/>
          <w:lang w:val="en-US" w:eastAsia="zh-CN"/>
        </w:rPr>
        <w:t>0</w:t>
      </w:r>
      <w:bookmarkStart w:id="0" w:name="_GoBack"/>
      <w:bookmarkEnd w:id="0"/>
      <w:r>
        <w:rPr>
          <w:rFonts w:hint="eastAsia" w:asciiTheme="minorEastAsia" w:hAnsiTheme="minorEastAsia" w:cstheme="minorEastAsia"/>
          <w:color w:val="FF0000"/>
          <w:lang w:val="en-US" w:eastAsia="zh-CN"/>
        </w:rPr>
        <w:t>6</w:t>
      </w:r>
      <w:r>
        <w:rPr>
          <w:rFonts w:hint="eastAsia" w:asciiTheme="minorEastAsia" w:hAnsiTheme="minorEastAsia" w:eastAsiaTheme="minorEastAsia" w:cstheme="minorEastAsia"/>
          <w:color w:val="FF0000"/>
          <w:lang w:val="en-US" w:eastAsia="zh-CN"/>
        </w:rPr>
        <w:t>日</w:t>
      </w:r>
    </w:p>
    <w:p w14:paraId="0BD2565D">
      <w:pPr>
        <w:ind w:firstLine="6930" w:firstLineChars="3300"/>
        <w:jc w:val="both"/>
        <w:rPr>
          <w:rFonts w:hint="eastAsia" w:asciiTheme="minorEastAsia" w:hAnsiTheme="minorEastAsia" w:eastAsiaTheme="minorEastAsia" w:cstheme="minorEastAsia"/>
          <w:lang w:val="en-US" w:eastAsia="zh-CN"/>
        </w:rPr>
      </w:pPr>
    </w:p>
    <w:p w14:paraId="1FE5B563">
      <w:pPr>
        <w:ind w:firstLine="6930" w:firstLineChars="3300"/>
        <w:jc w:val="both"/>
        <w:rPr>
          <w:rFonts w:hint="eastAsia" w:asciiTheme="minorEastAsia" w:hAnsiTheme="minorEastAsia" w:eastAsiaTheme="minorEastAsia" w:cstheme="minorEastAsia"/>
          <w:lang w:val="en-US" w:eastAsia="zh-CN"/>
        </w:rPr>
      </w:pPr>
    </w:p>
    <w:p w14:paraId="6E3E3622">
      <w:pPr>
        <w:ind w:firstLine="6930" w:firstLineChars="3300"/>
        <w:jc w:val="both"/>
        <w:rPr>
          <w:rFonts w:hint="eastAsia" w:asciiTheme="minorEastAsia" w:hAnsiTheme="minorEastAsia" w:eastAsiaTheme="minorEastAsia" w:cstheme="minorEastAsia"/>
          <w:lang w:val="en-US" w:eastAsia="zh-CN"/>
        </w:rPr>
      </w:pPr>
    </w:p>
    <w:p w14:paraId="00FF79DE">
      <w:pPr>
        <w:ind w:firstLine="6930" w:firstLineChars="3300"/>
        <w:jc w:val="both"/>
        <w:rPr>
          <w:rFonts w:hint="eastAsia" w:asciiTheme="minorEastAsia" w:hAnsiTheme="minorEastAsia" w:eastAsiaTheme="minorEastAsia" w:cstheme="minorEastAsia"/>
          <w:lang w:val="en-US" w:eastAsia="zh-CN"/>
        </w:rPr>
      </w:pPr>
    </w:p>
    <w:p w14:paraId="658A02CE">
      <w:pPr>
        <w:ind w:firstLine="6930" w:firstLineChars="3300"/>
        <w:jc w:val="both"/>
        <w:rPr>
          <w:rFonts w:hint="eastAsia" w:asciiTheme="minorEastAsia" w:hAnsiTheme="minorEastAsia" w:eastAsiaTheme="minorEastAsia" w:cstheme="minorEastAsia"/>
          <w:lang w:val="en-US" w:eastAsia="zh-CN"/>
        </w:rPr>
      </w:pPr>
    </w:p>
    <w:p w14:paraId="18557B8D">
      <w:pPr>
        <w:ind w:firstLine="6930" w:firstLineChars="3300"/>
        <w:jc w:val="both"/>
        <w:rPr>
          <w:rFonts w:hint="eastAsia" w:asciiTheme="minorEastAsia" w:hAnsiTheme="minorEastAsia" w:eastAsiaTheme="minorEastAsia" w:cstheme="minorEastAsia"/>
          <w:lang w:val="en-US" w:eastAsia="zh-CN"/>
        </w:rPr>
      </w:pPr>
    </w:p>
    <w:p w14:paraId="7041C09B">
      <w:pPr>
        <w:ind w:firstLine="6930" w:firstLineChars="3300"/>
        <w:jc w:val="both"/>
        <w:rPr>
          <w:rFonts w:hint="eastAsia" w:asciiTheme="minorEastAsia" w:hAnsiTheme="minorEastAsia" w:eastAsiaTheme="minorEastAsia" w:cstheme="minorEastAsia"/>
          <w:lang w:val="en-US" w:eastAsia="zh-CN"/>
        </w:rPr>
      </w:pPr>
    </w:p>
    <w:p w14:paraId="56F3638C">
      <w:pPr>
        <w:ind w:firstLine="6930" w:firstLineChars="3300"/>
        <w:jc w:val="both"/>
        <w:rPr>
          <w:rFonts w:hint="eastAsia" w:asciiTheme="minorEastAsia" w:hAnsiTheme="minorEastAsia" w:eastAsiaTheme="minorEastAsia" w:cstheme="minorEastAsia"/>
          <w:lang w:val="en-US" w:eastAsia="zh-CN"/>
        </w:rPr>
      </w:pPr>
    </w:p>
    <w:p w14:paraId="0AC577ED">
      <w:pPr>
        <w:ind w:firstLine="6930" w:firstLineChars="3300"/>
        <w:jc w:val="both"/>
        <w:rPr>
          <w:rFonts w:hint="eastAsia" w:asciiTheme="minorEastAsia" w:hAnsiTheme="minorEastAsia" w:eastAsiaTheme="minorEastAsia" w:cstheme="minorEastAsia"/>
          <w:lang w:val="en-US" w:eastAsia="zh-CN"/>
        </w:rPr>
      </w:pPr>
    </w:p>
    <w:p w14:paraId="249BA0A4">
      <w:pPr>
        <w:ind w:firstLine="6930" w:firstLineChars="3300"/>
        <w:jc w:val="both"/>
        <w:rPr>
          <w:rFonts w:hint="eastAsia" w:asciiTheme="minorEastAsia" w:hAnsiTheme="minorEastAsia" w:eastAsiaTheme="minorEastAsia" w:cstheme="minorEastAsia"/>
          <w:lang w:val="en-US" w:eastAsia="zh-CN"/>
        </w:rPr>
      </w:pPr>
    </w:p>
    <w:p w14:paraId="2A7E6A5A">
      <w:pPr>
        <w:ind w:firstLine="6930" w:firstLineChars="3300"/>
        <w:jc w:val="both"/>
        <w:rPr>
          <w:rFonts w:hint="eastAsia" w:asciiTheme="minorEastAsia" w:hAnsiTheme="minorEastAsia" w:eastAsiaTheme="minorEastAsia" w:cstheme="minorEastAsia"/>
          <w:lang w:val="en-US" w:eastAsia="zh-CN"/>
        </w:rPr>
      </w:pPr>
    </w:p>
    <w:p w14:paraId="31197275">
      <w:pPr>
        <w:ind w:firstLine="6930" w:firstLineChars="3300"/>
        <w:jc w:val="both"/>
        <w:rPr>
          <w:rFonts w:hint="eastAsia" w:asciiTheme="minorEastAsia" w:hAnsiTheme="minorEastAsia" w:eastAsiaTheme="minorEastAsia" w:cstheme="minorEastAsia"/>
          <w:lang w:val="en-US" w:eastAsia="zh-CN"/>
        </w:rPr>
      </w:pPr>
    </w:p>
    <w:p w14:paraId="6D1FCA34">
      <w:pPr>
        <w:ind w:firstLine="6930" w:firstLineChars="3300"/>
        <w:jc w:val="both"/>
        <w:rPr>
          <w:rFonts w:hint="eastAsia" w:asciiTheme="minorEastAsia" w:hAnsiTheme="minorEastAsia" w:eastAsiaTheme="minorEastAsia" w:cstheme="minorEastAsia"/>
          <w:lang w:val="en-US" w:eastAsia="zh-CN"/>
        </w:rPr>
      </w:pPr>
    </w:p>
    <w:p w14:paraId="1FC51ABF">
      <w:pPr>
        <w:ind w:firstLine="6930" w:firstLineChars="3300"/>
        <w:jc w:val="both"/>
        <w:rPr>
          <w:rFonts w:hint="eastAsia" w:asciiTheme="minorEastAsia" w:hAnsiTheme="minorEastAsia" w:eastAsiaTheme="minorEastAsia" w:cstheme="minorEastAsia"/>
          <w:lang w:val="en-US" w:eastAsia="zh-CN"/>
        </w:rPr>
      </w:pPr>
    </w:p>
    <w:p w14:paraId="71D4AA43">
      <w:pPr>
        <w:ind w:firstLine="6930" w:firstLineChars="3300"/>
        <w:jc w:val="both"/>
        <w:rPr>
          <w:rFonts w:hint="eastAsia" w:asciiTheme="minorEastAsia" w:hAnsiTheme="minorEastAsia" w:eastAsiaTheme="minorEastAsia" w:cstheme="minorEastAsia"/>
          <w:lang w:val="en-US" w:eastAsia="zh-CN"/>
        </w:rPr>
      </w:pPr>
    </w:p>
    <w:p w14:paraId="216A1B21">
      <w:pPr>
        <w:ind w:firstLine="6930" w:firstLineChars="3300"/>
        <w:jc w:val="both"/>
        <w:rPr>
          <w:rFonts w:hint="eastAsia" w:asciiTheme="minorEastAsia" w:hAnsiTheme="minorEastAsia" w:eastAsiaTheme="minorEastAsia" w:cstheme="minorEastAsia"/>
          <w:lang w:val="en-US" w:eastAsia="zh-CN"/>
        </w:rPr>
      </w:pPr>
    </w:p>
    <w:p w14:paraId="5C2B75BC">
      <w:pPr>
        <w:ind w:firstLine="6930" w:firstLineChars="3300"/>
        <w:jc w:val="both"/>
        <w:rPr>
          <w:rFonts w:hint="eastAsia" w:asciiTheme="minorEastAsia" w:hAnsiTheme="minorEastAsia" w:eastAsiaTheme="minorEastAsia" w:cstheme="minorEastAsia"/>
          <w:lang w:val="en-US" w:eastAsia="zh-CN"/>
        </w:rPr>
      </w:pPr>
    </w:p>
    <w:p w14:paraId="57D50FAF">
      <w:pPr>
        <w:ind w:firstLine="6930" w:firstLineChars="3300"/>
        <w:jc w:val="both"/>
        <w:rPr>
          <w:rFonts w:hint="eastAsia" w:asciiTheme="minorEastAsia" w:hAnsiTheme="minorEastAsia" w:eastAsiaTheme="minorEastAsia" w:cstheme="minorEastAsia"/>
          <w:lang w:val="en-US" w:eastAsia="zh-CN"/>
        </w:rPr>
      </w:pPr>
    </w:p>
    <w:p w14:paraId="0A61DA5A">
      <w:pPr>
        <w:ind w:firstLine="6930" w:firstLineChars="3300"/>
        <w:jc w:val="both"/>
        <w:rPr>
          <w:rFonts w:hint="eastAsia" w:asciiTheme="minorEastAsia" w:hAnsiTheme="minorEastAsia" w:eastAsiaTheme="minorEastAsia" w:cstheme="minorEastAsia"/>
          <w:lang w:val="en-US" w:eastAsia="zh-CN"/>
        </w:rPr>
      </w:pPr>
    </w:p>
    <w:p w14:paraId="304E74DD">
      <w:pPr>
        <w:ind w:firstLine="6930" w:firstLineChars="3300"/>
        <w:jc w:val="both"/>
        <w:rPr>
          <w:rFonts w:hint="eastAsia" w:asciiTheme="minorEastAsia" w:hAnsiTheme="minorEastAsia" w:eastAsiaTheme="minorEastAsia" w:cstheme="minorEastAsia"/>
          <w:lang w:val="en-US" w:eastAsia="zh-CN"/>
        </w:rPr>
      </w:pPr>
    </w:p>
    <w:p w14:paraId="4FB33EB2">
      <w:pPr>
        <w:ind w:firstLine="6930" w:firstLineChars="3300"/>
        <w:jc w:val="both"/>
        <w:rPr>
          <w:rFonts w:hint="eastAsia" w:asciiTheme="minorEastAsia" w:hAnsiTheme="minorEastAsia" w:eastAsiaTheme="minorEastAsia" w:cstheme="minorEastAsia"/>
          <w:lang w:val="en-US" w:eastAsia="zh-CN"/>
        </w:rPr>
      </w:pPr>
    </w:p>
    <w:p w14:paraId="7C0DFAB2">
      <w:pPr>
        <w:ind w:firstLine="6930" w:firstLineChars="3300"/>
        <w:jc w:val="both"/>
        <w:rPr>
          <w:rFonts w:hint="eastAsia" w:asciiTheme="minorEastAsia" w:hAnsiTheme="minorEastAsia" w:eastAsiaTheme="minorEastAsia" w:cstheme="minorEastAsia"/>
          <w:lang w:val="en-US" w:eastAsia="zh-CN"/>
        </w:rPr>
      </w:pPr>
    </w:p>
    <w:p w14:paraId="197ACD56">
      <w:pPr>
        <w:pStyle w:val="2"/>
        <w:rPr>
          <w:rFonts w:hint="eastAsia" w:asciiTheme="minorEastAsia" w:hAnsiTheme="minorEastAsia" w:eastAsiaTheme="minorEastAsia" w:cstheme="minorEastAsia"/>
          <w:lang w:val="en-US" w:eastAsia="zh-CN"/>
        </w:rPr>
      </w:pPr>
    </w:p>
    <w:p w14:paraId="604C242A">
      <w:pPr>
        <w:pStyle w:val="2"/>
        <w:rPr>
          <w:rFonts w:hint="eastAsia" w:asciiTheme="minorEastAsia" w:hAnsiTheme="minorEastAsia" w:eastAsiaTheme="minorEastAsia" w:cstheme="minorEastAsia"/>
          <w:lang w:val="en-US" w:eastAsia="zh-CN"/>
        </w:rPr>
      </w:pPr>
    </w:p>
    <w:p w14:paraId="58EB672B">
      <w:pPr>
        <w:pStyle w:val="2"/>
        <w:rPr>
          <w:rFonts w:hint="eastAsia" w:asciiTheme="minorEastAsia" w:hAnsiTheme="minorEastAsia" w:eastAsiaTheme="minorEastAsia" w:cstheme="minorEastAsia"/>
          <w:lang w:val="en-US" w:eastAsia="zh-CN"/>
        </w:rPr>
      </w:pPr>
    </w:p>
    <w:p w14:paraId="77034BE9">
      <w:pPr>
        <w:pStyle w:val="2"/>
        <w:rPr>
          <w:rFonts w:hint="eastAsia" w:asciiTheme="minorEastAsia" w:hAnsiTheme="minorEastAsia" w:eastAsiaTheme="minorEastAsia" w:cstheme="minorEastAsia"/>
          <w:lang w:val="en-US" w:eastAsia="zh-CN"/>
        </w:rPr>
      </w:pPr>
    </w:p>
    <w:p w14:paraId="34DA905E">
      <w:pPr>
        <w:pStyle w:val="2"/>
        <w:rPr>
          <w:rFonts w:hint="eastAsia" w:asciiTheme="minorEastAsia" w:hAnsiTheme="minorEastAsia" w:eastAsiaTheme="minorEastAsia" w:cstheme="minorEastAsia"/>
          <w:lang w:val="en-US" w:eastAsia="zh-CN"/>
        </w:rPr>
      </w:pPr>
    </w:p>
    <w:p w14:paraId="5B25EB47">
      <w:pPr>
        <w:pStyle w:val="2"/>
        <w:rPr>
          <w:rFonts w:hint="eastAsia" w:asciiTheme="minorEastAsia" w:hAnsiTheme="minorEastAsia" w:eastAsiaTheme="minorEastAsia" w:cstheme="minorEastAsia"/>
          <w:lang w:val="en-US" w:eastAsia="zh-CN"/>
        </w:rPr>
      </w:pPr>
    </w:p>
    <w:p w14:paraId="45E75776">
      <w:pPr>
        <w:pStyle w:val="2"/>
        <w:rPr>
          <w:rFonts w:hint="eastAsia" w:asciiTheme="minorEastAsia" w:hAnsiTheme="minorEastAsia" w:eastAsiaTheme="minorEastAsia" w:cstheme="minorEastAsia"/>
          <w:lang w:val="en-US" w:eastAsia="zh-CN"/>
        </w:rPr>
      </w:pPr>
    </w:p>
    <w:p w14:paraId="14A5921C">
      <w:pPr>
        <w:pStyle w:val="2"/>
        <w:rPr>
          <w:rFonts w:hint="eastAsia" w:asciiTheme="minorEastAsia" w:hAnsiTheme="minorEastAsia" w:eastAsiaTheme="minorEastAsia" w:cstheme="minorEastAsia"/>
          <w:lang w:val="en-US" w:eastAsia="zh-CN"/>
        </w:rPr>
      </w:pPr>
    </w:p>
    <w:p w14:paraId="7730F315">
      <w:pPr>
        <w:pStyle w:val="2"/>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br w:type="textWrapping"/>
      </w:r>
    </w:p>
    <w:p w14:paraId="0F53EBB3">
      <w:pPr>
        <w:ind w:firstLine="6930" w:firstLineChars="3300"/>
        <w:jc w:val="both"/>
        <w:rPr>
          <w:rFonts w:hint="eastAsia" w:asciiTheme="minorEastAsia" w:hAnsiTheme="minorEastAsia" w:eastAsiaTheme="minorEastAsia" w:cstheme="minorEastAsia"/>
          <w:lang w:val="en-US" w:eastAsia="zh-CN"/>
        </w:rPr>
      </w:pPr>
    </w:p>
    <w:p w14:paraId="6DCF91BD">
      <w:pPr>
        <w:ind w:firstLine="6930" w:firstLineChars="3300"/>
        <w:jc w:val="both"/>
        <w:rPr>
          <w:rFonts w:hint="eastAsia" w:asciiTheme="minorEastAsia" w:hAnsiTheme="minorEastAsia" w:eastAsiaTheme="minorEastAsia" w:cstheme="minorEastAsia"/>
          <w:lang w:val="en-US" w:eastAsia="zh-CN"/>
        </w:rPr>
      </w:pPr>
    </w:p>
    <w:p w14:paraId="15EF6524">
      <w:pPr>
        <w:spacing w:line="360" w:lineRule="auto"/>
        <w:jc w:val="left"/>
        <w:rPr>
          <w:rFonts w:hint="default" w:ascii="宋体" w:hAnsi="宋体" w:eastAsiaTheme="minorEastAsia"/>
          <w:sz w:val="28"/>
          <w:szCs w:val="24"/>
          <w:lang w:val="en-US" w:eastAsia="zh-CN"/>
        </w:rPr>
      </w:pPr>
      <w:r>
        <w:rPr>
          <w:rFonts w:hint="eastAsia" w:ascii="宋体" w:hAnsi="宋体"/>
          <w:sz w:val="28"/>
          <w:szCs w:val="24"/>
          <w:lang w:eastAsia="zh-CN"/>
        </w:rPr>
        <w:t>附件</w:t>
      </w:r>
      <w:r>
        <w:rPr>
          <w:rFonts w:hint="eastAsia" w:ascii="宋体" w:hAnsi="宋体"/>
          <w:sz w:val="28"/>
          <w:szCs w:val="24"/>
          <w:lang w:val="en-US" w:eastAsia="zh-CN"/>
        </w:rPr>
        <w:t>1：</w:t>
      </w:r>
    </w:p>
    <w:p w14:paraId="426EF354">
      <w:pPr>
        <w:spacing w:line="360" w:lineRule="auto"/>
        <w:jc w:val="center"/>
        <w:rPr>
          <w:rFonts w:hint="eastAsia" w:ascii="宋体" w:hAnsi="宋体"/>
          <w:b/>
          <w:szCs w:val="21"/>
        </w:rPr>
      </w:pPr>
      <w:r>
        <w:rPr>
          <w:rFonts w:hint="eastAsia" w:ascii="宋体" w:hAnsi="宋体"/>
          <w:b/>
          <w:szCs w:val="21"/>
        </w:rPr>
        <w:t>法定代表人资格证明书</w:t>
      </w:r>
    </w:p>
    <w:p w14:paraId="3B9EC380">
      <w:pPr>
        <w:spacing w:line="360" w:lineRule="auto"/>
        <w:jc w:val="center"/>
        <w:rPr>
          <w:rFonts w:ascii="宋体" w:hAnsi="宋体"/>
          <w:b/>
          <w:szCs w:val="21"/>
        </w:rPr>
      </w:pPr>
    </w:p>
    <w:p w14:paraId="4D29C069">
      <w:pPr>
        <w:spacing w:line="360" w:lineRule="auto"/>
        <w:jc w:val="left"/>
        <w:rPr>
          <w:rFonts w:ascii="宋体" w:hAnsi="宋体"/>
          <w:szCs w:val="21"/>
          <w:u w:val="single"/>
        </w:rPr>
      </w:pPr>
      <w:r>
        <w:rPr>
          <w:rFonts w:hint="eastAsia" w:ascii="宋体" w:hAnsi="宋体"/>
          <w:szCs w:val="21"/>
        </w:rPr>
        <w:t>报价</w:t>
      </w:r>
      <w:r>
        <w:rPr>
          <w:rFonts w:hint="eastAsia" w:ascii="宋体" w:hAnsi="宋体"/>
          <w:szCs w:val="21"/>
          <w:lang w:eastAsia="zh-CN"/>
        </w:rPr>
        <w:t>单位</w:t>
      </w:r>
      <w:r>
        <w:rPr>
          <w:rFonts w:hint="eastAsia" w:ascii="宋体" w:hAnsi="宋体"/>
          <w:szCs w:val="21"/>
        </w:rPr>
        <w:t>名称：</w:t>
      </w:r>
      <w:r>
        <w:rPr>
          <w:rFonts w:ascii="宋体" w:hAnsi="宋体"/>
          <w:szCs w:val="21"/>
        </w:rPr>
        <w:t xml:space="preserve"> </w:t>
      </w:r>
      <w:r>
        <w:rPr>
          <w:rFonts w:hint="eastAsia" w:ascii="宋体" w:hAnsi="宋体"/>
          <w:szCs w:val="21"/>
          <w:u w:val="single"/>
        </w:rPr>
        <w:t xml:space="preserve">                                     </w:t>
      </w:r>
    </w:p>
    <w:p w14:paraId="2DB8A5AC">
      <w:pPr>
        <w:spacing w:line="360" w:lineRule="auto"/>
        <w:ind w:left="630" w:hanging="630" w:hangingChars="30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r>
        <w:rPr>
          <w:rFonts w:ascii="宋体" w:hAnsi="宋体"/>
          <w:szCs w:val="21"/>
        </w:rPr>
        <w:t xml:space="preserve"> </w:t>
      </w:r>
    </w:p>
    <w:p w14:paraId="6DB06293">
      <w:pPr>
        <w:spacing w:line="360" w:lineRule="auto"/>
        <w:jc w:val="left"/>
        <w:rPr>
          <w:rFonts w:ascii="宋体" w:hAnsi="宋体"/>
          <w:szCs w:val="21"/>
        </w:rPr>
      </w:pPr>
      <w:r>
        <w:rPr>
          <w:rFonts w:hint="eastAsia" w:ascii="宋体" w:hAnsi="宋体"/>
          <w:szCs w:val="21"/>
        </w:rPr>
        <w:t>法定代表人姓名：</w:t>
      </w:r>
      <w:r>
        <w:rPr>
          <w:rFonts w:hint="eastAsia" w:ascii="宋体" w:hAnsi="宋体"/>
          <w:szCs w:val="21"/>
          <w:u w:val="single"/>
        </w:rPr>
        <w:t xml:space="preserve">         </w:t>
      </w:r>
      <w:r>
        <w:rPr>
          <w:rFonts w:hint="eastAsia" w:ascii="宋体" w:hAnsi="宋体"/>
          <w:szCs w:val="21"/>
        </w:rPr>
        <w:t>，性别：</w:t>
      </w:r>
      <w:r>
        <w:rPr>
          <w:rFonts w:hint="eastAsia" w:ascii="宋体" w:hAnsi="宋体"/>
          <w:szCs w:val="21"/>
          <w:u w:val="single"/>
        </w:rPr>
        <w:t xml:space="preserve">     </w:t>
      </w:r>
      <w:r>
        <w:rPr>
          <w:rFonts w:hint="eastAsia" w:ascii="宋体" w:hAnsi="宋体"/>
          <w:szCs w:val="21"/>
        </w:rPr>
        <w:t xml:space="preserve"> ，年龄：</w:t>
      </w:r>
      <w:r>
        <w:rPr>
          <w:rFonts w:hint="eastAsia" w:ascii="宋体" w:hAnsi="宋体"/>
          <w:szCs w:val="21"/>
          <w:u w:val="single"/>
        </w:rPr>
        <w:t xml:space="preserve">     </w:t>
      </w:r>
      <w:r>
        <w:rPr>
          <w:rFonts w:hint="eastAsia" w:ascii="宋体" w:hAnsi="宋体"/>
          <w:szCs w:val="21"/>
        </w:rPr>
        <w:t xml:space="preserve"> ，职务：</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 xml:space="preserve"> ，为我公司法定代表人。</w:t>
      </w:r>
    </w:p>
    <w:p w14:paraId="5D4CF444">
      <w:pPr>
        <w:spacing w:line="360" w:lineRule="auto"/>
        <w:jc w:val="left"/>
        <w:rPr>
          <w:rFonts w:ascii="宋体" w:hAnsi="宋体"/>
          <w:szCs w:val="21"/>
        </w:rPr>
      </w:pPr>
      <w:r>
        <w:rPr>
          <w:rFonts w:hint="eastAsia" w:ascii="宋体" w:hAnsi="宋体"/>
          <w:szCs w:val="21"/>
        </w:rPr>
        <w:t>特此证明。</w:t>
      </w:r>
    </w:p>
    <w:p w14:paraId="5D20D317">
      <w:pPr>
        <w:spacing w:line="360" w:lineRule="auto"/>
        <w:jc w:val="left"/>
        <w:rPr>
          <w:rFonts w:ascii="宋体" w:hAnsi="宋体"/>
          <w:szCs w:val="21"/>
        </w:rPr>
      </w:pPr>
    </w:p>
    <w:p w14:paraId="288DD3F4">
      <w:pPr>
        <w:spacing w:line="360" w:lineRule="auto"/>
        <w:jc w:val="left"/>
        <w:rPr>
          <w:rFonts w:ascii="宋体" w:hAnsi="宋体"/>
          <w:szCs w:val="21"/>
        </w:rPr>
      </w:pPr>
      <w:r>
        <w:rPr>
          <w:rFonts w:hint="eastAsia" w:ascii="宋体" w:hAnsi="宋体"/>
          <w:szCs w:val="21"/>
        </w:rPr>
        <w:t>报价</w:t>
      </w:r>
      <w:r>
        <w:rPr>
          <w:rFonts w:hint="eastAsia" w:ascii="宋体" w:hAnsi="宋体"/>
          <w:szCs w:val="21"/>
          <w:lang w:eastAsia="zh-CN"/>
        </w:rPr>
        <w:t>单位</w:t>
      </w:r>
      <w:r>
        <w:rPr>
          <w:rFonts w:hint="eastAsia" w:ascii="宋体" w:hAnsi="宋体"/>
          <w:szCs w:val="21"/>
        </w:rPr>
        <w:t>（盖章）：</w:t>
      </w:r>
      <w:r>
        <w:rPr>
          <w:rFonts w:hint="eastAsia" w:ascii="宋体" w:hAnsi="宋体"/>
          <w:szCs w:val="21"/>
          <w:u w:val="single"/>
        </w:rPr>
        <w:t xml:space="preserve">                            </w:t>
      </w:r>
      <w:r>
        <w:rPr>
          <w:rFonts w:hint="eastAsia" w:ascii="宋体" w:hAnsi="宋体"/>
          <w:szCs w:val="21"/>
        </w:rPr>
        <w:t xml:space="preserve">    </w:t>
      </w:r>
    </w:p>
    <w:p w14:paraId="5378160B">
      <w:pPr>
        <w:spacing w:line="360" w:lineRule="auto"/>
        <w:jc w:val="left"/>
        <w:rPr>
          <w:rFonts w:ascii="宋体" w:hAnsi="宋体"/>
          <w:szCs w:val="21"/>
          <w:u w:val="single"/>
        </w:rPr>
      </w:pPr>
      <w:r>
        <w:rPr>
          <w:rFonts w:hint="eastAsia" w:ascii="宋体" w:hAnsi="宋体"/>
          <w:szCs w:val="21"/>
        </w:rPr>
        <w:t>法定代表人：（签字或盖章）</w:t>
      </w:r>
      <w:r>
        <w:rPr>
          <w:rFonts w:hint="eastAsia" w:ascii="宋体" w:hAnsi="宋体"/>
          <w:szCs w:val="21"/>
          <w:u w:val="single"/>
        </w:rPr>
        <w:t xml:space="preserve">                            </w:t>
      </w:r>
    </w:p>
    <w:p w14:paraId="3D16C83F">
      <w:pPr>
        <w:spacing w:line="360" w:lineRule="auto"/>
        <w:jc w:val="left"/>
        <w:rPr>
          <w:rFonts w:hint="eastAsia" w:ascii="宋体" w:hAnsi="宋体" w:cs="Arial"/>
          <w:szCs w:val="21"/>
          <w:u w:val="single"/>
        </w:rPr>
      </w:pPr>
      <w:r>
        <w:rPr>
          <w:rFonts w:ascii="宋体" w:hAnsi="宋体" w:cs="Arial"/>
          <w:szCs w:val="21"/>
        </w:rPr>
        <w:t>日期：</w:t>
      </w:r>
      <w:r>
        <w:rPr>
          <w:rFonts w:hint="eastAsia" w:ascii="宋体" w:hAnsi="宋体" w:cs="Arial"/>
          <w:szCs w:val="21"/>
          <w:u w:val="single"/>
        </w:rPr>
        <w:t xml:space="preserve">                          </w:t>
      </w:r>
    </w:p>
    <w:p w14:paraId="30647181">
      <w:pPr>
        <w:spacing w:line="360" w:lineRule="auto"/>
        <w:jc w:val="left"/>
        <w:rPr>
          <w:rFonts w:ascii="宋体" w:hAnsi="宋体"/>
          <w:szCs w:val="21"/>
        </w:rPr>
      </w:pPr>
      <w:r>
        <w:rPr>
          <w:rFonts w:hint="eastAsia" w:ascii="宋体" w:hAnsi="宋体"/>
          <w:szCs w:val="21"/>
        </w:rPr>
        <w:t>附法人身份证正反面照片</w:t>
      </w:r>
    </w:p>
    <w:p w14:paraId="09177407">
      <w:pPr>
        <w:spacing w:line="360" w:lineRule="auto"/>
        <w:jc w:val="left"/>
        <w:rPr>
          <w:rFonts w:ascii="宋体" w:hAnsi="宋体"/>
          <w:szCs w:val="21"/>
        </w:rPr>
      </w:pPr>
    </w:p>
    <w:p w14:paraId="02E2A6ED">
      <w:pPr>
        <w:spacing w:line="360" w:lineRule="auto"/>
        <w:jc w:val="left"/>
        <w:rPr>
          <w:rFonts w:hint="eastAsia" w:ascii="宋体" w:hAnsi="宋体"/>
          <w:sz w:val="28"/>
          <w:szCs w:val="24"/>
        </w:rPr>
      </w:pPr>
    </w:p>
    <w:p w14:paraId="71B2406F">
      <w:pPr>
        <w:spacing w:line="360" w:lineRule="auto"/>
        <w:jc w:val="left"/>
        <w:rPr>
          <w:rFonts w:hint="eastAsia" w:ascii="宋体" w:hAnsi="宋体"/>
          <w:sz w:val="28"/>
          <w:szCs w:val="24"/>
        </w:rPr>
      </w:pPr>
    </w:p>
    <w:p w14:paraId="23B9CB07">
      <w:pPr>
        <w:spacing w:line="360" w:lineRule="auto"/>
        <w:jc w:val="left"/>
        <w:rPr>
          <w:rFonts w:hint="eastAsia" w:ascii="宋体" w:hAnsi="宋体"/>
          <w:sz w:val="28"/>
          <w:szCs w:val="24"/>
        </w:rPr>
      </w:pPr>
    </w:p>
    <w:p w14:paraId="4BCB91D4">
      <w:pPr>
        <w:spacing w:line="360" w:lineRule="auto"/>
        <w:jc w:val="left"/>
        <w:rPr>
          <w:rFonts w:hint="eastAsia" w:ascii="宋体" w:hAnsi="宋体"/>
          <w:sz w:val="28"/>
          <w:szCs w:val="24"/>
        </w:rPr>
      </w:pPr>
    </w:p>
    <w:p w14:paraId="29F877D9">
      <w:pPr>
        <w:spacing w:line="360" w:lineRule="auto"/>
        <w:jc w:val="left"/>
        <w:rPr>
          <w:rFonts w:hint="eastAsia" w:ascii="宋体" w:hAnsi="宋体"/>
          <w:sz w:val="28"/>
          <w:szCs w:val="24"/>
        </w:rPr>
      </w:pPr>
    </w:p>
    <w:p w14:paraId="4DCCCC52">
      <w:pPr>
        <w:spacing w:line="360" w:lineRule="auto"/>
        <w:jc w:val="left"/>
        <w:rPr>
          <w:rFonts w:hint="eastAsia" w:ascii="宋体" w:hAnsi="宋体"/>
          <w:sz w:val="28"/>
          <w:szCs w:val="24"/>
        </w:rPr>
      </w:pPr>
    </w:p>
    <w:p w14:paraId="0E1E22CF">
      <w:pPr>
        <w:spacing w:line="360" w:lineRule="auto"/>
        <w:jc w:val="left"/>
        <w:rPr>
          <w:rFonts w:hint="eastAsia" w:ascii="宋体" w:hAnsi="宋体"/>
          <w:sz w:val="28"/>
          <w:szCs w:val="24"/>
        </w:rPr>
      </w:pPr>
    </w:p>
    <w:p w14:paraId="2606A6C0">
      <w:pPr>
        <w:spacing w:line="360" w:lineRule="auto"/>
        <w:jc w:val="left"/>
        <w:rPr>
          <w:rFonts w:hint="eastAsia" w:ascii="宋体" w:hAnsi="宋体"/>
          <w:sz w:val="28"/>
          <w:szCs w:val="24"/>
        </w:rPr>
      </w:pPr>
    </w:p>
    <w:p w14:paraId="73C960A4">
      <w:pPr>
        <w:spacing w:line="360" w:lineRule="auto"/>
        <w:jc w:val="left"/>
        <w:rPr>
          <w:rFonts w:hint="eastAsia" w:ascii="宋体" w:hAnsi="宋体"/>
          <w:sz w:val="28"/>
          <w:szCs w:val="24"/>
        </w:rPr>
      </w:pPr>
    </w:p>
    <w:p w14:paraId="191B495D">
      <w:pPr>
        <w:spacing w:line="360" w:lineRule="auto"/>
        <w:jc w:val="left"/>
        <w:rPr>
          <w:rFonts w:hint="eastAsia" w:ascii="宋体" w:hAnsi="宋体"/>
          <w:sz w:val="28"/>
          <w:szCs w:val="24"/>
        </w:rPr>
      </w:pPr>
    </w:p>
    <w:p w14:paraId="5698557D">
      <w:pPr>
        <w:pStyle w:val="2"/>
        <w:rPr>
          <w:rFonts w:hint="eastAsia" w:ascii="宋体" w:hAnsi="宋体"/>
          <w:sz w:val="28"/>
          <w:szCs w:val="24"/>
        </w:rPr>
      </w:pPr>
    </w:p>
    <w:p w14:paraId="58C3E470">
      <w:pPr>
        <w:pStyle w:val="2"/>
        <w:rPr>
          <w:rFonts w:hint="eastAsia" w:ascii="宋体" w:hAnsi="宋体"/>
          <w:sz w:val="28"/>
          <w:szCs w:val="24"/>
        </w:rPr>
      </w:pPr>
    </w:p>
    <w:p w14:paraId="332AD14A">
      <w:pPr>
        <w:spacing w:line="360" w:lineRule="auto"/>
        <w:jc w:val="left"/>
        <w:rPr>
          <w:rFonts w:hint="default" w:ascii="宋体" w:hAnsi="宋体" w:eastAsiaTheme="minorEastAsia"/>
          <w:sz w:val="28"/>
          <w:szCs w:val="24"/>
          <w:lang w:val="en-US" w:eastAsia="zh-CN"/>
        </w:rPr>
      </w:pPr>
      <w:r>
        <w:rPr>
          <w:rFonts w:hint="eastAsia" w:ascii="宋体" w:hAnsi="宋体"/>
          <w:sz w:val="28"/>
          <w:szCs w:val="24"/>
          <w:lang w:eastAsia="zh-CN"/>
        </w:rPr>
        <w:t>附件</w:t>
      </w:r>
      <w:r>
        <w:rPr>
          <w:rFonts w:hint="eastAsia" w:ascii="宋体" w:hAnsi="宋体"/>
          <w:sz w:val="28"/>
          <w:szCs w:val="24"/>
          <w:lang w:val="en-US" w:eastAsia="zh-CN"/>
        </w:rPr>
        <w:t>2：</w:t>
      </w:r>
    </w:p>
    <w:p w14:paraId="33965C2E">
      <w:pPr>
        <w:spacing w:line="360" w:lineRule="auto"/>
        <w:jc w:val="center"/>
        <w:rPr>
          <w:rFonts w:ascii="宋体" w:hAnsi="宋体"/>
          <w:b/>
          <w:szCs w:val="21"/>
        </w:rPr>
      </w:pPr>
      <w:r>
        <w:rPr>
          <w:rFonts w:hint="eastAsia" w:ascii="宋体" w:hAnsi="宋体"/>
          <w:b/>
          <w:szCs w:val="21"/>
        </w:rPr>
        <w:t>法定代表授权委托书</w:t>
      </w:r>
    </w:p>
    <w:p w14:paraId="0A95799E">
      <w:pPr>
        <w:spacing w:line="360" w:lineRule="auto"/>
        <w:ind w:firstLine="420" w:firstLineChars="200"/>
        <w:rPr>
          <w:rFonts w:hint="eastAsia" w:ascii="宋体" w:hAnsi="宋体"/>
          <w:szCs w:val="21"/>
          <w:u w:val="single"/>
          <w:lang w:val="en-US" w:eastAsia="zh-CN"/>
        </w:rPr>
      </w:pPr>
      <w:r>
        <w:rPr>
          <w:rFonts w:hint="eastAsia" w:ascii="宋体" w:hAnsi="宋体" w:cs="宋体"/>
          <w:szCs w:val="21"/>
        </w:rPr>
        <w:t>致：</w:t>
      </w:r>
      <w:r>
        <w:rPr>
          <w:rFonts w:hint="eastAsia" w:ascii="宋体" w:hAnsi="宋体"/>
          <w:szCs w:val="21"/>
          <w:u w:val="single"/>
          <w:lang w:val="en-US" w:eastAsia="zh-CN"/>
        </w:rPr>
        <w:t>天津市华水自来水建设有限公司</w:t>
      </w:r>
    </w:p>
    <w:p w14:paraId="4FA72C92">
      <w:pPr>
        <w:pStyle w:val="3"/>
        <w:rPr>
          <w:rFonts w:hint="default"/>
          <w:lang w:val="en-US" w:eastAsia="zh-CN"/>
        </w:rPr>
      </w:pPr>
    </w:p>
    <w:p w14:paraId="7BEB48AA">
      <w:pPr>
        <w:spacing w:line="360" w:lineRule="auto"/>
        <w:jc w:val="left"/>
        <w:rPr>
          <w:rFonts w:hint="eastAsia" w:ascii="宋体" w:hAnsi="宋体"/>
          <w:szCs w:val="21"/>
        </w:rPr>
      </w:pPr>
      <w:r>
        <w:rPr>
          <w:rFonts w:hint="eastAsia" w:ascii="宋体" w:hAnsi="宋体"/>
          <w:szCs w:val="21"/>
        </w:rPr>
        <w:t>本授权书声明：注册于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 xml:space="preserve">（国家或地区）的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（报价</w:t>
      </w:r>
      <w:r>
        <w:rPr>
          <w:rFonts w:hint="eastAsia" w:ascii="宋体" w:hAnsi="宋体"/>
          <w:szCs w:val="21"/>
          <w:lang w:eastAsia="zh-CN"/>
        </w:rPr>
        <w:t>单位</w:t>
      </w:r>
      <w:r>
        <w:rPr>
          <w:rFonts w:hint="eastAsia" w:ascii="宋体" w:hAnsi="宋体"/>
          <w:szCs w:val="21"/>
        </w:rPr>
        <w:t>名称）的</w:t>
      </w:r>
      <w:r>
        <w:rPr>
          <w:rFonts w:hint="eastAsia" w:ascii="宋体" w:hAnsi="宋体"/>
          <w:szCs w:val="21"/>
          <w:u w:val="single"/>
        </w:rPr>
        <w:t xml:space="preserve">            </w:t>
      </w:r>
      <w:r>
        <w:rPr>
          <w:rFonts w:hint="eastAsia" w:ascii="宋体" w:hAnsi="宋体"/>
          <w:szCs w:val="21"/>
        </w:rPr>
        <w:t>（法人代表姓名、职务）代表本公司授权</w:t>
      </w:r>
      <w:r>
        <w:rPr>
          <w:rFonts w:hint="eastAsia" w:ascii="宋体" w:hAnsi="宋体"/>
          <w:szCs w:val="21"/>
          <w:u w:val="single"/>
        </w:rPr>
        <w:t xml:space="preserve">            </w:t>
      </w:r>
      <w:r>
        <w:rPr>
          <w:rFonts w:hint="eastAsia" w:ascii="宋体" w:hAnsi="宋体"/>
          <w:szCs w:val="21"/>
        </w:rPr>
        <w:t>（被授权人的姓名、职务）为本公司合法代表人，就</w:t>
      </w:r>
      <w:r>
        <w:rPr>
          <w:rFonts w:hint="eastAsia" w:ascii="宋体" w:hAnsi="宋体"/>
          <w:b/>
          <w:szCs w:val="21"/>
          <w:u w:val="single"/>
          <w:lang w:eastAsia="zh-CN"/>
        </w:rPr>
        <w:t>天津市“十五五”期间城市旧供水管网改造工程（津滨威立雅第一批）</w:t>
      </w:r>
      <w:r>
        <w:rPr>
          <w:rFonts w:hint="eastAsia" w:ascii="宋体" w:hAnsi="宋体"/>
          <w:szCs w:val="21"/>
        </w:rPr>
        <w:t>的报价和合同执行，以我方的名义处理一切与之有关的事宜。</w:t>
      </w:r>
    </w:p>
    <w:p w14:paraId="3EF5D756">
      <w:pPr>
        <w:spacing w:line="360" w:lineRule="auto"/>
        <w:jc w:val="left"/>
        <w:rPr>
          <w:rFonts w:ascii="宋体" w:hAnsi="宋体"/>
          <w:szCs w:val="21"/>
        </w:rPr>
      </w:pPr>
    </w:p>
    <w:p w14:paraId="5CEA6329">
      <w:pPr>
        <w:spacing w:line="360" w:lineRule="auto"/>
        <w:jc w:val="left"/>
        <w:rPr>
          <w:rFonts w:ascii="宋体" w:hAnsi="宋体"/>
          <w:szCs w:val="21"/>
          <w:u w:val="single"/>
        </w:rPr>
      </w:pPr>
      <w:r>
        <w:rPr>
          <w:rFonts w:hint="eastAsia" w:ascii="宋体" w:hAnsi="宋体"/>
          <w:szCs w:val="21"/>
        </w:rPr>
        <w:t>报价</w:t>
      </w:r>
      <w:r>
        <w:rPr>
          <w:rFonts w:hint="eastAsia" w:ascii="宋体" w:hAnsi="宋体"/>
          <w:szCs w:val="21"/>
          <w:lang w:eastAsia="zh-CN"/>
        </w:rPr>
        <w:t>单位</w:t>
      </w:r>
      <w:r>
        <w:rPr>
          <w:rFonts w:hint="eastAsia" w:ascii="宋体" w:hAnsi="宋体"/>
          <w:szCs w:val="21"/>
        </w:rPr>
        <w:t xml:space="preserve">（盖章）： </w:t>
      </w:r>
      <w:r>
        <w:rPr>
          <w:rFonts w:hint="eastAsia" w:ascii="宋体" w:hAnsi="宋体"/>
          <w:szCs w:val="21"/>
          <w:u w:val="single"/>
        </w:rPr>
        <w:t xml:space="preserve">                             </w:t>
      </w:r>
    </w:p>
    <w:p w14:paraId="718E1F98">
      <w:pPr>
        <w:spacing w:line="360" w:lineRule="auto"/>
        <w:jc w:val="left"/>
        <w:rPr>
          <w:rFonts w:ascii="宋体" w:hAnsi="宋体"/>
          <w:szCs w:val="21"/>
          <w:u w:val="single"/>
        </w:rPr>
      </w:pPr>
      <w:r>
        <w:rPr>
          <w:rFonts w:hint="eastAsia" w:ascii="宋体" w:hAnsi="宋体"/>
          <w:szCs w:val="21"/>
        </w:rPr>
        <w:t>法定代表人：（签字）</w:t>
      </w:r>
      <w:r>
        <w:rPr>
          <w:rFonts w:hint="eastAsia" w:ascii="宋体" w:hAnsi="宋体"/>
          <w:szCs w:val="21"/>
          <w:u w:val="single"/>
        </w:rPr>
        <w:t xml:space="preserve">                         </w:t>
      </w:r>
    </w:p>
    <w:p w14:paraId="56F8C03F">
      <w:pPr>
        <w:spacing w:line="360" w:lineRule="auto"/>
        <w:jc w:val="left"/>
        <w:rPr>
          <w:rFonts w:ascii="宋体" w:hAnsi="宋体"/>
          <w:szCs w:val="21"/>
          <w:u w:val="single"/>
        </w:rPr>
      </w:pPr>
      <w:r>
        <w:rPr>
          <w:rFonts w:hint="eastAsia" w:ascii="宋体" w:hAnsi="宋体"/>
          <w:szCs w:val="21"/>
        </w:rPr>
        <w:t>职务：</w:t>
      </w:r>
      <w:r>
        <w:rPr>
          <w:rFonts w:hint="eastAsia" w:ascii="宋体" w:hAnsi="宋体"/>
          <w:szCs w:val="21"/>
          <w:u w:val="single"/>
        </w:rPr>
        <w:t xml:space="preserve">                            </w:t>
      </w:r>
    </w:p>
    <w:p w14:paraId="19F0B529">
      <w:pPr>
        <w:spacing w:line="360" w:lineRule="auto"/>
        <w:jc w:val="left"/>
        <w:rPr>
          <w:rFonts w:ascii="宋体" w:hAnsi="宋体"/>
          <w:szCs w:val="21"/>
          <w:u w:val="single"/>
        </w:rPr>
      </w:pPr>
      <w:r>
        <w:rPr>
          <w:rFonts w:hint="eastAsia" w:ascii="宋体" w:hAnsi="宋体"/>
          <w:szCs w:val="21"/>
        </w:rPr>
        <w:t>被授权人：（签字）</w:t>
      </w:r>
      <w:r>
        <w:rPr>
          <w:rFonts w:hint="eastAsia" w:ascii="宋体" w:hAnsi="宋体"/>
          <w:szCs w:val="21"/>
          <w:u w:val="single"/>
        </w:rPr>
        <w:t xml:space="preserve">                             </w:t>
      </w:r>
    </w:p>
    <w:p w14:paraId="269EE9C6">
      <w:pPr>
        <w:spacing w:line="360" w:lineRule="auto"/>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043C0888">
      <w:pPr>
        <w:spacing w:line="360" w:lineRule="auto"/>
        <w:jc w:val="left"/>
        <w:rPr>
          <w:rFonts w:ascii="宋体" w:hAnsi="宋体" w:cs="Arial"/>
          <w:szCs w:val="21"/>
          <w:u w:val="single"/>
        </w:rPr>
      </w:pPr>
      <w:r>
        <w:rPr>
          <w:rFonts w:ascii="宋体" w:hAnsi="宋体" w:cs="Arial"/>
          <w:szCs w:val="21"/>
        </w:rPr>
        <w:t>日期：</w:t>
      </w:r>
      <w:r>
        <w:rPr>
          <w:rFonts w:hint="eastAsia" w:ascii="宋体" w:hAnsi="宋体" w:cs="Arial"/>
          <w:szCs w:val="21"/>
          <w:u w:val="single"/>
        </w:rPr>
        <w:t xml:space="preserve">                              </w:t>
      </w:r>
    </w:p>
    <w:p w14:paraId="111BD697">
      <w:pPr>
        <w:spacing w:line="360" w:lineRule="auto"/>
        <w:jc w:val="left"/>
        <w:rPr>
          <w:rFonts w:ascii="宋体" w:hAnsi="宋体"/>
          <w:szCs w:val="21"/>
        </w:rPr>
      </w:pPr>
      <w:r>
        <w:rPr>
          <w:rFonts w:hint="eastAsia" w:ascii="宋体" w:hAnsi="宋体"/>
          <w:szCs w:val="21"/>
        </w:rPr>
        <w:t>附被授权人身份证正反面照片</w:t>
      </w:r>
    </w:p>
    <w:p w14:paraId="515D6899">
      <w:pPr>
        <w:spacing w:line="360" w:lineRule="auto"/>
        <w:jc w:val="left"/>
        <w:rPr>
          <w:rFonts w:hint="eastAsia" w:ascii="宋体" w:hAnsi="宋体"/>
          <w:sz w:val="28"/>
          <w:szCs w:val="24"/>
        </w:rPr>
      </w:pPr>
    </w:p>
    <w:p w14:paraId="60258B6E">
      <w:pPr>
        <w:spacing w:line="360" w:lineRule="auto"/>
        <w:jc w:val="left"/>
        <w:rPr>
          <w:rFonts w:hint="eastAsia" w:ascii="宋体" w:hAnsi="宋体"/>
          <w:szCs w:val="21"/>
        </w:rPr>
      </w:pPr>
    </w:p>
    <w:p w14:paraId="625E53B9">
      <w:pPr>
        <w:spacing w:line="360" w:lineRule="auto"/>
        <w:jc w:val="left"/>
        <w:rPr>
          <w:rFonts w:hint="eastAsia" w:ascii="宋体" w:hAnsi="宋体"/>
          <w:szCs w:val="21"/>
        </w:rPr>
      </w:pPr>
    </w:p>
    <w:p w14:paraId="788F1A34">
      <w:pPr>
        <w:spacing w:line="360" w:lineRule="auto"/>
        <w:jc w:val="left"/>
        <w:rPr>
          <w:rFonts w:hint="eastAsia" w:ascii="宋体" w:hAnsi="宋体"/>
          <w:szCs w:val="21"/>
        </w:rPr>
      </w:pPr>
    </w:p>
    <w:p w14:paraId="13F7A906">
      <w:pPr>
        <w:spacing w:line="360" w:lineRule="auto"/>
        <w:jc w:val="left"/>
        <w:rPr>
          <w:rFonts w:hint="eastAsia" w:ascii="宋体" w:hAnsi="宋体"/>
          <w:szCs w:val="21"/>
        </w:rPr>
      </w:pPr>
    </w:p>
    <w:p w14:paraId="50047E3B">
      <w:pPr>
        <w:spacing w:line="360" w:lineRule="auto"/>
        <w:jc w:val="left"/>
        <w:rPr>
          <w:rFonts w:hint="eastAsia" w:ascii="宋体" w:hAnsi="宋体"/>
          <w:szCs w:val="21"/>
        </w:rPr>
      </w:pPr>
    </w:p>
    <w:p w14:paraId="69D23A5C">
      <w:pPr>
        <w:spacing w:line="360" w:lineRule="auto"/>
        <w:jc w:val="left"/>
        <w:rPr>
          <w:rFonts w:hint="eastAsia" w:ascii="宋体" w:hAnsi="宋体"/>
          <w:szCs w:val="21"/>
        </w:rPr>
      </w:pPr>
    </w:p>
    <w:p w14:paraId="74A0D003">
      <w:pPr>
        <w:spacing w:line="360" w:lineRule="auto"/>
        <w:jc w:val="left"/>
        <w:rPr>
          <w:rFonts w:hint="eastAsia" w:ascii="宋体" w:hAnsi="宋体"/>
          <w:szCs w:val="21"/>
        </w:rPr>
      </w:pPr>
    </w:p>
    <w:p w14:paraId="44225768">
      <w:pPr>
        <w:spacing w:line="360" w:lineRule="auto"/>
        <w:jc w:val="left"/>
        <w:rPr>
          <w:rFonts w:hint="eastAsia" w:ascii="宋体" w:hAnsi="宋体"/>
          <w:szCs w:val="21"/>
        </w:rPr>
      </w:pPr>
    </w:p>
    <w:p w14:paraId="631C36D8">
      <w:pPr>
        <w:spacing w:line="360" w:lineRule="auto"/>
        <w:jc w:val="left"/>
        <w:rPr>
          <w:rFonts w:hint="eastAsia" w:ascii="宋体" w:hAnsi="宋体"/>
          <w:szCs w:val="21"/>
        </w:rPr>
      </w:pPr>
    </w:p>
    <w:p w14:paraId="274B00E1">
      <w:pPr>
        <w:spacing w:line="360" w:lineRule="auto"/>
        <w:jc w:val="left"/>
        <w:rPr>
          <w:rFonts w:hint="eastAsia" w:ascii="宋体" w:hAnsi="宋体"/>
          <w:szCs w:val="21"/>
        </w:rPr>
      </w:pPr>
    </w:p>
    <w:p w14:paraId="44282657">
      <w:pPr>
        <w:spacing w:line="360" w:lineRule="auto"/>
        <w:jc w:val="left"/>
        <w:rPr>
          <w:rFonts w:hint="eastAsia" w:ascii="宋体" w:hAnsi="宋体"/>
          <w:szCs w:val="21"/>
        </w:rPr>
      </w:pPr>
    </w:p>
    <w:p w14:paraId="0D53D610">
      <w:pPr>
        <w:pStyle w:val="7"/>
        <w:ind w:left="0" w:leftChars="0" w:firstLine="0" w:firstLineChars="0"/>
        <w:rPr>
          <w:rFonts w:hint="eastAsia" w:ascii="仿宋_GB2312" w:hAnsi="仿宋_GB2312" w:eastAsia="仿宋_GB2312" w:cs="仿宋_GB2312"/>
          <w:i w:val="0"/>
          <w:caps w:val="0"/>
          <w:color w:val="000000"/>
          <w:spacing w:val="0"/>
          <w:sz w:val="32"/>
          <w:szCs w:val="32"/>
          <w:shd w:val="clear" w:fill="FFFFFF"/>
        </w:rPr>
      </w:pPr>
    </w:p>
    <w:p w14:paraId="20158EAB">
      <w:pPr>
        <w:spacing w:line="360" w:lineRule="auto"/>
        <w:jc w:val="both"/>
        <w:rPr>
          <w:rFonts w:hint="eastAsia" w:ascii="宋体" w:hAnsi="宋体"/>
          <w:b/>
          <w:szCs w:val="21"/>
        </w:rPr>
      </w:pPr>
      <w:r>
        <w:rPr>
          <w:rFonts w:hint="eastAsia" w:ascii="宋体" w:hAnsi="宋体"/>
          <w:sz w:val="28"/>
          <w:szCs w:val="24"/>
          <w:lang w:eastAsia="zh-CN"/>
        </w:rPr>
        <w:t>附件</w:t>
      </w:r>
      <w:r>
        <w:rPr>
          <w:rFonts w:hint="eastAsia" w:ascii="宋体" w:hAnsi="宋体"/>
          <w:sz w:val="28"/>
          <w:szCs w:val="24"/>
          <w:lang w:val="en-US" w:eastAsia="zh-CN"/>
        </w:rPr>
        <w:t>3：</w:t>
      </w:r>
    </w:p>
    <w:p w14:paraId="41A05A19">
      <w:pPr>
        <w:spacing w:line="360" w:lineRule="auto"/>
        <w:jc w:val="center"/>
        <w:rPr>
          <w:rFonts w:hint="eastAsia" w:ascii="宋体" w:hAnsi="宋体"/>
          <w:b/>
          <w:szCs w:val="21"/>
        </w:rPr>
      </w:pPr>
      <w:r>
        <w:rPr>
          <w:rFonts w:hint="eastAsia" w:ascii="宋体" w:hAnsi="宋体"/>
          <w:b/>
          <w:szCs w:val="21"/>
        </w:rPr>
        <w:t>报价清单</w:t>
      </w:r>
    </w:p>
    <w:p w14:paraId="746EBF2F">
      <w:pPr>
        <w:pStyle w:val="7"/>
        <w:ind w:left="0" w:leftChars="0" w:firstLine="0" w:firstLineChars="0"/>
        <w:rPr>
          <w:rFonts w:hint="eastAsia" w:ascii="宋体" w:hAnsi="宋体" w:eastAsiaTheme="minorEastAsia"/>
          <w:b/>
          <w:sz w:val="21"/>
          <w:szCs w:val="21"/>
          <w:lang w:eastAsia="zh-CN"/>
        </w:rPr>
      </w:pPr>
      <w:r>
        <w:rPr>
          <w:rFonts w:hint="eastAsia" w:ascii="宋体" w:hAnsi="宋体"/>
          <w:b/>
          <w:sz w:val="21"/>
          <w:szCs w:val="21"/>
          <w:lang w:eastAsia="zh-CN"/>
        </w:rPr>
        <w:t>项目名称：天津市“十五五”期间城市旧供水管网改造工程（津滨威立雅第一批）</w:t>
      </w:r>
    </w:p>
    <w:tbl>
      <w:tblPr>
        <w:tblStyle w:val="4"/>
        <w:tblW w:w="83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5"/>
        <w:gridCol w:w="2160"/>
        <w:gridCol w:w="1080"/>
        <w:gridCol w:w="1080"/>
        <w:gridCol w:w="1080"/>
        <w:gridCol w:w="1080"/>
        <w:gridCol w:w="1080"/>
      </w:tblGrid>
      <w:tr w14:paraId="6DD50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825"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6141BAD1">
            <w:pPr>
              <w:keepNext w:val="0"/>
              <w:keepLines w:val="0"/>
              <w:widowControl/>
              <w:suppressLineNumbers w:val="0"/>
              <w:jc w:val="center"/>
              <w:textAlignment w:val="center"/>
              <w:rPr>
                <w:rFonts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bidi="ar"/>
              </w:rPr>
              <w:t>序号</w:t>
            </w:r>
          </w:p>
        </w:tc>
        <w:tc>
          <w:tcPr>
            <w:tcW w:w="216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CB25391">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bidi="ar"/>
              </w:rPr>
              <w:t>设备名称</w:t>
            </w:r>
          </w:p>
        </w:tc>
        <w:tc>
          <w:tcPr>
            <w:tcW w:w="108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35AAC56">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bidi="ar"/>
              </w:rPr>
              <w:t>单位</w:t>
            </w:r>
          </w:p>
        </w:tc>
        <w:tc>
          <w:tcPr>
            <w:tcW w:w="108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6624C3C">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bidi="ar"/>
              </w:rPr>
              <w:t>数量</w:t>
            </w:r>
          </w:p>
        </w:tc>
        <w:tc>
          <w:tcPr>
            <w:tcW w:w="108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6B40F60">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bidi="ar"/>
              </w:rPr>
              <w:t>税率</w:t>
            </w:r>
          </w:p>
        </w:tc>
        <w:tc>
          <w:tcPr>
            <w:tcW w:w="1080"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CE52E26">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2"/>
                <w:szCs w:val="22"/>
                <w:u w:val="none"/>
                <w:lang w:val="en-US" w:eastAsia="zh-CN" w:bidi="ar"/>
              </w:rPr>
              <w:t>单价 （含税）</w:t>
            </w:r>
          </w:p>
        </w:tc>
        <w:tc>
          <w:tcPr>
            <w:tcW w:w="1080" w:type="dxa"/>
            <w:tcBorders>
              <w:top w:val="single" w:color="000000" w:sz="8" w:space="0"/>
              <w:left w:val="single" w:color="000000" w:sz="4" w:space="0"/>
              <w:bottom w:val="single" w:color="000000" w:sz="4" w:space="0"/>
              <w:right w:val="single" w:color="000000" w:sz="4" w:space="0"/>
            </w:tcBorders>
            <w:shd w:val="clear" w:color="auto" w:fill="auto"/>
            <w:vAlign w:val="bottom"/>
          </w:tcPr>
          <w:p w14:paraId="384EB3C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2"/>
                <w:szCs w:val="22"/>
                <w:u w:val="none"/>
                <w:lang w:val="en-US" w:eastAsia="zh-CN" w:bidi="ar"/>
              </w:rPr>
              <w:t>合计</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（含税）</w:t>
            </w:r>
          </w:p>
        </w:tc>
      </w:tr>
      <w:tr w14:paraId="715F1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2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A07C8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3F258">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3AA50">
            <w:pPr>
              <w:keepNext w:val="0"/>
              <w:keepLines w:val="0"/>
              <w:widowControl/>
              <w:suppressLineNumbers w:val="0"/>
              <w:ind w:firstLine="200" w:firstLineChars="100"/>
              <w:jc w:val="left"/>
              <w:textAlignment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64C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95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6D04EC">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A0CC8D">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r>
      <w:tr w14:paraId="0EDF5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2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18B03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737F">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DEB6A">
            <w:pPr>
              <w:keepNext w:val="0"/>
              <w:keepLines w:val="0"/>
              <w:widowControl/>
              <w:suppressLineNumbers w:val="0"/>
              <w:ind w:firstLine="200" w:firstLineChars="100"/>
              <w:jc w:val="left"/>
              <w:textAlignment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0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BFE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3C5AA3">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FD698C">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r>
      <w:tr w14:paraId="298FE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2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D3AAE07">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82961">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BB6D0">
            <w:pPr>
              <w:keepNext w:val="0"/>
              <w:keepLines w:val="0"/>
              <w:widowControl/>
              <w:suppressLineNumbers w:val="0"/>
              <w:ind w:firstLine="220" w:firstLineChars="100"/>
              <w:jc w:val="left"/>
              <w:textAlignment w:val="center"/>
              <w:rPr>
                <w:rFonts w:hint="eastAsia" w:ascii="等线" w:hAnsi="等线" w:eastAsia="等线" w:cs="等线"/>
                <w:i w:val="0"/>
                <w:iCs w:val="0"/>
                <w:color w:val="000000"/>
                <w:kern w:val="0"/>
                <w:sz w:val="22"/>
                <w:szCs w:val="22"/>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C09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A31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1D1813">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D86510">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r>
      <w:tr w14:paraId="4E51F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2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5C00906">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6B4A0">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F3D94">
            <w:pPr>
              <w:keepNext w:val="0"/>
              <w:keepLines w:val="0"/>
              <w:widowControl/>
              <w:suppressLineNumbers w:val="0"/>
              <w:ind w:firstLine="220" w:firstLineChars="100"/>
              <w:jc w:val="left"/>
              <w:textAlignment w:val="center"/>
              <w:rPr>
                <w:rFonts w:hint="eastAsia" w:ascii="等线" w:hAnsi="等线" w:eastAsia="等线" w:cs="等线"/>
                <w:i w:val="0"/>
                <w:iCs w:val="0"/>
                <w:color w:val="000000"/>
                <w:kern w:val="0"/>
                <w:sz w:val="22"/>
                <w:szCs w:val="22"/>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1F8B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6AC7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CBCFBC">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E91B78">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r>
      <w:tr w14:paraId="0E152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2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5A14E36">
            <w:pPr>
              <w:jc w:val="center"/>
              <w:rPr>
                <w:rFonts w:hint="eastAsia" w:ascii="宋体" w:hAnsi="宋体" w:eastAsia="宋体" w:cs="宋体"/>
                <w:i w:val="0"/>
                <w:iCs w:val="0"/>
                <w:color w:val="000000"/>
                <w:sz w:val="20"/>
                <w:szCs w:val="20"/>
                <w:u w:val="none"/>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FCE05">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CCCD9">
            <w:pPr>
              <w:rPr>
                <w:rFonts w:hint="eastAsia" w:ascii="等线" w:hAnsi="等线" w:eastAsia="等线" w:cs="等线"/>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5B316">
            <w:pPr>
              <w:rPr>
                <w:rFonts w:hint="eastAsia" w:ascii="等线" w:hAnsi="等线" w:eastAsia="等线" w:cs="等线"/>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7FF10">
            <w:pPr>
              <w:rPr>
                <w:rFonts w:hint="eastAsia" w:ascii="等线" w:hAnsi="等线" w:eastAsia="等线" w:cs="等线"/>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2A9648">
            <w:pPr>
              <w:rPr>
                <w:rFonts w:hint="eastAsia" w:ascii="等线" w:hAnsi="等线" w:eastAsia="等线" w:cs="等线"/>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016C05">
            <w:pPr>
              <w:keepNext w:val="0"/>
              <w:keepLines w:val="0"/>
              <w:widowControl/>
              <w:suppressLineNumbers w:val="0"/>
              <w:jc w:val="right"/>
              <w:textAlignment w:val="bottom"/>
              <w:rPr>
                <w:rFonts w:hint="eastAsia" w:ascii="等线" w:hAnsi="等线" w:eastAsia="等线" w:cs="等线"/>
                <w:i w:val="0"/>
                <w:iCs w:val="0"/>
                <w:color w:val="000000"/>
                <w:sz w:val="22"/>
                <w:szCs w:val="22"/>
                <w:u w:val="none"/>
              </w:rPr>
            </w:pPr>
          </w:p>
        </w:tc>
      </w:tr>
    </w:tbl>
    <w:p w14:paraId="059DAA82">
      <w:pPr>
        <w:adjustRightInd w:val="0"/>
        <w:snapToGrid w:val="0"/>
        <w:spacing w:line="360" w:lineRule="auto"/>
        <w:rPr>
          <w:rFonts w:hint="eastAsia" w:ascii="宋体" w:hAnsi="宋体"/>
          <w:b/>
          <w:szCs w:val="21"/>
        </w:rPr>
      </w:pPr>
      <w:r>
        <w:rPr>
          <w:rFonts w:hint="eastAsia" w:ascii="宋体" w:hAnsi="宋体"/>
          <w:b/>
          <w:szCs w:val="21"/>
        </w:rPr>
        <w:t>（此处附报价清单）</w:t>
      </w:r>
    </w:p>
    <w:p w14:paraId="5D3907AC">
      <w:pPr>
        <w:adjustRightInd w:val="0"/>
        <w:snapToGrid w:val="0"/>
        <w:spacing w:line="360" w:lineRule="auto"/>
        <w:rPr>
          <w:rFonts w:hint="eastAsia" w:ascii="宋体" w:hAnsi="宋体"/>
          <w:b/>
          <w:szCs w:val="21"/>
        </w:rPr>
      </w:pPr>
    </w:p>
    <w:p w14:paraId="5600B15D">
      <w:pPr>
        <w:adjustRightInd w:val="0"/>
        <w:snapToGrid w:val="0"/>
        <w:spacing w:line="360" w:lineRule="auto"/>
        <w:rPr>
          <w:rFonts w:hint="eastAsia" w:ascii="宋体" w:hAnsi="宋体"/>
          <w:b/>
          <w:szCs w:val="21"/>
        </w:rPr>
      </w:pPr>
    </w:p>
    <w:p w14:paraId="061BFDD6">
      <w:pPr>
        <w:adjustRightInd w:val="0"/>
        <w:snapToGrid w:val="0"/>
        <w:spacing w:line="360" w:lineRule="auto"/>
        <w:rPr>
          <w:rFonts w:hint="eastAsia" w:ascii="宋体" w:hAnsi="宋体"/>
          <w:b/>
          <w:szCs w:val="21"/>
        </w:rPr>
      </w:pPr>
    </w:p>
    <w:p w14:paraId="06A9A778">
      <w:pPr>
        <w:adjustRightInd w:val="0"/>
        <w:snapToGrid w:val="0"/>
        <w:spacing w:line="360" w:lineRule="auto"/>
        <w:rPr>
          <w:rFonts w:hint="eastAsia" w:ascii="宋体" w:hAnsi="宋体"/>
          <w:b/>
          <w:szCs w:val="21"/>
        </w:rPr>
      </w:pPr>
    </w:p>
    <w:p w14:paraId="3B9DF15D">
      <w:pPr>
        <w:adjustRightInd w:val="0"/>
        <w:snapToGrid w:val="0"/>
        <w:spacing w:line="360" w:lineRule="auto"/>
        <w:rPr>
          <w:rFonts w:ascii="宋体" w:hAnsi="宋体"/>
          <w:b/>
          <w:szCs w:val="21"/>
        </w:rPr>
      </w:pPr>
    </w:p>
    <w:p w14:paraId="411B7262">
      <w:pPr>
        <w:adjustRightInd w:val="0"/>
        <w:snapToGrid w:val="0"/>
        <w:spacing w:line="360" w:lineRule="auto"/>
        <w:rPr>
          <w:rFonts w:hint="eastAsia" w:ascii="宋体" w:hAnsi="宋体"/>
          <w:szCs w:val="21"/>
        </w:rPr>
      </w:pPr>
      <w:r>
        <w:rPr>
          <w:rFonts w:ascii="宋体" w:hAnsi="宋体"/>
          <w:b/>
          <w:szCs w:val="21"/>
        </w:rPr>
        <w:t>总价：</w:t>
      </w:r>
      <w:r>
        <w:rPr>
          <w:rFonts w:hint="eastAsia" w:ascii="宋体" w:hAnsi="宋体"/>
          <w:szCs w:val="21"/>
          <w:u w:val="single"/>
        </w:rPr>
        <w:t xml:space="preserve">                         </w:t>
      </w:r>
      <w:r>
        <w:rPr>
          <w:rFonts w:hint="eastAsia" w:ascii="宋体" w:hAnsi="宋体"/>
          <w:szCs w:val="21"/>
        </w:rPr>
        <w:t>元</w:t>
      </w:r>
    </w:p>
    <w:p w14:paraId="7AF05CE1">
      <w:pPr>
        <w:spacing w:line="360" w:lineRule="auto"/>
        <w:jc w:val="left"/>
        <w:rPr>
          <w:rFonts w:ascii="宋体" w:hAnsi="宋体"/>
          <w:szCs w:val="21"/>
          <w:u w:val="single"/>
        </w:rPr>
      </w:pPr>
      <w:r>
        <w:rPr>
          <w:rFonts w:hint="eastAsia" w:ascii="宋体" w:hAnsi="宋体"/>
          <w:szCs w:val="21"/>
        </w:rPr>
        <w:t>报价人（盖章）：</w:t>
      </w:r>
      <w:r>
        <w:rPr>
          <w:rFonts w:hint="eastAsia" w:ascii="宋体" w:hAnsi="宋体"/>
          <w:szCs w:val="21"/>
          <w:u w:val="single"/>
        </w:rPr>
        <w:t xml:space="preserve">                     </w:t>
      </w:r>
    </w:p>
    <w:p w14:paraId="03A77A3C">
      <w:pPr>
        <w:spacing w:line="360" w:lineRule="auto"/>
        <w:jc w:val="left"/>
        <w:rPr>
          <w:rFonts w:ascii="宋体" w:hAnsi="宋体"/>
          <w:szCs w:val="21"/>
          <w:u w:val="single"/>
        </w:rPr>
      </w:pPr>
      <w:r>
        <w:rPr>
          <w:rFonts w:hint="eastAsia" w:ascii="宋体" w:hAnsi="宋体"/>
          <w:szCs w:val="21"/>
        </w:rPr>
        <w:t>法定代表人：（签字）</w:t>
      </w:r>
      <w:r>
        <w:rPr>
          <w:rFonts w:hint="eastAsia" w:ascii="宋体" w:hAnsi="宋体"/>
          <w:szCs w:val="21"/>
          <w:u w:val="single"/>
        </w:rPr>
        <w:t xml:space="preserve">                        </w:t>
      </w:r>
    </w:p>
    <w:p w14:paraId="0D9C4A3A">
      <w:pPr>
        <w:spacing w:line="360" w:lineRule="auto"/>
        <w:jc w:val="left"/>
        <w:rPr>
          <w:rFonts w:hint="eastAsia" w:ascii="宋体" w:hAnsi="宋体"/>
          <w:szCs w:val="21"/>
          <w:u w:val="single"/>
        </w:rPr>
      </w:pPr>
      <w:r>
        <w:rPr>
          <w:rFonts w:hint="eastAsia" w:ascii="宋体" w:hAnsi="宋体"/>
          <w:szCs w:val="21"/>
        </w:rPr>
        <w:t>单位地址：</w:t>
      </w:r>
      <w:r>
        <w:rPr>
          <w:rFonts w:hint="eastAsia" w:ascii="宋体" w:hAnsi="宋体"/>
          <w:szCs w:val="21"/>
          <w:u w:val="single"/>
        </w:rPr>
        <w:t xml:space="preserve">                            </w:t>
      </w:r>
    </w:p>
    <w:p w14:paraId="208124C2">
      <w:pPr>
        <w:spacing w:line="360" w:lineRule="auto"/>
        <w:jc w:val="left"/>
        <w:rPr>
          <w:rFonts w:hint="eastAsia" w:ascii="宋体" w:hAnsi="宋体" w:cs="Arial"/>
          <w:szCs w:val="21"/>
        </w:rPr>
      </w:pPr>
      <w:r>
        <w:rPr>
          <w:rFonts w:ascii="宋体" w:hAnsi="宋体" w:cs="Arial"/>
          <w:szCs w:val="21"/>
        </w:rPr>
        <w:t>日期：</w:t>
      </w:r>
      <w:r>
        <w:rPr>
          <w:rFonts w:hint="eastAsia" w:ascii="宋体" w:hAnsi="宋体" w:cs="Arial"/>
          <w:szCs w:val="21"/>
          <w:u w:val="single"/>
        </w:rPr>
        <w:t xml:space="preserve">                           </w:t>
      </w:r>
    </w:p>
    <w:p w14:paraId="37FB99A4">
      <w:pPr>
        <w:spacing w:line="360" w:lineRule="auto"/>
        <w:jc w:val="left"/>
        <w:rPr>
          <w:rFonts w:hint="eastAsia" w:ascii="宋体" w:hAnsi="宋体"/>
          <w:sz w:val="28"/>
          <w:szCs w:val="24"/>
          <w:lang w:eastAsia="zh-CN"/>
        </w:rPr>
      </w:pPr>
    </w:p>
    <w:p w14:paraId="182E42DF">
      <w:pPr>
        <w:spacing w:line="360" w:lineRule="auto"/>
        <w:jc w:val="left"/>
        <w:rPr>
          <w:rFonts w:hint="eastAsia" w:ascii="宋体" w:hAnsi="宋体"/>
          <w:sz w:val="28"/>
          <w:szCs w:val="24"/>
          <w:lang w:eastAsia="zh-CN"/>
        </w:rPr>
      </w:pPr>
    </w:p>
    <w:p w14:paraId="4EE4BD09">
      <w:pPr>
        <w:spacing w:line="360" w:lineRule="auto"/>
        <w:jc w:val="left"/>
        <w:rPr>
          <w:rFonts w:hint="eastAsia" w:ascii="宋体" w:hAnsi="宋体"/>
          <w:sz w:val="28"/>
          <w:szCs w:val="24"/>
          <w:lang w:eastAsia="zh-CN"/>
        </w:rPr>
      </w:pPr>
    </w:p>
    <w:p w14:paraId="3C555300">
      <w:pPr>
        <w:pStyle w:val="2"/>
        <w:rPr>
          <w:rFonts w:hint="eastAsia"/>
          <w:lang w:eastAsia="zh-CN"/>
        </w:rPr>
      </w:pPr>
    </w:p>
    <w:p w14:paraId="486BFC01">
      <w:pPr>
        <w:pStyle w:val="2"/>
        <w:rPr>
          <w:rFonts w:hint="eastAsia"/>
          <w:lang w:eastAsia="zh-CN"/>
        </w:rPr>
      </w:pPr>
    </w:p>
    <w:p w14:paraId="7D83BDF4">
      <w:pPr>
        <w:pStyle w:val="2"/>
        <w:rPr>
          <w:rFonts w:hint="eastAsia"/>
          <w:lang w:eastAsia="zh-CN"/>
        </w:rPr>
      </w:pPr>
    </w:p>
    <w:p w14:paraId="191F8935">
      <w:pPr>
        <w:spacing w:line="360" w:lineRule="auto"/>
        <w:jc w:val="left"/>
        <w:rPr>
          <w:rFonts w:hint="eastAsia" w:ascii="宋体" w:hAnsi="宋体"/>
          <w:sz w:val="28"/>
          <w:szCs w:val="24"/>
          <w:lang w:eastAsia="zh-CN"/>
        </w:rPr>
      </w:pPr>
    </w:p>
    <w:p w14:paraId="23B5E078">
      <w:pPr>
        <w:spacing w:line="360" w:lineRule="auto"/>
        <w:jc w:val="left"/>
        <w:rPr>
          <w:rFonts w:hint="eastAsia" w:ascii="仿宋" w:hAnsi="仿宋" w:eastAsia="仿宋" w:cs="仿宋"/>
          <w:b/>
          <w:sz w:val="36"/>
          <w:szCs w:val="36"/>
          <w:highlight w:val="yellow"/>
        </w:rPr>
      </w:pPr>
      <w:r>
        <w:rPr>
          <w:rFonts w:hint="eastAsia" w:ascii="宋体" w:hAnsi="宋体"/>
          <w:sz w:val="28"/>
          <w:szCs w:val="24"/>
          <w:lang w:eastAsia="zh-CN"/>
        </w:rPr>
        <w:t>附件</w:t>
      </w:r>
      <w:r>
        <w:rPr>
          <w:rFonts w:hint="eastAsia" w:ascii="宋体" w:hAnsi="宋体"/>
          <w:sz w:val="28"/>
          <w:szCs w:val="24"/>
          <w:lang w:val="en-US" w:eastAsia="zh-CN"/>
        </w:rPr>
        <w:t>4：</w:t>
      </w:r>
    </w:p>
    <w:p w14:paraId="288B4139">
      <w:pPr>
        <w:snapToGrid w:val="0"/>
        <w:spacing w:line="240" w:lineRule="auto"/>
        <w:jc w:val="center"/>
        <w:rPr>
          <w:rFonts w:hint="eastAsia" w:ascii="仿宋" w:hAnsi="仿宋" w:eastAsia="仿宋" w:cs="仿宋"/>
          <w:b/>
          <w:sz w:val="36"/>
          <w:szCs w:val="36"/>
          <w:highlight w:val="none"/>
          <w:lang w:val="en-US" w:eastAsia="zh-CN"/>
        </w:rPr>
      </w:pPr>
      <w:r>
        <w:rPr>
          <w:rFonts w:hint="eastAsia" w:ascii="仿宋" w:hAnsi="仿宋" w:eastAsia="仿宋" w:cs="仿宋"/>
          <w:b/>
          <w:sz w:val="36"/>
          <w:szCs w:val="36"/>
          <w:highlight w:val="none"/>
        </w:rPr>
        <w:t>廉政</w:t>
      </w:r>
      <w:r>
        <w:rPr>
          <w:rFonts w:hint="eastAsia" w:ascii="仿宋" w:hAnsi="仿宋" w:eastAsia="仿宋" w:cs="仿宋"/>
          <w:b/>
          <w:sz w:val="36"/>
          <w:szCs w:val="36"/>
          <w:highlight w:val="none"/>
          <w:lang w:val="en-US" w:eastAsia="zh-CN"/>
        </w:rPr>
        <w:t>承诺书</w:t>
      </w:r>
    </w:p>
    <w:p w14:paraId="286F69F9">
      <w:pPr>
        <w:snapToGrid w:val="0"/>
        <w:spacing w:line="240" w:lineRule="auto"/>
        <w:jc w:val="center"/>
        <w:rPr>
          <w:rFonts w:hint="eastAsia" w:ascii="仿宋" w:hAnsi="仿宋" w:eastAsia="仿宋" w:cs="仿宋"/>
          <w:b/>
          <w:sz w:val="36"/>
          <w:szCs w:val="36"/>
          <w:highlight w:val="none"/>
          <w:lang w:val="en-US" w:eastAsia="zh-CN"/>
        </w:rPr>
      </w:pPr>
    </w:p>
    <w:p w14:paraId="430A1440">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发包</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天津市华水自来水建设有限公司</w:t>
      </w:r>
    </w:p>
    <w:p w14:paraId="21F89CBA">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报价方</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公司</w:t>
      </w:r>
    </w:p>
    <w:p w14:paraId="2D208C10">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我方根据已收到的</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（项目名称）</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eastAsia="zh-CN"/>
        </w:rPr>
        <w:t>采购</w:t>
      </w:r>
      <w:r>
        <w:rPr>
          <w:rFonts w:hint="eastAsia" w:ascii="仿宋_GB2312" w:hAnsi="仿宋_GB2312" w:eastAsia="仿宋_GB2312" w:cs="仿宋_GB2312"/>
          <w:sz w:val="32"/>
          <w:szCs w:val="32"/>
          <w:highlight w:val="none"/>
        </w:rPr>
        <w:t>文件，为加强</w:t>
      </w:r>
      <w:r>
        <w:rPr>
          <w:rFonts w:hint="eastAsia" w:ascii="仿宋_GB2312" w:hAnsi="仿宋_GB2312" w:eastAsia="仿宋_GB2312" w:cs="仿宋_GB2312"/>
          <w:sz w:val="32"/>
          <w:szCs w:val="32"/>
          <w:highlight w:val="none"/>
          <w:lang w:val="en-US" w:eastAsia="zh-CN"/>
        </w:rPr>
        <w:t>投标</w:t>
      </w:r>
      <w:r>
        <w:rPr>
          <w:rFonts w:hint="eastAsia" w:ascii="仿宋_GB2312" w:hAnsi="仿宋_GB2312" w:eastAsia="仿宋_GB2312" w:cs="仿宋_GB2312"/>
          <w:sz w:val="32"/>
          <w:szCs w:val="32"/>
          <w:highlight w:val="none"/>
        </w:rPr>
        <w:t>廉政建设</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经研究决定就以下内容分别做出承诺：</w:t>
      </w:r>
    </w:p>
    <w:p w14:paraId="6951B5A7">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应严格遵守国家关于招标采购的有关法律、法规，相关政策，以及廉政建设的各项规定。</w:t>
      </w:r>
    </w:p>
    <w:p w14:paraId="75D8594A">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 xml:space="preserve"> 严格执行</w:t>
      </w:r>
      <w:r>
        <w:rPr>
          <w:rFonts w:hint="eastAsia" w:ascii="仿宋_GB2312" w:hAnsi="仿宋_GB2312" w:eastAsia="仿宋_GB2312" w:cs="仿宋_GB2312"/>
          <w:sz w:val="32"/>
          <w:szCs w:val="32"/>
          <w:highlight w:val="none"/>
          <w:lang w:eastAsia="zh-CN"/>
        </w:rPr>
        <w:t>采购</w:t>
      </w:r>
      <w:r>
        <w:rPr>
          <w:rFonts w:hint="eastAsia" w:ascii="仿宋_GB2312" w:hAnsi="仿宋_GB2312" w:eastAsia="仿宋_GB2312" w:cs="仿宋_GB2312"/>
          <w:sz w:val="32"/>
          <w:szCs w:val="32"/>
          <w:highlight w:val="none"/>
        </w:rPr>
        <w:t>采购合同文件，自觉按合同办事。</w:t>
      </w:r>
    </w:p>
    <w:p w14:paraId="09985AF6">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各项活动必须坚持公开、公平、公正、诚信、透明的原则（除法律法规另有规定者外），不得为获取不正当的利益，损害国家、集体和对方利益，不得违反招标采购管理的规章制度。</w:t>
      </w:r>
    </w:p>
    <w:p w14:paraId="39E3963B">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发现对方在业务活动中有违规、违纪、违法行为的，应及时提醒对方，情节严重的，应向其上级主管部门或纪检监察、司法等有关机关举报。</w:t>
      </w:r>
    </w:p>
    <w:p w14:paraId="67C6806F">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应与发包</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保持正常的业务交往，按照有关法律法规和程序开展业务工作，严格执行招标采购的有关方针、政策，执行工程建设强制性标准</w:t>
      </w:r>
      <w:r>
        <w:rPr>
          <w:rFonts w:hint="eastAsia" w:ascii="仿宋_GB2312" w:hAnsi="仿宋_GB2312" w:eastAsia="仿宋_GB2312" w:cs="仿宋_GB2312"/>
          <w:sz w:val="32"/>
          <w:szCs w:val="32"/>
          <w:highlight w:val="none"/>
          <w:lang w:eastAsia="zh-CN"/>
        </w:rPr>
        <w:t>。</w:t>
      </w:r>
    </w:p>
    <w:p w14:paraId="76264CCE">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不得以任何理由向发包</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及其工作人员赠送礼金、有价证券、贵重物品及回扣、好处费、感谢费等。</w:t>
      </w:r>
    </w:p>
    <w:p w14:paraId="39AA311E">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不得以任何理由为发包</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和相关单位报销应由对方或个人支付的费用。</w:t>
      </w:r>
    </w:p>
    <w:p w14:paraId="3A747314">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不得接受或暗示为发包</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、相关单位或个人装修住房、婚丧嫁娶、配偶子女的工作安排以及出国（境）、旅游等提供方便。</w:t>
      </w:r>
    </w:p>
    <w:p w14:paraId="0608A8F8">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不得以任何理由为发包</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、相关单位或个人组织有可能影响公正执行公务的宴请、健身、娱乐等活动。</w:t>
      </w:r>
    </w:p>
    <w:p w14:paraId="214D1CE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10、禁止报价方间串通投标，影响公平竞争，损害发包方或者其他报价方的合法权益。</w:t>
      </w:r>
    </w:p>
    <w:p w14:paraId="0198367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报价方应公平竞争，维护市场秩序。报价方间的下列行为应受禁止：</w:t>
      </w:r>
    </w:p>
    <w:p w14:paraId="6B87D8E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（1）报价方之间协商投标报价等报价文件的实质性内容；</w:t>
      </w:r>
    </w:p>
    <w:p w14:paraId="45A4A4D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（2）报价方之间约定中标人；</w:t>
      </w:r>
    </w:p>
    <w:p w14:paraId="679AADB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（3）报价方之间约定部分报价方放弃报价或者中标；</w:t>
      </w:r>
    </w:p>
    <w:p w14:paraId="7352BBA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（4）属于同一集团、协会、商会等组织成员的报价方按照该组织要求协同投标；</w:t>
      </w:r>
    </w:p>
    <w:p w14:paraId="39B5168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（5）报价方之间为谋取中标或者排斥特定报价方而采取的其他联合行动；</w:t>
      </w:r>
    </w:p>
    <w:p w14:paraId="07F4A0C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（6）不同报价方的报价文件由同一单位或者个人编制；</w:t>
      </w:r>
    </w:p>
    <w:p w14:paraId="004B8B1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（7）不同报价方委托同一单位或者个人办理投标事宜；</w:t>
      </w:r>
    </w:p>
    <w:p w14:paraId="09102D4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（8）不同报价方的报价文件载明的项目管理成员为同一人；</w:t>
      </w:r>
    </w:p>
    <w:p w14:paraId="7E095E0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（9）不同报价方的报价文件异常一致或者报价呈规律性差异；</w:t>
      </w:r>
    </w:p>
    <w:p w14:paraId="79E18A0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（10）不同报价方的报价文件相互混装；</w:t>
      </w:r>
    </w:p>
    <w:p w14:paraId="7A04FA3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（11）不同报价方的报价保证金从同一单位或者个人的账户转出。</w:t>
      </w:r>
    </w:p>
    <w:p w14:paraId="4E1BB19D">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_GB2312" w:hAnsi="仿宋_GB2312" w:eastAsia="仿宋_GB2312" w:cs="仿宋_GB2312"/>
          <w:sz w:val="32"/>
          <w:szCs w:val="32"/>
          <w:highlight w:val="none"/>
        </w:rPr>
      </w:pPr>
    </w:p>
    <w:p w14:paraId="0F9C7B40">
      <w:pPr>
        <w:keepNext w:val="0"/>
        <w:keepLines w:val="0"/>
        <w:pageBreakBefore w:val="0"/>
        <w:widowControl w:val="0"/>
        <w:kinsoku/>
        <w:wordWrap/>
        <w:overflowPunct/>
        <w:topLinePunct w:val="0"/>
        <w:autoSpaceDE/>
        <w:autoSpaceDN/>
        <w:bidi w:val="0"/>
        <w:adjustRightInd/>
        <w:spacing w:line="240" w:lineRule="auto"/>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eastAsia="zh-CN"/>
        </w:rPr>
        <w:t>报价</w:t>
      </w:r>
      <w:r>
        <w:rPr>
          <w:rFonts w:hint="eastAsia" w:ascii="仿宋_GB2312" w:hAnsi="仿宋_GB2312" w:eastAsia="仿宋_GB2312" w:cs="仿宋_GB2312"/>
          <w:sz w:val="32"/>
          <w:szCs w:val="32"/>
          <w:highlight w:val="none"/>
        </w:rPr>
        <w:t>人：（公章）</w:t>
      </w:r>
    </w:p>
    <w:p w14:paraId="74BE7013">
      <w:pPr>
        <w:keepNext w:val="0"/>
        <w:keepLines w:val="0"/>
        <w:pageBreakBefore w:val="0"/>
        <w:widowControl w:val="0"/>
        <w:kinsoku/>
        <w:wordWrap/>
        <w:overflowPunct/>
        <w:topLinePunct w:val="0"/>
        <w:autoSpaceDE/>
        <w:autoSpaceDN/>
        <w:bidi w:val="0"/>
        <w:adjustRightInd/>
        <w:spacing w:line="240" w:lineRule="auto"/>
        <w:ind w:left="5280" w:hanging="5280" w:hangingChars="1650"/>
        <w:jc w:val="left"/>
        <w:textAlignment w:val="auto"/>
        <w:rPr>
          <w:rFonts w:hint="default"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法定地址：</w:t>
      </w:r>
    </w:p>
    <w:p w14:paraId="6C27DBFC">
      <w:pPr>
        <w:keepNext w:val="0"/>
        <w:keepLines w:val="0"/>
        <w:pageBreakBefore w:val="0"/>
        <w:widowControl w:val="0"/>
        <w:kinsoku/>
        <w:wordWrap/>
        <w:overflowPunct/>
        <w:topLinePunct w:val="0"/>
        <w:autoSpaceDE/>
        <w:autoSpaceDN/>
        <w:bidi w:val="0"/>
        <w:adjustRightInd/>
        <w:spacing w:line="240" w:lineRule="auto"/>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法定代表人或其</w:t>
      </w:r>
    </w:p>
    <w:p w14:paraId="6948884C">
      <w:pPr>
        <w:keepNext w:val="0"/>
        <w:keepLines w:val="0"/>
        <w:pageBreakBefore w:val="0"/>
        <w:widowControl w:val="0"/>
        <w:kinsoku/>
        <w:wordWrap/>
        <w:overflowPunct/>
        <w:topLinePunct w:val="0"/>
        <w:autoSpaceDE/>
        <w:autoSpaceDN/>
        <w:bidi w:val="0"/>
        <w:adjustRightInd/>
        <w:spacing w:line="240" w:lineRule="auto"/>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委托代理人：（签字</w:t>
      </w:r>
      <w:r>
        <w:rPr>
          <w:rFonts w:hint="eastAsia" w:ascii="仿宋_GB2312" w:hAnsi="仿宋_GB2312" w:eastAsia="仿宋_GB2312" w:cs="仿宋_GB2312"/>
          <w:sz w:val="32"/>
          <w:szCs w:val="32"/>
          <w:highlight w:val="none"/>
          <w:lang w:val="en-US" w:eastAsia="zh-CN"/>
        </w:rPr>
        <w:t>或盖章</w:t>
      </w:r>
      <w:r>
        <w:rPr>
          <w:rFonts w:hint="eastAsia" w:ascii="仿宋_GB2312" w:hAnsi="仿宋_GB2312" w:eastAsia="仿宋_GB2312" w:cs="仿宋_GB2312"/>
          <w:sz w:val="32"/>
          <w:szCs w:val="32"/>
          <w:highlight w:val="none"/>
        </w:rPr>
        <w:t>）</w:t>
      </w:r>
    </w:p>
    <w:p w14:paraId="11F8FFC0">
      <w:pPr>
        <w:rPr>
          <w:rFonts w:hint="eastAsia" w:asciiTheme="minorEastAsia" w:hAnsiTheme="minorEastAsia" w:cstheme="minorEastAsia"/>
          <w:sz w:val="28"/>
          <w:szCs w:val="28"/>
        </w:rPr>
      </w:pPr>
    </w:p>
    <w:p w14:paraId="7F6A5AFE">
      <w:pPr>
        <w:rPr>
          <w:rFonts w:hint="eastAsia" w:asciiTheme="minorEastAsia" w:hAnsiTheme="minorEastAsia" w:cstheme="minorEastAsia"/>
          <w:sz w:val="28"/>
          <w:szCs w:val="28"/>
        </w:rPr>
      </w:pPr>
    </w:p>
    <w:p w14:paraId="7940C209">
      <w:pPr>
        <w:rPr>
          <w:rFonts w:hint="eastAsia" w:asciiTheme="minorEastAsia" w:hAnsiTheme="minorEastAsia" w:cstheme="minorEastAsia"/>
          <w:sz w:val="28"/>
          <w:szCs w:val="28"/>
        </w:rPr>
      </w:pPr>
    </w:p>
    <w:p w14:paraId="2B4314CA">
      <w:pPr>
        <w:pStyle w:val="2"/>
        <w:rPr>
          <w:rFonts w:hint="eastAsia" w:asciiTheme="minorEastAsia" w:hAnsiTheme="minorEastAsia" w:cstheme="minorEastAsia"/>
          <w:sz w:val="28"/>
          <w:szCs w:val="28"/>
        </w:rPr>
      </w:pPr>
    </w:p>
    <w:p w14:paraId="20CB34DD">
      <w:pPr>
        <w:pStyle w:val="2"/>
        <w:rPr>
          <w:rFonts w:hint="eastAsia" w:asciiTheme="minorEastAsia" w:hAnsiTheme="minorEastAsia" w:cstheme="minorEastAsia"/>
          <w:sz w:val="28"/>
          <w:szCs w:val="28"/>
        </w:rPr>
      </w:pPr>
    </w:p>
    <w:p w14:paraId="04999FFF">
      <w:pPr>
        <w:rPr>
          <w:rFonts w:hint="eastAsia" w:asciiTheme="minorEastAsia" w:hAnsiTheme="minorEastAsia" w:cstheme="minor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B61EB8"/>
    <w:multiLevelType w:val="singleLevel"/>
    <w:tmpl w:val="B1B61EB8"/>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E809D5"/>
    <w:rsid w:val="027C23CB"/>
    <w:rsid w:val="02FB6892"/>
    <w:rsid w:val="031149D1"/>
    <w:rsid w:val="060A7E98"/>
    <w:rsid w:val="08830213"/>
    <w:rsid w:val="08DE4133"/>
    <w:rsid w:val="09D1411B"/>
    <w:rsid w:val="0A480B9C"/>
    <w:rsid w:val="0BD17C98"/>
    <w:rsid w:val="0CF2414E"/>
    <w:rsid w:val="106E7DC0"/>
    <w:rsid w:val="108A5F33"/>
    <w:rsid w:val="10E06303"/>
    <w:rsid w:val="11776E17"/>
    <w:rsid w:val="17802062"/>
    <w:rsid w:val="17C821E7"/>
    <w:rsid w:val="1B9C2560"/>
    <w:rsid w:val="1CC0331E"/>
    <w:rsid w:val="1CCB354F"/>
    <w:rsid w:val="1F4800E9"/>
    <w:rsid w:val="209A2F37"/>
    <w:rsid w:val="21270366"/>
    <w:rsid w:val="22F015DA"/>
    <w:rsid w:val="28881F6E"/>
    <w:rsid w:val="28AD5878"/>
    <w:rsid w:val="28F20B4F"/>
    <w:rsid w:val="28F55C2D"/>
    <w:rsid w:val="29590C9E"/>
    <w:rsid w:val="2B5C490F"/>
    <w:rsid w:val="2B927FEA"/>
    <w:rsid w:val="2BA7222F"/>
    <w:rsid w:val="2E5175C2"/>
    <w:rsid w:val="2E644021"/>
    <w:rsid w:val="2EEF4086"/>
    <w:rsid w:val="2FC82475"/>
    <w:rsid w:val="3108579F"/>
    <w:rsid w:val="32B26E14"/>
    <w:rsid w:val="32F92952"/>
    <w:rsid w:val="353E20FE"/>
    <w:rsid w:val="35D76811"/>
    <w:rsid w:val="37953C28"/>
    <w:rsid w:val="381C0D78"/>
    <w:rsid w:val="3895301B"/>
    <w:rsid w:val="3AC80881"/>
    <w:rsid w:val="3C225B1F"/>
    <w:rsid w:val="3C620943"/>
    <w:rsid w:val="3D3A2410"/>
    <w:rsid w:val="3D6C2B1D"/>
    <w:rsid w:val="41B10A68"/>
    <w:rsid w:val="41B32DCE"/>
    <w:rsid w:val="431B1B0B"/>
    <w:rsid w:val="43333EA7"/>
    <w:rsid w:val="45B834E0"/>
    <w:rsid w:val="47DF7817"/>
    <w:rsid w:val="48155B46"/>
    <w:rsid w:val="49802307"/>
    <w:rsid w:val="4B251827"/>
    <w:rsid w:val="4BF316AA"/>
    <w:rsid w:val="4CB7755E"/>
    <w:rsid w:val="4D276224"/>
    <w:rsid w:val="50B80DB0"/>
    <w:rsid w:val="50FF387B"/>
    <w:rsid w:val="52215065"/>
    <w:rsid w:val="5420609C"/>
    <w:rsid w:val="547D3257"/>
    <w:rsid w:val="54F762D6"/>
    <w:rsid w:val="558D2BE8"/>
    <w:rsid w:val="57150323"/>
    <w:rsid w:val="596F362D"/>
    <w:rsid w:val="5B757024"/>
    <w:rsid w:val="5C757E7F"/>
    <w:rsid w:val="5D184E4B"/>
    <w:rsid w:val="5D402F56"/>
    <w:rsid w:val="5E304F84"/>
    <w:rsid w:val="5EFB1814"/>
    <w:rsid w:val="5EFF2893"/>
    <w:rsid w:val="5FC7198E"/>
    <w:rsid w:val="610E12D2"/>
    <w:rsid w:val="623F25B5"/>
    <w:rsid w:val="63C44078"/>
    <w:rsid w:val="648E327A"/>
    <w:rsid w:val="655B72BC"/>
    <w:rsid w:val="65CA016F"/>
    <w:rsid w:val="65F63824"/>
    <w:rsid w:val="65F96D58"/>
    <w:rsid w:val="68EC2674"/>
    <w:rsid w:val="698E432E"/>
    <w:rsid w:val="6B1A494C"/>
    <w:rsid w:val="6F216AC5"/>
    <w:rsid w:val="70E809D5"/>
    <w:rsid w:val="71311B08"/>
    <w:rsid w:val="742100F6"/>
    <w:rsid w:val="750C18A9"/>
    <w:rsid w:val="76E2215D"/>
    <w:rsid w:val="77691C9F"/>
    <w:rsid w:val="790E548B"/>
    <w:rsid w:val="7A21230D"/>
    <w:rsid w:val="7A924B71"/>
    <w:rsid w:val="7AA27A63"/>
    <w:rsid w:val="7C4C05E3"/>
    <w:rsid w:val="7C942DF0"/>
    <w:rsid w:val="7CBF060E"/>
    <w:rsid w:val="7D311BA9"/>
    <w:rsid w:val="7F3527B8"/>
    <w:rsid w:val="7F941A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napToGrid w:val="0"/>
      <w:spacing w:line="360" w:lineRule="auto"/>
    </w:pPr>
    <w:rPr>
      <w:sz w:val="24"/>
      <w:szCs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格式"/>
    <w:basedOn w:val="1"/>
    <w:qFormat/>
    <w:uiPriority w:val="0"/>
    <w:pPr>
      <w:adjustRightInd w:val="0"/>
      <w:snapToGrid w:val="0"/>
      <w:spacing w:line="400" w:lineRule="atLeast"/>
      <w:ind w:firstLine="482"/>
    </w:pPr>
    <w:rPr>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4032</Words>
  <Characters>4255</Characters>
  <Lines>0</Lines>
  <Paragraphs>0</Paragraphs>
  <TotalTime>0</TotalTime>
  <ScaleCrop>false</ScaleCrop>
  <LinksUpToDate>false</LinksUpToDate>
  <CharactersWithSpaces>4918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2025-04-13T07:12:00Z</dcterms:created>
  <dc:creator>赵伟</dc:creator>
  <cp:lastModifiedBy>边晓彤</cp:lastModifiedBy>
  <cp:lastPrinted>2025-07-08T01:19:00Z</cp:lastPrinted>
  <dcterms:modified xsi:type="dcterms:W3CDTF">2026-07-03T08:08:59Z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4FB3C8D414B54944B4615DA89A571F4A_13</vt:lpwstr>
  </property>
  <property fmtid="{D5CDD505-2E9C-101B-9397-08002B2CF9AE}" pid="4" name="KSOTemplateDocerSaveRecord">
    <vt:lpwstr>eyJoZGlkIjoiYjQ2NjNmZDk0Y2YwZmQxYjM1OGRmMTZjNzFhMWJkOGIiLCJ1c2VySWQiOiI5MzU2MzU0NTkifQ==</vt:lpwstr>
  </property>
</Properties>
</file>