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9149A">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天津市管道工程集团有限公司</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市政建筑</w:t>
      </w:r>
      <w:r>
        <w:rPr>
          <w:rFonts w:hint="eastAsia" w:asciiTheme="minorEastAsia" w:hAnsiTheme="minorEastAsia" w:eastAsiaTheme="minorEastAsia" w:cstheme="minorEastAsia"/>
          <w:b/>
          <w:bCs/>
          <w:sz w:val="28"/>
          <w:szCs w:val="28"/>
          <w:lang w:val="en-US" w:eastAsia="zh-CN"/>
        </w:rPr>
        <w:t>分公司</w:t>
      </w:r>
    </w:p>
    <w:p w14:paraId="432B80AE">
      <w:pPr>
        <w:jc w:val="center"/>
        <w:rPr>
          <w:rFonts w:hint="eastAsia" w:asciiTheme="minorEastAsia" w:hAnsiTheme="minorEastAsia" w:cstheme="minorEastAsia"/>
          <w:b/>
          <w:bCs/>
          <w:color w:val="0000FF"/>
          <w:sz w:val="28"/>
          <w:szCs w:val="28"/>
          <w:lang w:val="en-US" w:eastAsia="zh-CN"/>
        </w:rPr>
      </w:pPr>
      <w:r>
        <w:rPr>
          <w:rFonts w:hint="eastAsia" w:asciiTheme="minorEastAsia" w:hAnsiTheme="minorEastAsia" w:cstheme="minorEastAsia"/>
          <w:b/>
          <w:bCs/>
          <w:color w:val="0000FF"/>
          <w:sz w:val="28"/>
          <w:szCs w:val="28"/>
          <w:lang w:val="en-US" w:eastAsia="zh-CN"/>
        </w:rPr>
        <w:t>东鹏地块给水加压设备购置安装项目EPC工程总承包（混凝土）</w:t>
      </w:r>
    </w:p>
    <w:p w14:paraId="78B6B8D4">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物资采购</w:t>
      </w:r>
      <w:r>
        <w:rPr>
          <w:rFonts w:hint="eastAsia" w:asciiTheme="minorEastAsia" w:hAnsiTheme="minorEastAsia" w:cstheme="minorEastAsia"/>
          <w:b/>
          <w:bCs/>
          <w:sz w:val="28"/>
          <w:szCs w:val="28"/>
          <w:lang w:val="en-US" w:eastAsia="zh-CN"/>
        </w:rPr>
        <w:t>二次</w:t>
      </w:r>
      <w:r>
        <w:rPr>
          <w:rFonts w:hint="eastAsia" w:asciiTheme="minorEastAsia" w:hAnsiTheme="minorEastAsia" w:eastAsiaTheme="minorEastAsia" w:cstheme="minorEastAsia"/>
          <w:b/>
          <w:bCs/>
          <w:sz w:val="28"/>
          <w:szCs w:val="28"/>
          <w:lang w:val="en-US" w:eastAsia="zh-CN"/>
        </w:rPr>
        <w:t>询价文件</w:t>
      </w:r>
    </w:p>
    <w:p w14:paraId="7CDE7825">
      <w:pPr>
        <w:numPr>
          <w:ilvl w:val="0"/>
          <w:numId w:val="1"/>
        </w:numP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项目需求及概况：</w:t>
      </w:r>
    </w:p>
    <w:p w14:paraId="076A4468">
      <w:pPr>
        <w:numPr>
          <w:ilvl w:val="0"/>
          <w:numId w:val="2"/>
        </w:numP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询价需求概况</w:t>
      </w:r>
    </w:p>
    <w:p w14:paraId="0E916535">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1.1：本次询价范围为2025年天津市管道工程集团有限公司</w:t>
      </w:r>
      <w:r>
        <w:rPr>
          <w:rFonts w:hint="eastAsia" w:asciiTheme="minorEastAsia" w:hAnsiTheme="minorEastAsia" w:cstheme="minorEastAsia"/>
          <w:color w:val="000000" w:themeColor="text1"/>
          <w:lang w:val="en-US" w:eastAsia="zh-CN"/>
          <w14:textFill>
            <w14:solidFill>
              <w14:schemeClr w14:val="tx1"/>
            </w14:solidFill>
          </w14:textFill>
        </w:rPr>
        <w:t>市政建筑</w:t>
      </w:r>
      <w:r>
        <w:rPr>
          <w:rFonts w:hint="eastAsia" w:asciiTheme="minorEastAsia" w:hAnsiTheme="minorEastAsia" w:eastAsiaTheme="minorEastAsia" w:cstheme="minorEastAsia"/>
          <w:vertAlign w:val="baseline"/>
          <w:lang w:val="en-US" w:eastAsia="zh-CN"/>
        </w:rPr>
        <w:t>分公司</w:t>
      </w:r>
      <w:r>
        <w:rPr>
          <w:rFonts w:hint="eastAsia" w:asciiTheme="minorEastAsia" w:hAnsiTheme="minorEastAsia" w:cstheme="minorEastAsia"/>
          <w:color w:val="4874CB" w:themeColor="accent1"/>
          <w:vertAlign w:val="baseline"/>
          <w:lang w:val="en-US" w:eastAsia="zh-CN"/>
          <w14:textFill>
            <w14:solidFill>
              <w14:schemeClr w14:val="accent1"/>
            </w14:solidFill>
          </w14:textFill>
        </w:rPr>
        <w:t>东鹏地块给水加压设备购置安装项目EPC工程总承包（混凝土）</w:t>
      </w:r>
      <w:r>
        <w:rPr>
          <w:rFonts w:hint="eastAsia" w:asciiTheme="minorEastAsia" w:hAnsiTheme="minorEastAsia" w:eastAsiaTheme="minorEastAsia" w:cstheme="minorEastAsia"/>
          <w:vertAlign w:val="baseline"/>
          <w:lang w:val="en-US" w:eastAsia="zh-CN"/>
        </w:rPr>
        <w:t>。</w:t>
      </w:r>
    </w:p>
    <w:p w14:paraId="5D84962E">
      <w:pPr>
        <w:numPr>
          <w:ilvl w:val="0"/>
          <w:numId w:val="0"/>
        </w:numPr>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具体内容为东鹏地块给水加压设备购置安装项目EPC工程总承包混凝土进行询价</w:t>
      </w:r>
      <w:r>
        <w:rPr>
          <w:rFonts w:hint="eastAsia" w:asciiTheme="minorEastAsia" w:hAnsiTheme="minorEastAsia" w:cstheme="minorEastAsia"/>
          <w:color w:val="auto"/>
          <w:vertAlign w:val="baseline"/>
          <w:lang w:val="en-US" w:eastAsia="zh-CN"/>
        </w:rPr>
        <w:t>。</w:t>
      </w:r>
    </w:p>
    <w:p w14:paraId="223D895B">
      <w:pPr>
        <w:rPr>
          <w:sz w:val="21"/>
          <w:szCs w:val="21"/>
        </w:rPr>
      </w:pPr>
      <w:r>
        <w:rPr>
          <w:rFonts w:hint="eastAsia"/>
          <w:sz w:val="21"/>
          <w:szCs w:val="21"/>
        </w:rPr>
        <w:t>拟采购货物一览表 </w:t>
      </w:r>
    </w:p>
    <w:tbl>
      <w:tblPr>
        <w:tblStyle w:val="4"/>
        <w:tblW w:w="83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932"/>
        <w:gridCol w:w="1755"/>
        <w:gridCol w:w="1845"/>
      </w:tblGrid>
      <w:tr w14:paraId="1051E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trPr>
        <w:tc>
          <w:tcPr>
            <w:tcW w:w="817" w:type="dxa"/>
          </w:tcPr>
          <w:p w14:paraId="616B5CDB">
            <w:pPr>
              <w:rPr>
                <w:sz w:val="21"/>
                <w:szCs w:val="21"/>
              </w:rPr>
            </w:pPr>
            <w:r>
              <w:rPr>
                <w:rFonts w:hint="eastAsia"/>
                <w:sz w:val="21"/>
                <w:szCs w:val="21"/>
              </w:rPr>
              <w:t>序号</w:t>
            </w:r>
          </w:p>
        </w:tc>
        <w:tc>
          <w:tcPr>
            <w:tcW w:w="3932" w:type="dxa"/>
          </w:tcPr>
          <w:p w14:paraId="08F9B0C0">
            <w:pPr>
              <w:rPr>
                <w:sz w:val="21"/>
                <w:szCs w:val="21"/>
              </w:rPr>
            </w:pPr>
            <w:r>
              <w:rPr>
                <w:rFonts w:hint="eastAsia"/>
                <w:sz w:val="21"/>
                <w:szCs w:val="21"/>
              </w:rPr>
              <w:t>货物名称型号规格、主要技术参数及标准配置</w:t>
            </w:r>
          </w:p>
        </w:tc>
        <w:tc>
          <w:tcPr>
            <w:tcW w:w="1755" w:type="dxa"/>
          </w:tcPr>
          <w:p w14:paraId="158BAE0A">
            <w:pPr>
              <w:jc w:val="center"/>
              <w:rPr>
                <w:rFonts w:hint="eastAsia" w:eastAsiaTheme="minorEastAsia"/>
                <w:sz w:val="21"/>
                <w:szCs w:val="21"/>
                <w:lang w:eastAsia="zh-CN"/>
              </w:rPr>
            </w:pPr>
            <w:r>
              <w:rPr>
                <w:rFonts w:hint="eastAsia"/>
                <w:sz w:val="21"/>
                <w:szCs w:val="21"/>
                <w:lang w:eastAsia="zh-CN"/>
              </w:rPr>
              <w:t>单位</w:t>
            </w:r>
          </w:p>
        </w:tc>
        <w:tc>
          <w:tcPr>
            <w:tcW w:w="1845" w:type="dxa"/>
          </w:tcPr>
          <w:p w14:paraId="75F70BF0">
            <w:pPr>
              <w:jc w:val="center"/>
              <w:rPr>
                <w:sz w:val="21"/>
                <w:szCs w:val="21"/>
              </w:rPr>
            </w:pPr>
            <w:r>
              <w:rPr>
                <w:rFonts w:hint="eastAsia"/>
                <w:sz w:val="21"/>
                <w:szCs w:val="21"/>
              </w:rPr>
              <w:t>数量</w:t>
            </w:r>
          </w:p>
        </w:tc>
      </w:tr>
      <w:tr w14:paraId="52FD4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04D2ED1B">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1</w:t>
            </w:r>
          </w:p>
        </w:tc>
        <w:tc>
          <w:tcPr>
            <w:tcW w:w="3932" w:type="dxa"/>
            <w:shd w:val="clear" w:color="auto" w:fill="auto"/>
            <w:vAlign w:val="center"/>
          </w:tcPr>
          <w:p w14:paraId="16EFFD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C20混凝土（含泵送费）</w:t>
            </w:r>
          </w:p>
        </w:tc>
        <w:tc>
          <w:tcPr>
            <w:tcW w:w="1755" w:type="dxa"/>
            <w:vAlign w:val="center"/>
          </w:tcPr>
          <w:p w14:paraId="43584468">
            <w:pPr>
              <w:keepNext w:val="0"/>
              <w:keepLines w:val="0"/>
              <w:widowControl/>
              <w:suppressLineNumbers w:val="0"/>
              <w:jc w:val="center"/>
              <w:textAlignment w:val="center"/>
              <w:rPr>
                <w:rFonts w:hint="eastAsia"/>
                <w:sz w:val="28"/>
                <w:szCs w:val="28"/>
                <w:lang w:eastAsia="zh-CN"/>
              </w:rPr>
            </w:pPr>
            <w:r>
              <w:rPr>
                <w:rFonts w:hint="eastAsia" w:ascii="宋体" w:hAnsi="宋体" w:eastAsia="宋体" w:cs="宋体"/>
                <w:i w:val="0"/>
                <w:iCs w:val="0"/>
                <w:color w:val="000000"/>
                <w:kern w:val="0"/>
                <w:sz w:val="20"/>
                <w:szCs w:val="20"/>
                <w:u w:val="none"/>
                <w:lang w:val="en-US" w:eastAsia="zh-CN" w:bidi="ar"/>
              </w:rPr>
              <w:t>m³</w:t>
            </w:r>
          </w:p>
        </w:tc>
        <w:tc>
          <w:tcPr>
            <w:tcW w:w="1845" w:type="dxa"/>
            <w:vAlign w:val="center"/>
          </w:tcPr>
          <w:p w14:paraId="6CE490A5">
            <w:pPr>
              <w:keepNext w:val="0"/>
              <w:keepLines w:val="0"/>
              <w:widowControl/>
              <w:suppressLineNumbers w:val="0"/>
              <w:jc w:val="center"/>
              <w:textAlignment w:val="center"/>
              <w:rPr>
                <w:rFonts w:hint="default"/>
                <w:sz w:val="28"/>
                <w:szCs w:val="28"/>
                <w:lang w:val="en-US"/>
              </w:rPr>
            </w:pPr>
            <w:r>
              <w:rPr>
                <w:rFonts w:hint="eastAsia" w:ascii="宋体" w:hAnsi="宋体" w:eastAsia="宋体" w:cs="宋体"/>
                <w:i w:val="0"/>
                <w:iCs w:val="0"/>
                <w:color w:val="000000"/>
                <w:kern w:val="0"/>
                <w:sz w:val="20"/>
                <w:szCs w:val="20"/>
                <w:u w:val="none"/>
                <w:lang w:val="en-US" w:eastAsia="zh-CN" w:bidi="ar"/>
              </w:rPr>
              <w:t xml:space="preserve">85.00 </w:t>
            </w:r>
          </w:p>
        </w:tc>
      </w:tr>
      <w:tr w14:paraId="68B50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F1AA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932" w:type="dxa"/>
            <w:shd w:val="clear" w:color="auto" w:fill="auto"/>
            <w:vAlign w:val="center"/>
          </w:tcPr>
          <w:p w14:paraId="1C472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C30混凝土（含泵送费）</w:t>
            </w:r>
          </w:p>
        </w:tc>
        <w:tc>
          <w:tcPr>
            <w:tcW w:w="1755" w:type="dxa"/>
            <w:vAlign w:val="center"/>
          </w:tcPr>
          <w:p w14:paraId="015B04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m³</w:t>
            </w:r>
          </w:p>
        </w:tc>
        <w:tc>
          <w:tcPr>
            <w:tcW w:w="1845" w:type="dxa"/>
            <w:vAlign w:val="center"/>
          </w:tcPr>
          <w:p w14:paraId="346F3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312.00 </w:t>
            </w:r>
          </w:p>
        </w:tc>
      </w:tr>
    </w:tbl>
    <w:p w14:paraId="551FEE2F">
      <w:pPr>
        <w:numPr>
          <w:ilvl w:val="0"/>
          <w:numId w:val="1"/>
        </w:numPr>
        <w:ind w:left="0" w:leftChars="0" w:firstLine="0" w:firstLineChars="0"/>
        <w:rPr>
          <w:rFonts w:hint="eastAsia"/>
          <w:b/>
          <w:bCs/>
          <w:sz w:val="24"/>
          <w:szCs w:val="24"/>
          <w:lang w:val="en-US" w:eastAsia="zh-CN"/>
        </w:rPr>
      </w:pPr>
      <w:r>
        <w:rPr>
          <w:rFonts w:hint="eastAsia" w:asciiTheme="minorEastAsia" w:hAnsiTheme="minorEastAsia" w:eastAsiaTheme="minorEastAsia" w:cstheme="minorEastAsia"/>
          <w:b/>
          <w:bCs/>
          <w:sz w:val="24"/>
          <w:szCs w:val="24"/>
          <w:vertAlign w:val="baseline"/>
          <w:lang w:val="en-US" w:eastAsia="zh-CN"/>
        </w:rPr>
        <w:t>报价人资质要求：</w:t>
      </w:r>
    </w:p>
    <w:p w14:paraId="68F5E5D6">
      <w:pPr>
        <w:numPr>
          <w:ilvl w:val="0"/>
          <w:numId w:val="3"/>
        </w:numPr>
        <w:ind w:leftChars="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基本资质要求</w:t>
      </w:r>
    </w:p>
    <w:p w14:paraId="14980186">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1.1：应具有在中华人民共和国境内注册的具有独立法人资格的营业执照，且在有效期内，具有良好的商业信誉；</w:t>
      </w:r>
    </w:p>
    <w:p w14:paraId="55D0B8E7">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1.2：报价人应为水务集团合格供应商（“津水云采”平台注册审核通过并购买CA证书且为激活状态的供应商）（合格供应商注册网址：http://www.jinshuiyuncai.com/）</w:t>
      </w:r>
    </w:p>
    <w:p w14:paraId="0CACEAD1">
      <w:pPr>
        <w:numPr>
          <w:ilvl w:val="0"/>
          <w:numId w:val="0"/>
        </w:numP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1.3：未被列入“信用中国”网站(www.creditchina.gov.cn)等渠道查询信用记录失信被执行人、重大税收违法案件当事人名单、政府采购严重违法失信行为记录名单。</w:t>
      </w:r>
    </w:p>
    <w:p w14:paraId="145F610B">
      <w:pPr>
        <w:numPr>
          <w:ilvl w:val="0"/>
          <w:numId w:val="3"/>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其他资质要求</w:t>
      </w:r>
    </w:p>
    <w:p w14:paraId="5F9AD3E1">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2.1：具有营业执照等资信证明文件，具有良好的商业信誉，提供有效期内的资信证明文件且经营范围包含</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FF0000"/>
          <w:vertAlign w:val="baseline"/>
          <w:lang w:val="en-US" w:eastAsia="zh-CN"/>
        </w:rPr>
        <w:t>开户许可证或基本存款账户信息</w:t>
      </w:r>
      <w:r>
        <w:rPr>
          <w:rFonts w:hint="eastAsia" w:asciiTheme="minorEastAsia" w:hAnsiTheme="minorEastAsia" w:cstheme="minorEastAsia"/>
          <w:color w:val="FF0000"/>
          <w:vertAlign w:val="baseline"/>
          <w:lang w:val="en-US" w:eastAsia="zh-CN"/>
        </w:rPr>
        <w:t>。</w:t>
      </w:r>
    </w:p>
    <w:p w14:paraId="54F5B16F">
      <w:p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2.</w:t>
      </w:r>
      <w:r>
        <w:rPr>
          <w:rFonts w:hint="eastAsia" w:asciiTheme="minorEastAsia" w:hAnsiTheme="minorEastAsia" w:cstheme="minorEastAsia"/>
          <w:color w:val="auto"/>
          <w:vertAlign w:val="baseline"/>
          <w:lang w:val="en-US" w:eastAsia="zh-CN"/>
        </w:rPr>
        <w:t>2</w:t>
      </w:r>
      <w:r>
        <w:rPr>
          <w:rFonts w:hint="eastAsia" w:asciiTheme="minorEastAsia" w:hAnsiTheme="minorEastAsia" w:eastAsiaTheme="minorEastAsia" w:cstheme="minorEastAsia"/>
          <w:color w:val="auto"/>
          <w:vertAlign w:val="baseline"/>
          <w:lang w:val="en-US" w:eastAsia="zh-CN"/>
        </w:rPr>
        <w:t>：报价人须为</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auto"/>
          <w:vertAlign w:val="baseline"/>
          <w:lang w:val="en-US" w:eastAsia="zh-CN"/>
        </w:rPr>
        <w:t>材料</w:t>
      </w:r>
      <w:r>
        <w:rPr>
          <w:rFonts w:hint="eastAsia" w:asciiTheme="minorEastAsia" w:hAnsiTheme="minorEastAsia" w:cstheme="minorEastAsia"/>
          <w:color w:val="auto"/>
          <w:vertAlign w:val="baseline"/>
          <w:lang w:val="en-US" w:eastAsia="zh-CN"/>
        </w:rPr>
        <w:t>经销商</w:t>
      </w:r>
      <w:r>
        <w:rPr>
          <w:rFonts w:hint="eastAsia" w:asciiTheme="minorEastAsia" w:hAnsiTheme="minorEastAsia" w:eastAsiaTheme="minorEastAsia" w:cstheme="minorEastAsia"/>
          <w:color w:val="auto"/>
          <w:vertAlign w:val="baseline"/>
          <w:lang w:val="en-US" w:eastAsia="zh-CN"/>
        </w:rPr>
        <w:t>或</w:t>
      </w:r>
      <w:r>
        <w:rPr>
          <w:rFonts w:hint="eastAsia" w:asciiTheme="minorEastAsia" w:hAnsiTheme="minorEastAsia" w:cstheme="minorEastAsia"/>
          <w:color w:val="auto"/>
          <w:vertAlign w:val="baseline"/>
          <w:lang w:val="en-US" w:eastAsia="zh-CN"/>
        </w:rPr>
        <w:t>生产</w:t>
      </w:r>
      <w:r>
        <w:rPr>
          <w:rFonts w:hint="eastAsia" w:asciiTheme="minorEastAsia" w:hAnsiTheme="minorEastAsia" w:eastAsiaTheme="minorEastAsia" w:cstheme="minorEastAsia"/>
          <w:color w:val="auto"/>
          <w:vertAlign w:val="baseline"/>
          <w:lang w:val="en-US" w:eastAsia="zh-CN"/>
        </w:rPr>
        <w:t>商。营业执照在有效期内，具有独立订立合同的资格。如为设备材料代理商须提供设备材料生产商的授权材料，并提供生产商营业执照</w:t>
      </w:r>
      <w:r>
        <w:rPr>
          <w:rFonts w:hint="eastAsia" w:asciiTheme="minorEastAsia" w:hAnsiTheme="minorEastAsia" w:cstheme="minorEastAsia"/>
          <w:color w:val="auto"/>
          <w:vertAlign w:val="baseline"/>
          <w:lang w:val="en-US" w:eastAsia="zh-CN"/>
        </w:rPr>
        <w:t>。</w:t>
      </w:r>
    </w:p>
    <w:p w14:paraId="23A94CE9">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auto"/>
          <w:vertAlign w:val="baseline"/>
          <w:lang w:val="en-US" w:eastAsia="zh-CN"/>
        </w:rPr>
        <w:t>2.3：</w:t>
      </w:r>
      <w:r>
        <w:rPr>
          <w:rFonts w:hint="eastAsia" w:asciiTheme="minorEastAsia" w:hAnsiTheme="minorEastAsia" w:cstheme="minorEastAsia"/>
          <w:color w:val="FF0000"/>
          <w:vertAlign w:val="baseline"/>
          <w:lang w:val="en-US" w:eastAsia="zh-CN"/>
        </w:rPr>
        <w:t>须提供产品的质量保证说明及售后服务承诺。货物制造标准及技术规范等，必须符合最新相关国家标准、部颁标准相关标准和规范的要求，并且提供相关检验检测报告或合格证。 </w:t>
      </w:r>
    </w:p>
    <w:p w14:paraId="7683E8FF">
      <w:pPr>
        <w:numPr>
          <w:ilvl w:val="0"/>
          <w:numId w:val="0"/>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三</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cstheme="minorEastAsia"/>
          <w:b/>
          <w:bCs/>
          <w:sz w:val="24"/>
          <w:szCs w:val="24"/>
          <w:vertAlign w:val="baseline"/>
          <w:lang w:val="en-US" w:eastAsia="zh-CN"/>
        </w:rPr>
        <w:t>公告发布时间：</w:t>
      </w:r>
      <w:r>
        <w:rPr>
          <w:rFonts w:hint="eastAsia" w:asciiTheme="minorEastAsia" w:hAnsiTheme="minorEastAsia" w:eastAsiaTheme="minorEastAsia" w:cstheme="minorEastAsia"/>
          <w:color w:val="00B0F0"/>
          <w:vertAlign w:val="baseline"/>
          <w:lang w:val="en-US" w:eastAsia="zh-CN"/>
        </w:rPr>
        <w:t>2025年12月09日9时至2025年12月12日10时</w:t>
      </w:r>
      <w:r>
        <w:rPr>
          <w:rFonts w:hint="eastAsia" w:asciiTheme="minorEastAsia" w:hAnsiTheme="minorEastAsia" w:eastAsiaTheme="minorEastAsia" w:cstheme="minorEastAsia"/>
          <w:vertAlign w:val="baseline"/>
          <w:lang w:val="en-US" w:eastAsia="zh-CN"/>
        </w:rPr>
        <w:t>（北京时间）</w:t>
      </w:r>
      <w:r>
        <w:rPr>
          <w:rFonts w:hint="eastAsia" w:asciiTheme="minorEastAsia" w:hAnsiTheme="minorEastAsia" w:cstheme="minorEastAsia"/>
          <w:vertAlign w:val="baseline"/>
          <w:lang w:val="en-US" w:eastAsia="zh-CN"/>
        </w:rPr>
        <w:t>。</w:t>
      </w:r>
    </w:p>
    <w:p w14:paraId="6303A188">
      <w:pPr>
        <w:numPr>
          <w:ilvl w:val="0"/>
          <w:numId w:val="0"/>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四</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eastAsiaTheme="minorEastAsia" w:cstheme="minorEastAsia"/>
          <w:b/>
          <w:bCs/>
          <w:sz w:val="24"/>
          <w:szCs w:val="24"/>
          <w:vertAlign w:val="baseline"/>
          <w:lang w:val="en-US" w:eastAsia="zh-CN"/>
        </w:rPr>
        <w:t>项目控制价：</w:t>
      </w:r>
      <w:r>
        <w:rPr>
          <w:rFonts w:hint="eastAsia" w:asciiTheme="minorEastAsia" w:hAnsiTheme="minorEastAsia" w:eastAsiaTheme="minorEastAsia" w:cstheme="minorEastAsia"/>
          <w:color w:val="00B0F0"/>
          <w:vertAlign w:val="baseline"/>
          <w:lang w:val="en-US" w:eastAsia="zh-CN"/>
        </w:rPr>
        <w:t>160220</w:t>
      </w:r>
      <w:r>
        <w:rPr>
          <w:rFonts w:hint="eastAsia" w:asciiTheme="minorEastAsia" w:hAnsiTheme="minorEastAsia" w:eastAsiaTheme="minorEastAsia" w:cstheme="minorEastAsia"/>
          <w:vertAlign w:val="baseline"/>
          <w:lang w:val="en-US" w:eastAsia="zh-CN"/>
        </w:rPr>
        <w:t>元（含税价）。</w:t>
      </w:r>
    </w:p>
    <w:p w14:paraId="65C3CA3B">
      <w:pPr>
        <w:numPr>
          <w:ilvl w:val="0"/>
          <w:numId w:val="0"/>
        </w:numPr>
        <w:ind w:left="0" w:leftChars="0" w:firstLine="0" w:firstLineChars="0"/>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w:t>
      </w:r>
      <w:r>
        <w:rPr>
          <w:rFonts w:hint="eastAsia" w:asciiTheme="minorEastAsia" w:hAnsiTheme="minorEastAsia" w:cstheme="minorEastAsia"/>
          <w:color w:val="FF0000"/>
          <w:vertAlign w:val="baseline"/>
          <w:lang w:val="en-US" w:eastAsia="zh-CN"/>
        </w:rPr>
        <w:t>本次询价为整体采购，总价不得超过项目控制价，询价响应供应商报价时须写明单价及总价、产品的详细配置参数，投标报价包含货物制造、运输、装卸、售后服务等交付采购人使用前所有可能发生的费用，定标后不再增补任何费用。</w:t>
      </w:r>
      <w:r>
        <w:rPr>
          <w:rFonts w:hint="eastAsia" w:asciiTheme="minorEastAsia" w:hAnsiTheme="minorEastAsia" w:cstheme="minorEastAsia"/>
          <w:vertAlign w:val="baseline"/>
          <w:lang w:val="en-US" w:eastAsia="zh-CN"/>
        </w:rPr>
        <w:t> </w:t>
      </w:r>
    </w:p>
    <w:p w14:paraId="0A261209">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2、交货期：</w:t>
      </w:r>
      <w:r>
        <w:rPr>
          <w:rFonts w:hint="eastAsia" w:asciiTheme="minorEastAsia" w:hAnsiTheme="minorEastAsia" w:eastAsiaTheme="minorEastAsia" w:cstheme="minorEastAsia"/>
          <w:color w:val="FF0000"/>
          <w:sz w:val="21"/>
          <w:szCs w:val="21"/>
          <w:u w:val="single"/>
        </w:rPr>
        <w:t>中标后按照采购人规定的期限内全部运抵交付</w:t>
      </w:r>
      <w:r>
        <w:rPr>
          <w:rFonts w:hint="eastAsia" w:asciiTheme="minorEastAsia" w:hAnsiTheme="minorEastAsia" w:eastAsiaTheme="minorEastAsia" w:cstheme="minorEastAsia"/>
          <w:color w:val="FF0000"/>
          <w:sz w:val="21"/>
          <w:szCs w:val="21"/>
        </w:rPr>
        <w:t>。</w:t>
      </w:r>
    </w:p>
    <w:p w14:paraId="21A98EA9">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3、供货地点：</w:t>
      </w:r>
      <w:r>
        <w:rPr>
          <w:rFonts w:hint="eastAsia" w:asciiTheme="minorEastAsia" w:hAnsiTheme="minorEastAsia" w:eastAsiaTheme="minorEastAsia" w:cstheme="minorEastAsia"/>
          <w:color w:val="FF0000"/>
          <w:sz w:val="21"/>
          <w:szCs w:val="21"/>
          <w:u w:val="single"/>
          <w:lang w:val="en-US" w:eastAsia="zh-CN"/>
        </w:rPr>
        <w:t>东鹏地块给水加压设备购置安装项目EPC工程总承包</w:t>
      </w:r>
      <w:r>
        <w:rPr>
          <w:rFonts w:hint="eastAsia" w:asciiTheme="minorEastAsia" w:hAnsiTheme="minorEastAsia" w:eastAsiaTheme="minorEastAsia" w:cstheme="minorEastAsia"/>
          <w:color w:val="FF0000"/>
          <w:sz w:val="21"/>
          <w:szCs w:val="21"/>
          <w:u w:val="single"/>
          <w:lang w:eastAsia="zh-CN"/>
        </w:rPr>
        <w:t>施工</w:t>
      </w:r>
      <w:r>
        <w:rPr>
          <w:rFonts w:hint="eastAsia" w:asciiTheme="minorEastAsia" w:hAnsiTheme="minorEastAsia" w:eastAsiaTheme="minorEastAsia" w:cstheme="minorEastAsia"/>
          <w:color w:val="FF0000"/>
          <w:sz w:val="21"/>
          <w:szCs w:val="21"/>
          <w:u w:val="single"/>
          <w:lang w:val="en-US" w:eastAsia="zh-CN"/>
        </w:rPr>
        <w:t>现场</w:t>
      </w:r>
      <w:r>
        <w:rPr>
          <w:rFonts w:hint="eastAsia" w:asciiTheme="minorEastAsia" w:hAnsiTheme="minorEastAsia" w:eastAsiaTheme="minorEastAsia" w:cstheme="minorEastAsia"/>
          <w:color w:val="FF0000"/>
          <w:sz w:val="21"/>
          <w:szCs w:val="21"/>
        </w:rPr>
        <w:t>。 </w:t>
      </w:r>
    </w:p>
    <w:p w14:paraId="271AB20C">
      <w:pPr>
        <w:numPr>
          <w:ilvl w:val="0"/>
          <w:numId w:val="0"/>
        </w:numPr>
        <w:ind w:left="0" w:leftChars="0" w:firstLine="0" w:firstLineChars="0"/>
        <w:rPr>
          <w:rFonts w:hint="eastAsia" w:asciiTheme="minorEastAsia" w:hAnsiTheme="minorEastAsia" w:eastAsiaTheme="minorEastAsia" w:cstheme="minorEastAsia"/>
          <w:color w:val="FF0000"/>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五</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eastAsiaTheme="minorEastAsia" w:cstheme="minorEastAsia"/>
          <w:b/>
          <w:bCs/>
          <w:sz w:val="24"/>
          <w:szCs w:val="24"/>
          <w:vertAlign w:val="baseline"/>
          <w:lang w:val="en-US" w:eastAsia="zh-CN"/>
        </w:rPr>
        <w:t>评审方式：</w:t>
      </w:r>
      <w:r>
        <w:rPr>
          <w:rFonts w:hint="eastAsia" w:asciiTheme="minorEastAsia" w:hAnsiTheme="minorEastAsia" w:eastAsiaTheme="minorEastAsia" w:cstheme="minorEastAsia"/>
          <w:color w:val="FF0000"/>
          <w:vertAlign w:val="baseline"/>
          <w:lang w:val="en-US" w:eastAsia="zh-CN"/>
        </w:rPr>
        <w:t>合理低价法</w:t>
      </w:r>
    </w:p>
    <w:p w14:paraId="5BAEF8FD">
      <w:pPr>
        <w:numPr>
          <w:ilvl w:val="0"/>
          <w:numId w:val="0"/>
        </w:numPr>
        <w:rPr>
          <w:rFonts w:hint="eastAsia"/>
          <w:b w:val="0"/>
          <w:bCs/>
          <w:sz w:val="21"/>
          <w:szCs w:val="21"/>
          <w:lang w:val="en-US" w:eastAsia="zh-CN"/>
        </w:rPr>
      </w:pPr>
      <w:r>
        <w:rPr>
          <w:rFonts w:hint="eastAsia" w:asciiTheme="minorEastAsia" w:hAnsiTheme="minorEastAsia" w:cstheme="minorEastAsia"/>
          <w:vertAlign w:val="baseline"/>
          <w:lang w:val="en-US" w:eastAsia="zh-CN"/>
        </w:rPr>
        <w:t>1、</w:t>
      </w:r>
      <w:r>
        <w:rPr>
          <w:rFonts w:hint="eastAsia" w:asciiTheme="minorEastAsia" w:hAnsiTheme="minorEastAsia" w:eastAsiaTheme="minorEastAsia" w:cstheme="minorEastAsia"/>
          <w:vertAlign w:val="baseline"/>
          <w:lang w:val="en-US" w:eastAsia="zh-CN"/>
        </w:rPr>
        <w:t>声明</w:t>
      </w:r>
      <w:r>
        <w:rPr>
          <w:rFonts w:hint="eastAsia" w:asciiTheme="minorEastAsia" w:hAnsi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对于可能影响履约的异常低价，供应商应进行澄清，对于不能出具报价合理性说明或保证履约承诺的，采购单位有权否决供应商报价。</w:t>
      </w:r>
    </w:p>
    <w:p w14:paraId="131FB00A">
      <w:pPr>
        <w:numPr>
          <w:ilvl w:val="0"/>
          <w:numId w:val="0"/>
        </w:numPr>
        <w:rPr>
          <w:rFonts w:hint="eastAsia"/>
          <w:b w:val="0"/>
          <w:bCs/>
          <w:color w:val="FF0000"/>
          <w:sz w:val="21"/>
          <w:szCs w:val="21"/>
          <w:lang w:val="en-US" w:eastAsia="zh-CN"/>
        </w:rPr>
      </w:pPr>
      <w:r>
        <w:rPr>
          <w:rFonts w:hint="eastAsia"/>
          <w:b/>
          <w:bCs w:val="0"/>
          <w:sz w:val="24"/>
          <w:szCs w:val="24"/>
          <w:lang w:val="en-US" w:eastAsia="zh-CN"/>
        </w:rPr>
        <w:t>六、付款方式：</w:t>
      </w:r>
      <w:r>
        <w:rPr>
          <w:rFonts w:hint="eastAsia"/>
          <w:b w:val="0"/>
          <w:bCs/>
          <w:color w:val="FF0000"/>
          <w:sz w:val="21"/>
          <w:szCs w:val="21"/>
          <w:lang w:val="en-US" w:eastAsia="zh-CN"/>
        </w:rPr>
        <w:t>合同签订生效后，本价款采用固定单价方式确定，该价格不因货物价格、人工费价格上涨等因素作任何调整，上述价款包括但不限于产品费用、采购费、包装费、运输费、装卸费用、人工费用、利润及税费等，买受人无需另行向出卖人支付其他任何费用。双方按实际供货量结算，最终结算文件由双方盖章确认。货物运抵至指定地点经买受人验收合格，业主拨进度款后，在收大于支的情况下，出卖人按照买受人要求提交正式财务发票，经买受人审核无误后付到此次总货款的97%，质保金为总货款的3%工程验收合格一年后支付，以电汇、银承、信用证、贷款等方式进行付款。（税额按国家政策变化最终做相应调整结算）（以合同签订为准）</w:t>
      </w:r>
    </w:p>
    <w:p w14:paraId="1C885A1D">
      <w:pPr>
        <w:numPr>
          <w:ilvl w:val="0"/>
          <w:numId w:val="0"/>
        </w:numPr>
        <w:rPr>
          <w:rFonts w:hint="eastAsia"/>
          <w:b/>
          <w:bCs w:val="0"/>
          <w:sz w:val="24"/>
          <w:szCs w:val="24"/>
          <w:lang w:val="en-US" w:eastAsia="zh-CN"/>
        </w:rPr>
      </w:pPr>
      <w:r>
        <w:rPr>
          <w:rFonts w:hint="eastAsia"/>
          <w:b/>
          <w:bCs w:val="0"/>
          <w:sz w:val="24"/>
          <w:szCs w:val="24"/>
          <w:lang w:val="en-US" w:eastAsia="zh-CN"/>
        </w:rPr>
        <w:t>七、时间要求：</w:t>
      </w:r>
    </w:p>
    <w:p w14:paraId="6E242C19">
      <w:pPr>
        <w:numPr>
          <w:ilvl w:val="0"/>
          <w:numId w:val="0"/>
        </w:numPr>
        <w:rPr>
          <w:rFonts w:hint="eastAsia" w:asciiTheme="minorEastAsia" w:hAnsiTheme="minorEastAsia" w:eastAsiaTheme="minorEastAsia" w:cstheme="minorEastAsia"/>
          <w:vertAlign w:val="baseline"/>
          <w:lang w:val="en-US" w:eastAsia="zh-CN"/>
        </w:rPr>
      </w:pPr>
      <w:r>
        <w:rPr>
          <w:rFonts w:hint="eastAsia"/>
          <w:b w:val="0"/>
          <w:bCs/>
          <w:sz w:val="21"/>
          <w:szCs w:val="21"/>
          <w:lang w:val="en-US" w:eastAsia="zh-CN"/>
        </w:rPr>
        <w:t>1、报价起止时间：</w:t>
      </w:r>
      <w:r>
        <w:rPr>
          <w:rFonts w:hint="eastAsia" w:asciiTheme="minorEastAsia" w:hAnsiTheme="minorEastAsia" w:eastAsiaTheme="minorEastAsia" w:cstheme="minorEastAsia"/>
          <w:color w:val="00B0F0"/>
          <w:vertAlign w:val="baseline"/>
          <w:lang w:val="en-US" w:eastAsia="zh-CN"/>
        </w:rPr>
        <w:t>2025年</w:t>
      </w:r>
      <w:r>
        <w:rPr>
          <w:rFonts w:hint="eastAsia" w:asciiTheme="minorEastAsia" w:hAnsiTheme="minorEastAsia" w:cstheme="minorEastAsia"/>
          <w:color w:val="00B0F0"/>
          <w:vertAlign w:val="baseline"/>
          <w:lang w:val="en-US" w:eastAsia="zh-CN"/>
        </w:rPr>
        <w:t>12</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09</w:t>
      </w:r>
      <w:r>
        <w:rPr>
          <w:rFonts w:hint="eastAsia" w:asciiTheme="minorEastAsia" w:hAnsiTheme="minorEastAsia" w:eastAsiaTheme="minorEastAsia" w:cstheme="minorEastAsia"/>
          <w:color w:val="00B0F0"/>
          <w:vertAlign w:val="baseline"/>
          <w:lang w:val="en-US" w:eastAsia="zh-CN"/>
        </w:rPr>
        <w:t>日9时至2025年</w:t>
      </w:r>
      <w:r>
        <w:rPr>
          <w:rFonts w:hint="eastAsia" w:asciiTheme="minorEastAsia" w:hAnsiTheme="minorEastAsia" w:cstheme="minorEastAsia"/>
          <w:color w:val="00B0F0"/>
          <w:vertAlign w:val="baseline"/>
          <w:lang w:val="en-US" w:eastAsia="zh-CN"/>
        </w:rPr>
        <w:t>12</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12</w:t>
      </w:r>
      <w:r>
        <w:rPr>
          <w:rFonts w:hint="eastAsia" w:asciiTheme="minorEastAsia" w:hAnsiTheme="minorEastAsia" w:eastAsiaTheme="minorEastAsia" w:cstheme="minorEastAsia"/>
          <w:color w:val="00B0F0"/>
          <w:vertAlign w:val="baseline"/>
          <w:lang w:val="en-US" w:eastAsia="zh-CN"/>
        </w:rPr>
        <w:t>日</w:t>
      </w:r>
      <w:r>
        <w:rPr>
          <w:rFonts w:hint="eastAsia" w:asciiTheme="minorEastAsia" w:hAnsiTheme="minorEastAsia" w:cstheme="minorEastAsia"/>
          <w:color w:val="00B0F0"/>
          <w:vertAlign w:val="baseline"/>
          <w:lang w:val="en-US" w:eastAsia="zh-CN"/>
        </w:rPr>
        <w:t>10</w:t>
      </w:r>
      <w:r>
        <w:rPr>
          <w:rFonts w:hint="eastAsia" w:asciiTheme="minorEastAsia" w:hAnsiTheme="minorEastAsia" w:eastAsiaTheme="minorEastAsia" w:cstheme="minorEastAsia"/>
          <w:color w:val="00B0F0"/>
          <w:vertAlign w:val="baseline"/>
          <w:lang w:val="en-US" w:eastAsia="zh-CN"/>
        </w:rPr>
        <w:t>时</w:t>
      </w:r>
      <w:r>
        <w:rPr>
          <w:rFonts w:hint="eastAsia" w:asciiTheme="minorEastAsia" w:hAnsiTheme="minorEastAsia" w:eastAsiaTheme="minorEastAsia" w:cstheme="minorEastAsia"/>
          <w:vertAlign w:val="baseline"/>
          <w:lang w:val="en-US" w:eastAsia="zh-CN"/>
        </w:rPr>
        <w:t>（北京时间）；</w:t>
      </w:r>
    </w:p>
    <w:p w14:paraId="60E66B6B">
      <w:pPr>
        <w:bidi w:val="0"/>
        <w:rPr>
          <w:rFonts w:hint="eastAsia" w:asciiTheme="minorEastAsia" w:hAnsiTheme="minorEastAsia" w:cstheme="minorEastAsia"/>
          <w:color w:val="00B0F0"/>
          <w:vertAlign w:val="baseline"/>
          <w:lang w:val="en-US" w:eastAsia="zh-CN"/>
        </w:rPr>
      </w:pPr>
      <w:r>
        <w:rPr>
          <w:rFonts w:hint="eastAsia" w:asciiTheme="minorEastAsia" w:hAnsiTheme="minorEastAsia" w:eastAsiaTheme="minorEastAsia" w:cstheme="minorEastAsia"/>
          <w:vertAlign w:val="baseline"/>
          <w:lang w:val="en-US" w:eastAsia="zh-CN"/>
        </w:rPr>
        <w:t>2、开标时间</w:t>
      </w:r>
      <w:r>
        <w:rPr>
          <w:rFonts w:hint="eastAsia" w:asciiTheme="minorEastAsia" w:hAnsiTheme="minorEastAsia" w:cstheme="minorEastAsia"/>
          <w:color w:val="FF0000"/>
          <w:vertAlign w:val="baseline"/>
          <w:lang w:val="en-US" w:eastAsia="zh-CN"/>
        </w:rPr>
        <w:t xml:space="preserve">: </w:t>
      </w:r>
      <w:r>
        <w:rPr>
          <w:rFonts w:hint="eastAsia" w:asciiTheme="minorEastAsia" w:hAnsiTheme="minorEastAsia" w:eastAsiaTheme="minorEastAsia" w:cstheme="minorEastAsia"/>
          <w:color w:val="00B0F0"/>
          <w:vertAlign w:val="baseline"/>
          <w:lang w:val="en-US" w:eastAsia="zh-CN"/>
        </w:rPr>
        <w:t>2025年</w:t>
      </w:r>
      <w:r>
        <w:rPr>
          <w:rFonts w:hint="eastAsia" w:asciiTheme="minorEastAsia" w:hAnsiTheme="minorEastAsia" w:cstheme="minorEastAsia"/>
          <w:color w:val="00B0F0"/>
          <w:vertAlign w:val="baseline"/>
          <w:lang w:val="en-US" w:eastAsia="zh-CN"/>
        </w:rPr>
        <w:t>12</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12</w:t>
      </w:r>
      <w:r>
        <w:rPr>
          <w:rFonts w:hint="eastAsia" w:asciiTheme="minorEastAsia" w:hAnsiTheme="minorEastAsia" w:eastAsiaTheme="minorEastAsia" w:cstheme="minorEastAsia"/>
          <w:color w:val="00B0F0"/>
          <w:vertAlign w:val="baseline"/>
          <w:lang w:val="en-US" w:eastAsia="zh-CN"/>
        </w:rPr>
        <w:t>日</w:t>
      </w:r>
      <w:r>
        <w:rPr>
          <w:rFonts w:hint="eastAsia" w:asciiTheme="minorEastAsia" w:hAnsiTheme="minorEastAsia" w:cstheme="minorEastAsia"/>
          <w:color w:val="00B0F0"/>
          <w:vertAlign w:val="baseline"/>
          <w:lang w:val="en-US" w:eastAsia="zh-CN"/>
        </w:rPr>
        <w:t>10</w:t>
      </w:r>
      <w:r>
        <w:rPr>
          <w:rFonts w:hint="eastAsia" w:asciiTheme="minorEastAsia" w:hAnsiTheme="minorEastAsia" w:eastAsiaTheme="minorEastAsia" w:cstheme="minorEastAsia"/>
          <w:color w:val="00B0F0"/>
          <w:vertAlign w:val="baseline"/>
          <w:lang w:val="en-US" w:eastAsia="zh-CN"/>
        </w:rPr>
        <w:t>时</w:t>
      </w:r>
      <w:r>
        <w:rPr>
          <w:rFonts w:hint="eastAsia" w:asciiTheme="minorEastAsia" w:hAnsiTheme="minorEastAsia" w:cstheme="minorEastAsia"/>
          <w:color w:val="00B0F0"/>
          <w:vertAlign w:val="baseline"/>
          <w:lang w:val="en-US" w:eastAsia="zh-CN"/>
        </w:rPr>
        <w:t>（北京时间）</w:t>
      </w:r>
    </w:p>
    <w:p w14:paraId="78DF2C51">
      <w:pPr>
        <w:bidi w:val="0"/>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八</w:t>
      </w:r>
      <w:r>
        <w:rPr>
          <w:rFonts w:hint="eastAsia" w:asciiTheme="minorEastAsia" w:hAnsiTheme="minorEastAsia" w:eastAsiaTheme="minorEastAsia" w:cstheme="minorEastAsia"/>
          <w:b/>
          <w:bCs/>
          <w:color w:val="auto"/>
          <w:sz w:val="24"/>
          <w:szCs w:val="24"/>
          <w:vertAlign w:val="baseline"/>
          <w:lang w:val="en-US" w:eastAsia="zh-CN"/>
        </w:rPr>
        <w:t>、报价方式：</w:t>
      </w:r>
    </w:p>
    <w:p w14:paraId="3EF24A0E">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1、线上报价方式</w:t>
      </w:r>
      <w:r>
        <w:rPr>
          <w:rFonts w:hint="eastAsia" w:asciiTheme="minorEastAsia" w:hAnsiTheme="minorEastAsia" w:cstheme="minorEastAsia"/>
          <w:vertAlign w:val="baseline"/>
          <w:lang w:val="en-US" w:eastAsia="zh-CN"/>
        </w:rPr>
        <w:t>：</w:t>
      </w:r>
      <w:r>
        <w:rPr>
          <w:rFonts w:hint="eastAsia" w:asciiTheme="minorEastAsia" w:hAnsiTheme="minorEastAsia" w:cstheme="minorEastAsia"/>
          <w:color w:val="FF0000"/>
          <w:vertAlign w:val="baseline"/>
          <w:lang w:val="en-US" w:eastAsia="zh-CN"/>
        </w:rPr>
        <w:t>本次询价项目采用线下开标的方式，报价人</w:t>
      </w:r>
      <w:r>
        <w:rPr>
          <w:rFonts w:hint="eastAsia" w:asciiTheme="minorEastAsia" w:hAnsiTheme="minorEastAsia" w:eastAsiaTheme="minorEastAsia" w:cstheme="minorEastAsia"/>
          <w:color w:val="FF0000"/>
          <w:vertAlign w:val="baseline"/>
          <w:lang w:val="en-US" w:eastAsia="zh-CN"/>
        </w:rPr>
        <w:t>按照要求准备报价文件并加盖公章法人章，于报价截止日期前将材料的扫描件发布到津水云采投标平台</w:t>
      </w:r>
      <w:r>
        <w:rPr>
          <w:rFonts w:hint="eastAsia" w:asciiTheme="minorEastAsia" w:hAnsiTheme="minorEastAsia" w:cstheme="minorEastAsia"/>
          <w:color w:val="FF0000"/>
          <w:vertAlign w:val="baseline"/>
          <w:lang w:val="en-US" w:eastAsia="zh-CN"/>
        </w:rPr>
        <w:t>，并</w:t>
      </w:r>
      <w:r>
        <w:rPr>
          <w:rFonts w:hint="eastAsia" w:asciiTheme="minorEastAsia" w:hAnsiTheme="minorEastAsia" w:eastAsiaTheme="minorEastAsia" w:cstheme="minorEastAsia"/>
          <w:color w:val="FF0000"/>
          <w:vertAlign w:val="baseline"/>
          <w:lang w:val="en-US" w:eastAsia="zh-CN"/>
        </w:rPr>
        <w:t>由报价单位法人（负责人）或委托代理人将</w:t>
      </w:r>
      <w:r>
        <w:rPr>
          <w:rFonts w:hint="eastAsia" w:asciiTheme="minorEastAsia" w:hAnsiTheme="minorEastAsia" w:cstheme="minorEastAsia"/>
          <w:color w:val="FF0000"/>
          <w:vertAlign w:val="baseline"/>
          <w:lang w:val="en-US" w:eastAsia="zh-CN"/>
        </w:rPr>
        <w:t>密封情况良好的纸质版</w:t>
      </w:r>
      <w:r>
        <w:rPr>
          <w:rFonts w:hint="eastAsia" w:asciiTheme="minorEastAsia" w:hAnsiTheme="minorEastAsia" w:eastAsiaTheme="minorEastAsia" w:cstheme="minorEastAsia"/>
          <w:color w:val="FF0000"/>
          <w:vertAlign w:val="baseline"/>
          <w:lang w:val="en-US" w:eastAsia="zh-CN"/>
        </w:rPr>
        <w:t>报价</w:t>
      </w:r>
      <w:r>
        <w:rPr>
          <w:rFonts w:hint="eastAsia" w:asciiTheme="minorEastAsia" w:hAnsiTheme="minorEastAsia" w:cstheme="minorEastAsia"/>
          <w:color w:val="FF0000"/>
          <w:vertAlign w:val="baseline"/>
          <w:lang w:val="en-US" w:eastAsia="zh-CN"/>
        </w:rPr>
        <w:t>文件</w:t>
      </w:r>
      <w:r>
        <w:rPr>
          <w:rFonts w:hint="eastAsia" w:asciiTheme="minorEastAsia" w:hAnsiTheme="minorEastAsia" w:eastAsiaTheme="minorEastAsia" w:cstheme="minorEastAsia"/>
          <w:color w:val="FF0000"/>
          <w:vertAlign w:val="baseline"/>
          <w:lang w:val="en-US" w:eastAsia="zh-CN"/>
        </w:rPr>
        <w:t>盖章原件在截止日期前送至我处。</w:t>
      </w:r>
    </w:p>
    <w:p w14:paraId="07A2D9C7">
      <w:pPr>
        <w:bidi w:val="0"/>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cstheme="minorEastAsia"/>
          <w:color w:val="auto"/>
          <w:vertAlign w:val="baseline"/>
          <w:lang w:val="en-US" w:eastAsia="zh-CN"/>
        </w:rPr>
        <w:t>开标</w:t>
      </w:r>
      <w:r>
        <w:rPr>
          <w:rFonts w:hint="eastAsia" w:asciiTheme="minorEastAsia" w:hAnsiTheme="minorEastAsia" w:eastAsiaTheme="minorEastAsia" w:cstheme="minorEastAsia"/>
          <w:color w:val="auto"/>
          <w:vertAlign w:val="baseline"/>
          <w:lang w:val="en-US" w:eastAsia="zh-CN"/>
        </w:rPr>
        <w:t>地点：天津市红桥区海源道2号市政建筑分公司</w:t>
      </w:r>
    </w:p>
    <w:p w14:paraId="6CFAF335">
      <w:pPr>
        <w:numPr>
          <w:ilvl w:val="0"/>
          <w:numId w:val="0"/>
        </w:numPr>
        <w:bidi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九、</w:t>
      </w:r>
      <w:r>
        <w:rPr>
          <w:rFonts w:hint="eastAsia" w:asciiTheme="minorEastAsia" w:hAnsiTheme="minorEastAsia" w:eastAsiaTheme="minorEastAsia" w:cstheme="minorEastAsia"/>
          <w:b/>
          <w:bCs/>
          <w:sz w:val="24"/>
          <w:szCs w:val="24"/>
          <w:vertAlign w:val="baseline"/>
          <w:lang w:val="en-US" w:eastAsia="zh-CN"/>
        </w:rPr>
        <w:t>报价文件的组成</w:t>
      </w:r>
      <w:r>
        <w:rPr>
          <w:rFonts w:hint="eastAsia" w:asciiTheme="minorEastAsia" w:hAnsiTheme="minorEastAsia" w:cstheme="minorEastAsia"/>
          <w:b/>
          <w:bCs/>
          <w:sz w:val="24"/>
          <w:szCs w:val="24"/>
          <w:vertAlign w:val="baseline"/>
          <w:lang w:val="en-US" w:eastAsia="zh-CN"/>
        </w:rPr>
        <w:t>：</w:t>
      </w:r>
    </w:p>
    <w:p w14:paraId="55EFB6E0">
      <w:pPr>
        <w:numPr>
          <w:ilvl w:val="0"/>
          <w:numId w:val="4"/>
        </w:numPr>
        <w:jc w:val="both"/>
        <w:rPr>
          <w:rFonts w:hint="eastAsia"/>
          <w:lang w:val="en-US" w:eastAsia="zh-CN"/>
        </w:rPr>
      </w:pPr>
      <w:r>
        <w:rPr>
          <w:rFonts w:hint="default"/>
          <w:lang w:val="en-US" w:eastAsia="zh-CN"/>
        </w:rPr>
        <w:t>基本组成要求</w:t>
      </w:r>
      <w:r>
        <w:rPr>
          <w:rFonts w:hint="eastAsia"/>
          <w:lang w:val="en-US" w:eastAsia="zh-CN"/>
        </w:rPr>
        <w:t>：</w:t>
      </w:r>
    </w:p>
    <w:p w14:paraId="6F89F331">
      <w:pPr>
        <w:numPr>
          <w:ilvl w:val="0"/>
          <w:numId w:val="0"/>
        </w:num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1.1：法定代表人（负责人）资格证明书（见附件1）；</w:t>
      </w:r>
    </w:p>
    <w:p w14:paraId="7D28F620">
      <w:pPr>
        <w:numPr>
          <w:ilvl w:val="0"/>
          <w:numId w:val="0"/>
        </w:num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1.2：报价单位法定代表人授权委托书</w:t>
      </w:r>
      <w:r>
        <w:rPr>
          <w:rFonts w:hint="eastAsia" w:asciiTheme="minorEastAsia" w:hAnsiTheme="minorEastAsia" w:cstheme="minorEastAsia"/>
          <w:vertAlign w:val="baseline"/>
          <w:lang w:val="en-US" w:eastAsia="zh-CN"/>
        </w:rPr>
        <w:t>（需提供8个月以上社保证明）</w:t>
      </w:r>
      <w:r>
        <w:rPr>
          <w:rFonts w:hint="eastAsia" w:asciiTheme="minorEastAsia" w:hAnsiTheme="minorEastAsia" w:eastAsiaTheme="minorEastAsia" w:cstheme="minorEastAsia"/>
          <w:vertAlign w:val="baseline"/>
          <w:lang w:val="en-US" w:eastAsia="zh-CN"/>
        </w:rPr>
        <w:t>（</w:t>
      </w:r>
      <w:r>
        <w:rPr>
          <w:rFonts w:hint="eastAsia" w:asciiTheme="minorEastAsia" w:hAnsiTheme="minorEastAsia" w:eastAsiaTheme="minorEastAsia" w:cstheme="minorEastAsia"/>
          <w:color w:val="FF0000"/>
          <w:vertAlign w:val="baseline"/>
          <w:lang w:val="en-US" w:eastAsia="zh-CN"/>
        </w:rPr>
        <w:t>如有委托人时提供，见附件2</w:t>
      </w:r>
      <w:r>
        <w:rPr>
          <w:rFonts w:hint="eastAsia" w:asciiTheme="minorEastAsia" w:hAnsiTheme="minorEastAsia" w:eastAsiaTheme="minorEastAsia" w:cstheme="minorEastAsia"/>
          <w:vertAlign w:val="baseline"/>
          <w:lang w:val="en-US" w:eastAsia="zh-CN"/>
        </w:rPr>
        <w:t>）；</w:t>
      </w:r>
    </w:p>
    <w:p w14:paraId="78E88784">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1.3：报价清单（见附件3）；</w:t>
      </w:r>
    </w:p>
    <w:p w14:paraId="47D1F2DE">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1.4：廉政承诺书（见附件4）；</w:t>
      </w:r>
    </w:p>
    <w:p w14:paraId="36732B3C">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1.5：营业执照副本；</w:t>
      </w:r>
    </w:p>
    <w:p w14:paraId="06DB5225">
      <w:pPr>
        <w:jc w:val="both"/>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1.6：未被列入“信用中国”网站(www.creditchina.gov.cn)等渠道查询信用记录失信被执行人、重大税收违法案件当事人名单、政府采购严重违法失信行为记录名单</w:t>
      </w:r>
      <w:r>
        <w:rPr>
          <w:rFonts w:hint="eastAsia" w:asciiTheme="minorEastAsia" w:hAnsiTheme="minorEastAsia" w:cstheme="minorEastAsia"/>
          <w:vertAlign w:val="baseline"/>
          <w:lang w:val="en-US" w:eastAsia="zh-CN"/>
        </w:rPr>
        <w:t>相关截图。</w:t>
      </w:r>
    </w:p>
    <w:p w14:paraId="4CBE853A">
      <w:pPr>
        <w:numPr>
          <w:ilvl w:val="0"/>
          <w:numId w:val="4"/>
        </w:numPr>
        <w:ind w:left="0" w:leftChars="0" w:firstLine="0" w:firstLineChars="0"/>
        <w:jc w:val="both"/>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其他组成要求</w:t>
      </w:r>
    </w:p>
    <w:p w14:paraId="6B0EC9EB">
      <w:pPr>
        <w:numPr>
          <w:ilvl w:val="0"/>
          <w:numId w:val="0"/>
        </w:numPr>
        <w:ind w:leftChars="0"/>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2.1：营业执照副</w:t>
      </w:r>
      <w:r>
        <w:rPr>
          <w:rFonts w:hint="eastAsia" w:asciiTheme="minorEastAsia" w:hAnsiTheme="minorEastAsia" w:cstheme="minorEastAsia"/>
          <w:vertAlign w:val="baseline"/>
          <w:lang w:val="en-US" w:eastAsia="zh-CN"/>
        </w:rPr>
        <w:t>本</w:t>
      </w:r>
      <w:r>
        <w:rPr>
          <w:rFonts w:hint="eastAsia" w:asciiTheme="minorEastAsia" w:hAnsiTheme="minorEastAsia" w:eastAsiaTheme="minorEastAsia" w:cstheme="minorEastAsia"/>
          <w:vertAlign w:val="baseline"/>
          <w:lang w:val="en-US" w:eastAsia="zh-CN"/>
        </w:rPr>
        <w:t>等资信证明文件，具有良好的商业信誉，提供有效期内的资信证明文件且经营范围包含</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FF0000"/>
          <w:vertAlign w:val="baseline"/>
          <w:lang w:val="en-US" w:eastAsia="zh-CN"/>
        </w:rPr>
        <w:t>开户许可证或基本存款账户信息</w:t>
      </w:r>
      <w:r>
        <w:rPr>
          <w:rFonts w:hint="eastAsia" w:asciiTheme="minorEastAsia" w:hAnsiTheme="minorEastAsia" w:cstheme="minorEastAsia"/>
          <w:color w:val="FF0000"/>
          <w:vertAlign w:val="baseline"/>
          <w:lang w:val="en-US" w:eastAsia="zh-CN"/>
        </w:rPr>
        <w:t>；</w:t>
      </w:r>
    </w:p>
    <w:p w14:paraId="305D199A">
      <w:p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2.</w:t>
      </w:r>
      <w:r>
        <w:rPr>
          <w:rFonts w:hint="eastAsia" w:asciiTheme="minorEastAsia" w:hAnsiTheme="minorEastAsia" w:cstheme="minorEastAsia"/>
          <w:color w:val="auto"/>
          <w:vertAlign w:val="baseline"/>
          <w:lang w:val="en-US" w:eastAsia="zh-CN"/>
        </w:rPr>
        <w:t>2</w:t>
      </w:r>
      <w:r>
        <w:rPr>
          <w:rFonts w:hint="eastAsia" w:asciiTheme="minorEastAsia" w:hAnsiTheme="minorEastAsia" w:eastAsiaTheme="minorEastAsia" w:cstheme="minorEastAsia"/>
          <w:color w:val="auto"/>
          <w:vertAlign w:val="baseline"/>
          <w:lang w:val="en-US" w:eastAsia="zh-CN"/>
        </w:rPr>
        <w:t>：如为设备材料代理商须提供设备材料生产商的授权材料，并提供生产商营业执照；</w:t>
      </w:r>
    </w:p>
    <w:p w14:paraId="47CB4DB9">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auto"/>
          <w:vertAlign w:val="baseline"/>
          <w:lang w:val="en-US" w:eastAsia="zh-CN"/>
        </w:rPr>
        <w:t>2.3：</w:t>
      </w:r>
      <w:r>
        <w:rPr>
          <w:rFonts w:hint="eastAsia" w:asciiTheme="minorEastAsia" w:hAnsiTheme="minorEastAsia" w:cstheme="minorEastAsia"/>
          <w:color w:val="FF0000"/>
          <w:vertAlign w:val="baseline"/>
          <w:lang w:val="en-US" w:eastAsia="zh-CN"/>
        </w:rPr>
        <w:t>产品的质量保证说明及售后服务承诺。货物制造标准及技术规范等，必须符合最新相关国家标准、部颁标准相关标准和规范的要求，并且提供相关检验检测报告或合格证。</w:t>
      </w:r>
    </w:p>
    <w:p w14:paraId="36B12198">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FF0000"/>
          <w:vertAlign w:val="baseline"/>
          <w:lang w:val="en-US" w:eastAsia="zh-CN"/>
        </w:rPr>
        <w:t>3、以上所提供的文件均需盖上销售方的公章及法人章。（文件格式详见附件，附件中未提供的参考格式，投标人可自拟） </w:t>
      </w:r>
    </w:p>
    <w:p w14:paraId="3ED1C7C9">
      <w:pPr>
        <w:bidi w:val="0"/>
        <w:rPr>
          <w:rFonts w:hint="default"/>
          <w:color w:val="FF0000"/>
          <w:lang w:val="en-US" w:eastAsia="zh-CN"/>
        </w:rPr>
      </w:pPr>
      <w:r>
        <w:rPr>
          <w:rFonts w:hint="eastAsia"/>
          <w:color w:val="FF0000"/>
          <w:lang w:val="en-US" w:eastAsia="zh-CN"/>
        </w:rPr>
        <w:t>4</w:t>
      </w:r>
      <w:r>
        <w:rPr>
          <w:rFonts w:hint="default"/>
          <w:color w:val="FF0000"/>
          <w:lang w:val="en-US" w:eastAsia="zh-CN"/>
        </w:rPr>
        <w:t>、售后服务：本批采购货物若在验收阶段出现不符合规格或质量标准，供应商必须接受退货要求，并在采购人规定期限内等量补运合格产品，若未按时交付影响采购人使用，供应商必须承担由此给采购单位造成的后续经济损失。询价响应供应商必须完全响应以上售后服务承诺，否则视为无效询价响应。 </w:t>
      </w:r>
    </w:p>
    <w:p w14:paraId="7E82A381">
      <w:pPr>
        <w:bidi w:val="0"/>
        <w:rPr>
          <w:rFonts w:hint="default"/>
          <w:color w:val="FF0000"/>
          <w:lang w:val="en-US" w:eastAsia="zh-CN"/>
        </w:rPr>
      </w:pPr>
      <w:r>
        <w:rPr>
          <w:rFonts w:hint="eastAsia"/>
          <w:color w:val="FF0000"/>
          <w:lang w:val="en-US" w:eastAsia="zh-CN"/>
        </w:rPr>
        <w:t>5</w:t>
      </w:r>
      <w:r>
        <w:rPr>
          <w:rFonts w:hint="default"/>
          <w:color w:val="FF0000"/>
          <w:lang w:val="en-US" w:eastAsia="zh-CN"/>
        </w:rPr>
        <w:t>、询价响应报价要求：询价响应总报价为货物送达采购人指定地点，经采购人验收合格并交货完毕所有可能发生的费用，包括货物制造、运输、装卸、保险费、采购保管、产品检验检测、税收以及售后服务等费用。 </w:t>
      </w:r>
    </w:p>
    <w:p w14:paraId="473C6EAA">
      <w:pPr>
        <w:bidi w:val="0"/>
        <w:rPr>
          <w:rFonts w:hint="default"/>
          <w:color w:val="FF0000"/>
          <w:lang w:val="en-US" w:eastAsia="zh-CN"/>
        </w:rPr>
      </w:pPr>
      <w:r>
        <w:rPr>
          <w:rFonts w:hint="eastAsia"/>
          <w:color w:val="FF0000"/>
          <w:lang w:val="en-US" w:eastAsia="zh-CN"/>
        </w:rPr>
        <w:t>6</w:t>
      </w:r>
      <w:r>
        <w:rPr>
          <w:rFonts w:hint="default"/>
          <w:color w:val="FF0000"/>
          <w:lang w:val="en-US" w:eastAsia="zh-CN"/>
        </w:rPr>
        <w:t>、报价方不得虚报各项技术指标，所供货物若不能符合技术要求，成交供应商必须接受全额退还货款，并承担由此给采购单位造成的经济损失。 </w:t>
      </w:r>
    </w:p>
    <w:p w14:paraId="5EA7B03E">
      <w:pPr>
        <w:bidi w:val="0"/>
        <w:rPr>
          <w:rFonts w:hint="default"/>
          <w:color w:val="FF0000"/>
          <w:lang w:val="en-US" w:eastAsia="zh-CN"/>
        </w:rPr>
      </w:pPr>
      <w:r>
        <w:rPr>
          <w:rFonts w:hint="eastAsia"/>
          <w:color w:val="FF0000"/>
          <w:lang w:val="en-US" w:eastAsia="zh-CN"/>
        </w:rPr>
        <w:t>7</w:t>
      </w:r>
      <w:r>
        <w:rPr>
          <w:rFonts w:hint="default"/>
          <w:color w:val="FF0000"/>
          <w:lang w:val="en-US" w:eastAsia="zh-CN"/>
        </w:rPr>
        <w:t>、评审、确定供应商原则：在所有的询价文件符合或高于询价采购文件各项要求的情况下，采购人综合考虑择优选择供应商。 </w:t>
      </w:r>
    </w:p>
    <w:p w14:paraId="56EEED4C">
      <w:pPr>
        <w:bidi w:val="0"/>
        <w:rPr>
          <w:rFonts w:hint="default"/>
          <w:color w:val="FF0000"/>
          <w:lang w:val="en-US" w:eastAsia="zh-CN"/>
        </w:rPr>
      </w:pPr>
      <w:r>
        <w:rPr>
          <w:rFonts w:hint="eastAsia"/>
          <w:color w:val="FF0000"/>
          <w:lang w:val="en-US" w:eastAsia="zh-CN"/>
        </w:rPr>
        <w:t>8</w:t>
      </w:r>
      <w:r>
        <w:rPr>
          <w:rFonts w:hint="default"/>
          <w:color w:val="FF0000"/>
          <w:lang w:val="en-US" w:eastAsia="zh-CN"/>
        </w:rPr>
        <w:t>、验收方法及标准 </w:t>
      </w:r>
    </w:p>
    <w:p w14:paraId="0A427CAF">
      <w:pPr>
        <w:bidi w:val="0"/>
        <w:rPr>
          <w:rFonts w:hint="default"/>
          <w:color w:val="FF0000"/>
          <w:lang w:val="en-US" w:eastAsia="zh-CN"/>
        </w:rPr>
      </w:pPr>
      <w:r>
        <w:rPr>
          <w:rFonts w:hint="eastAsia"/>
          <w:color w:val="FF0000"/>
          <w:lang w:val="en-US" w:eastAsia="zh-CN"/>
        </w:rPr>
        <w:t>8.1</w:t>
      </w:r>
      <w:r>
        <w:rPr>
          <w:rFonts w:hint="default"/>
          <w:color w:val="FF0000"/>
          <w:lang w:val="en-US" w:eastAsia="zh-CN"/>
        </w:rPr>
        <w:t>、验收依据：询价文件、询价响应文件、厂家货物技术标准说明及国家有关的质量标准规定，均为验收依据。 </w:t>
      </w:r>
    </w:p>
    <w:p w14:paraId="506EE1AB">
      <w:pPr>
        <w:bidi w:val="0"/>
        <w:rPr>
          <w:rFonts w:hint="default"/>
          <w:color w:val="FF0000"/>
          <w:lang w:val="en-US" w:eastAsia="zh-CN"/>
        </w:rPr>
      </w:pPr>
      <w:r>
        <w:rPr>
          <w:rFonts w:hint="eastAsia"/>
          <w:color w:val="FF0000"/>
          <w:lang w:val="en-US" w:eastAsia="zh-CN"/>
        </w:rPr>
        <w:t>8.2</w:t>
      </w:r>
      <w:r>
        <w:rPr>
          <w:rFonts w:hint="default"/>
          <w:color w:val="FF0000"/>
          <w:lang w:val="en-US" w:eastAsia="zh-CN"/>
        </w:rPr>
        <w:t>、货物验收：货物运抵采购人指定交货处后由双方对照采购清单及技术要求进行验收。 </w:t>
      </w:r>
    </w:p>
    <w:p w14:paraId="58F00EA6">
      <w:pPr>
        <w:bidi w:val="0"/>
        <w:rPr>
          <w:rFonts w:hint="default"/>
          <w:color w:val="FF0000"/>
          <w:lang w:val="en-US" w:eastAsia="zh-CN"/>
        </w:rPr>
      </w:pPr>
      <w:r>
        <w:rPr>
          <w:rFonts w:hint="eastAsia"/>
          <w:color w:val="FF0000"/>
          <w:lang w:val="en-US" w:eastAsia="zh-CN"/>
        </w:rPr>
        <w:t>9</w:t>
      </w:r>
      <w:r>
        <w:rPr>
          <w:rFonts w:hint="default"/>
          <w:color w:val="FF0000"/>
          <w:lang w:val="en-US" w:eastAsia="zh-CN"/>
        </w:rPr>
        <w:t>、出现下列情况之一者，询价回函文件无效，作为自动弃权处理： </w:t>
      </w:r>
    </w:p>
    <w:p w14:paraId="459232AA">
      <w:pPr>
        <w:bidi w:val="0"/>
        <w:rPr>
          <w:rFonts w:hint="default"/>
          <w:color w:val="FF0000"/>
          <w:lang w:val="en-US" w:eastAsia="zh-CN"/>
        </w:rPr>
      </w:pPr>
      <w:r>
        <w:rPr>
          <w:rFonts w:hint="eastAsia"/>
          <w:color w:val="FF0000"/>
          <w:lang w:val="en-US" w:eastAsia="zh-CN"/>
        </w:rPr>
        <w:t>9.1：</w:t>
      </w:r>
      <w:r>
        <w:rPr>
          <w:rFonts w:hint="default"/>
          <w:color w:val="FF0000"/>
          <w:lang w:val="en-US" w:eastAsia="zh-CN"/>
        </w:rPr>
        <w:t>未提供营业执照有效复印件。 </w:t>
      </w:r>
    </w:p>
    <w:p w14:paraId="41F99C49">
      <w:pPr>
        <w:bidi w:val="0"/>
        <w:rPr>
          <w:rFonts w:hint="default"/>
          <w:color w:val="FF0000"/>
          <w:lang w:val="en-US" w:eastAsia="zh-CN"/>
        </w:rPr>
      </w:pPr>
      <w:r>
        <w:rPr>
          <w:rFonts w:hint="eastAsia"/>
          <w:color w:val="FF0000"/>
          <w:lang w:val="en-US" w:eastAsia="zh-CN"/>
        </w:rPr>
        <w:t>9.2：</w:t>
      </w:r>
      <w:r>
        <w:rPr>
          <w:rFonts w:hint="default"/>
          <w:color w:val="FF0000"/>
          <w:lang w:val="en-US" w:eastAsia="zh-CN"/>
        </w:rPr>
        <w:t>询价响应文件字迹模糊不清（包括提交的各类复印件、图纸）。</w:t>
      </w:r>
    </w:p>
    <w:p w14:paraId="64924FB9">
      <w:pPr>
        <w:bidi w:val="0"/>
        <w:rPr>
          <w:rFonts w:hint="default"/>
          <w:color w:val="FF0000"/>
          <w:lang w:val="en-US" w:eastAsia="zh-CN"/>
        </w:rPr>
      </w:pPr>
      <w:r>
        <w:rPr>
          <w:rFonts w:hint="eastAsia"/>
          <w:color w:val="FF0000"/>
          <w:lang w:val="en-US" w:eastAsia="zh-CN"/>
        </w:rPr>
        <w:t>9.3：</w:t>
      </w:r>
      <w:r>
        <w:rPr>
          <w:rFonts w:hint="default"/>
          <w:color w:val="FF0000"/>
          <w:lang w:val="en-US" w:eastAsia="zh-CN"/>
        </w:rPr>
        <w:t> 询价响应内容、技术标准、售后服务没有实质性响应询价文件要求。 </w:t>
      </w:r>
    </w:p>
    <w:p w14:paraId="44EE5B11">
      <w:pPr>
        <w:bidi w:val="0"/>
        <w:rPr>
          <w:rFonts w:hint="default"/>
          <w:color w:val="FF0000"/>
          <w:lang w:val="en-US" w:eastAsia="zh-CN"/>
        </w:rPr>
      </w:pPr>
      <w:r>
        <w:rPr>
          <w:rFonts w:hint="eastAsia"/>
          <w:color w:val="FF0000"/>
          <w:lang w:val="en-US" w:eastAsia="zh-CN"/>
        </w:rPr>
        <w:t>9.4：</w:t>
      </w:r>
      <w:r>
        <w:rPr>
          <w:rFonts w:hint="default"/>
          <w:color w:val="FF0000"/>
          <w:lang w:val="en-US" w:eastAsia="zh-CN"/>
        </w:rPr>
        <w:t>未提供询价响应书、报价一览表、企业工商营业执照有效复印件、法人代表对询价响应代表的询价响应授权书原件。</w:t>
      </w:r>
    </w:p>
    <w:p w14:paraId="199BE8F8">
      <w:pPr>
        <w:bidi w:val="0"/>
        <w:rPr>
          <w:rFonts w:hint="default"/>
          <w:color w:val="FF0000"/>
          <w:lang w:val="en-US" w:eastAsia="zh-CN"/>
        </w:rPr>
      </w:pPr>
      <w:r>
        <w:rPr>
          <w:rFonts w:hint="eastAsia"/>
          <w:color w:val="FF0000"/>
          <w:lang w:val="en-US" w:eastAsia="zh-CN"/>
        </w:rPr>
        <w:t>9.5：所提供文件未盖公章及法人章。</w:t>
      </w:r>
    </w:p>
    <w:p w14:paraId="2E45AFB5">
      <w:pPr>
        <w:bidi w:val="0"/>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、中标单位的确定：</w:t>
      </w:r>
    </w:p>
    <w:p w14:paraId="71128D71">
      <w:pPr>
        <w:bidi w:val="0"/>
        <w:rPr>
          <w:rFonts w:hint="eastAsia"/>
          <w:vertAlign w:val="baseline"/>
          <w:lang w:val="en-US" w:eastAsia="zh-CN"/>
        </w:rPr>
      </w:pPr>
      <w:r>
        <w:rPr>
          <w:rFonts w:hint="eastAsia"/>
          <w:vertAlign w:val="baseline"/>
          <w:lang w:val="en-US" w:eastAsia="zh-CN"/>
        </w:rPr>
        <w:t>1、声明：中标单位一经确定，由询价单位进行中标结果公示，公示期满后向中标单位发放中标通知书。</w:t>
      </w:r>
    </w:p>
    <w:p w14:paraId="00B0BB07">
      <w:pPr>
        <w:bidi w:val="0"/>
        <w:rPr>
          <w:rFonts w:hint="eastAsia"/>
          <w:lang w:val="en-US" w:eastAsia="zh-CN"/>
        </w:rPr>
      </w:pPr>
      <w:r>
        <w:rPr>
          <w:rFonts w:hint="eastAsia"/>
          <w:b/>
          <w:bCs/>
          <w:sz w:val="24"/>
          <w:szCs w:val="24"/>
          <w:lang w:val="en-US" w:eastAsia="zh-CN"/>
        </w:rPr>
        <w:t>十一、</w:t>
      </w:r>
      <w:r>
        <w:rPr>
          <w:rFonts w:hint="eastAsia"/>
          <w:b w:val="0"/>
          <w:bCs w:val="0"/>
          <w:sz w:val="21"/>
          <w:szCs w:val="21"/>
          <w:lang w:val="en-US" w:eastAsia="zh-CN"/>
        </w:rPr>
        <w:t>联系人</w:t>
      </w:r>
      <w:r>
        <w:rPr>
          <w:rFonts w:hint="eastAsia"/>
          <w:b/>
          <w:bCs/>
          <w:sz w:val="24"/>
          <w:szCs w:val="24"/>
          <w:lang w:val="en-US" w:eastAsia="zh-CN"/>
        </w:rPr>
        <w:t>：</w:t>
      </w:r>
      <w:r>
        <w:rPr>
          <w:rFonts w:hint="eastAsia"/>
          <w:lang w:val="en-US" w:eastAsia="zh-CN"/>
        </w:rPr>
        <w:t>孙工       联系电话：27042818</w:t>
      </w:r>
    </w:p>
    <w:p w14:paraId="382357ED">
      <w:pPr>
        <w:pStyle w:val="2"/>
        <w:rPr>
          <w:rFonts w:hint="eastAsia"/>
          <w:lang w:val="en-US" w:eastAsia="zh-CN"/>
        </w:rPr>
      </w:pPr>
      <w:bookmarkStart w:id="0" w:name="_GoBack"/>
      <w:bookmarkEnd w:id="0"/>
    </w:p>
    <w:p w14:paraId="54FC2886">
      <w:pPr>
        <w:bidi w:val="0"/>
        <w:ind w:firstLine="3780" w:firstLineChars="1800"/>
        <w:rPr>
          <w:rFonts w:hint="default"/>
          <w:lang w:val="en-US" w:eastAsia="zh-CN"/>
        </w:rPr>
      </w:pPr>
      <w:r>
        <w:rPr>
          <w:rFonts w:hint="default"/>
          <w:lang w:val="en-US" w:eastAsia="zh-CN"/>
        </w:rPr>
        <w:t>天津市管道工程集团有限公司市政建筑分公司</w:t>
      </w:r>
    </w:p>
    <w:p w14:paraId="44CFDE5B">
      <w:pPr>
        <w:bidi w:val="0"/>
        <w:ind w:firstLine="5880" w:firstLineChars="2800"/>
        <w:rPr>
          <w:rFonts w:hint="default"/>
          <w:color w:val="4874CB" w:themeColor="accent1"/>
          <w:lang w:val="en-US" w:eastAsia="zh-CN"/>
          <w14:textFill>
            <w14:solidFill>
              <w14:schemeClr w14:val="accent1"/>
            </w14:solidFill>
          </w14:textFill>
        </w:rPr>
      </w:pPr>
      <w:r>
        <w:rPr>
          <w:rFonts w:hint="default"/>
          <w:color w:val="4874CB" w:themeColor="accent1"/>
          <w:lang w:val="en-US" w:eastAsia="zh-CN"/>
          <w14:textFill>
            <w14:solidFill>
              <w14:schemeClr w14:val="accent1"/>
            </w14:solidFill>
          </w14:textFill>
        </w:rPr>
        <w:t>2025年</w:t>
      </w:r>
      <w:r>
        <w:rPr>
          <w:rFonts w:hint="eastAsia"/>
          <w:color w:val="4874CB" w:themeColor="accent1"/>
          <w:lang w:val="en-US" w:eastAsia="zh-CN"/>
          <w14:textFill>
            <w14:solidFill>
              <w14:schemeClr w14:val="accent1"/>
            </w14:solidFill>
          </w14:textFill>
        </w:rPr>
        <w:t>12</w:t>
      </w:r>
      <w:r>
        <w:rPr>
          <w:rFonts w:hint="default"/>
          <w:color w:val="4874CB" w:themeColor="accent1"/>
          <w:lang w:val="en-US" w:eastAsia="zh-CN"/>
          <w14:textFill>
            <w14:solidFill>
              <w14:schemeClr w14:val="accent1"/>
            </w14:solidFill>
          </w14:textFill>
        </w:rPr>
        <w:t>月</w:t>
      </w:r>
      <w:r>
        <w:rPr>
          <w:rFonts w:hint="eastAsia"/>
          <w:color w:val="4874CB" w:themeColor="accent1"/>
          <w:lang w:val="en-US" w:eastAsia="zh-CN"/>
          <w14:textFill>
            <w14:solidFill>
              <w14:schemeClr w14:val="accent1"/>
            </w14:solidFill>
          </w14:textFill>
        </w:rPr>
        <w:t>09</w:t>
      </w:r>
      <w:r>
        <w:rPr>
          <w:rFonts w:hint="default"/>
          <w:color w:val="4874CB" w:themeColor="accent1"/>
          <w:lang w:val="en-US" w:eastAsia="zh-CN"/>
          <w14:textFill>
            <w14:solidFill>
              <w14:schemeClr w14:val="accent1"/>
            </w14:solidFill>
          </w14:textFill>
        </w:rPr>
        <w:t xml:space="preserve"> 日</w:t>
      </w:r>
    </w:p>
    <w:p w14:paraId="6A2DA7B1">
      <w:pPr>
        <w:pStyle w:val="2"/>
        <w:rPr>
          <w:rFonts w:hint="default"/>
          <w:b w:val="0"/>
          <w:bCs/>
          <w:lang w:val="en-US" w:eastAsia="zh-CN"/>
        </w:rPr>
      </w:pPr>
    </w:p>
    <w:p w14:paraId="178E4EC2">
      <w:pPr>
        <w:rPr>
          <w:rFonts w:hint="default"/>
          <w:b w:val="0"/>
          <w:bCs/>
          <w:lang w:val="en-US" w:eastAsia="zh-CN"/>
        </w:rPr>
      </w:pPr>
    </w:p>
    <w:p w14:paraId="1F06B861">
      <w:pPr>
        <w:pStyle w:val="2"/>
        <w:rPr>
          <w:rFonts w:hint="default"/>
          <w:b w:val="0"/>
          <w:bCs/>
          <w:lang w:val="en-US" w:eastAsia="zh-CN"/>
        </w:rPr>
      </w:pPr>
    </w:p>
    <w:p w14:paraId="74326A60">
      <w:pPr>
        <w:rPr>
          <w:rFonts w:hint="default"/>
          <w:b w:val="0"/>
          <w:bCs/>
          <w:lang w:val="en-US" w:eastAsia="zh-CN"/>
        </w:rPr>
      </w:pPr>
    </w:p>
    <w:p w14:paraId="6AD06574">
      <w:pPr>
        <w:pStyle w:val="2"/>
        <w:rPr>
          <w:rFonts w:hint="default"/>
          <w:b w:val="0"/>
          <w:bCs/>
          <w:lang w:val="en-US" w:eastAsia="zh-CN"/>
        </w:rPr>
      </w:pPr>
    </w:p>
    <w:p w14:paraId="1F810CE0">
      <w:pPr>
        <w:rPr>
          <w:rFonts w:hint="default"/>
          <w:b w:val="0"/>
          <w:bCs/>
          <w:lang w:val="en-US" w:eastAsia="zh-CN"/>
        </w:rPr>
      </w:pPr>
    </w:p>
    <w:p w14:paraId="7D0CBBAC">
      <w:pPr>
        <w:pStyle w:val="2"/>
        <w:rPr>
          <w:rFonts w:hint="default"/>
          <w:b w:val="0"/>
          <w:bCs/>
          <w:lang w:val="en-US" w:eastAsia="zh-CN"/>
        </w:rPr>
      </w:pPr>
    </w:p>
    <w:p w14:paraId="2E3E66DF">
      <w:pPr>
        <w:rPr>
          <w:rFonts w:hint="default"/>
          <w:b w:val="0"/>
          <w:bCs/>
          <w:lang w:val="en-US" w:eastAsia="zh-CN"/>
        </w:rPr>
      </w:pPr>
    </w:p>
    <w:p w14:paraId="52D93FD6">
      <w:pPr>
        <w:pStyle w:val="2"/>
        <w:rPr>
          <w:rFonts w:hint="default"/>
          <w:lang w:val="en-US" w:eastAsia="zh-CN"/>
        </w:rPr>
      </w:pPr>
    </w:p>
    <w:p w14:paraId="25829E6D">
      <w:pPr>
        <w:rPr>
          <w:rFonts w:hint="default"/>
          <w:lang w:val="en-US" w:eastAsia="zh-CN"/>
        </w:rPr>
      </w:pPr>
    </w:p>
    <w:p w14:paraId="478C125B">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1：</w:t>
      </w:r>
    </w:p>
    <w:p w14:paraId="0193ACB6">
      <w:pPr>
        <w:spacing w:line="360" w:lineRule="auto"/>
        <w:jc w:val="center"/>
        <w:rPr>
          <w:rFonts w:hint="eastAsia" w:ascii="宋体" w:hAnsi="宋体"/>
          <w:b/>
          <w:szCs w:val="21"/>
        </w:rPr>
      </w:pPr>
      <w:r>
        <w:rPr>
          <w:rFonts w:hint="eastAsia" w:ascii="宋体" w:hAnsi="宋体"/>
          <w:b/>
          <w:szCs w:val="21"/>
        </w:rPr>
        <w:t>法定代表人资格证明书</w:t>
      </w:r>
    </w:p>
    <w:p w14:paraId="41C4AB9F">
      <w:pPr>
        <w:spacing w:line="360" w:lineRule="auto"/>
        <w:jc w:val="center"/>
        <w:rPr>
          <w:rFonts w:ascii="宋体" w:hAnsi="宋体"/>
          <w:b/>
          <w:szCs w:val="21"/>
        </w:rPr>
      </w:pPr>
    </w:p>
    <w:p w14:paraId="332AF092">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w:t>
      </w:r>
      <w:r>
        <w:rPr>
          <w:rFonts w:ascii="宋体" w:hAnsi="宋体"/>
          <w:szCs w:val="21"/>
        </w:rPr>
        <w:t xml:space="preserve"> </w:t>
      </w:r>
      <w:r>
        <w:rPr>
          <w:rFonts w:hint="eastAsia" w:ascii="宋体" w:hAnsi="宋体"/>
          <w:szCs w:val="21"/>
          <w:u w:val="single"/>
        </w:rPr>
        <w:t xml:space="preserve">                                     </w:t>
      </w:r>
    </w:p>
    <w:p w14:paraId="571BC90F">
      <w:pPr>
        <w:spacing w:line="360" w:lineRule="auto"/>
        <w:ind w:left="630" w:hanging="630" w:hangingChars="3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p>
    <w:p w14:paraId="4090FFBB">
      <w:pPr>
        <w:spacing w:line="360" w:lineRule="auto"/>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，职务：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，为我公司法定代表人。</w:t>
      </w:r>
    </w:p>
    <w:p w14:paraId="347AFDA0">
      <w:pPr>
        <w:spacing w:line="360" w:lineRule="auto"/>
        <w:jc w:val="left"/>
        <w:rPr>
          <w:rFonts w:ascii="宋体" w:hAnsi="宋体"/>
          <w:szCs w:val="21"/>
        </w:rPr>
      </w:pPr>
      <w:r>
        <w:rPr>
          <w:rFonts w:hint="eastAsia" w:ascii="宋体" w:hAnsi="宋体"/>
          <w:szCs w:val="21"/>
        </w:rPr>
        <w:t>特此证明。</w:t>
      </w:r>
    </w:p>
    <w:p w14:paraId="00683D74">
      <w:pPr>
        <w:spacing w:line="360" w:lineRule="auto"/>
        <w:jc w:val="left"/>
        <w:rPr>
          <w:rFonts w:ascii="宋体" w:hAnsi="宋体"/>
          <w:szCs w:val="21"/>
        </w:rPr>
      </w:pPr>
    </w:p>
    <w:p w14:paraId="16ED2799">
      <w:pPr>
        <w:spacing w:line="360" w:lineRule="auto"/>
        <w:jc w:val="left"/>
        <w:rPr>
          <w:rFonts w:ascii="宋体" w:hAnsi="宋体"/>
          <w:szCs w:val="21"/>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（盖章）：</w:t>
      </w:r>
      <w:r>
        <w:rPr>
          <w:rFonts w:hint="eastAsia" w:ascii="宋体" w:hAnsi="宋体"/>
          <w:szCs w:val="21"/>
          <w:u w:val="single"/>
        </w:rPr>
        <w:t xml:space="preserve">                            </w:t>
      </w:r>
      <w:r>
        <w:rPr>
          <w:rFonts w:hint="eastAsia" w:ascii="宋体" w:hAnsi="宋体"/>
          <w:szCs w:val="21"/>
        </w:rPr>
        <w:t xml:space="preserve">    </w:t>
      </w:r>
    </w:p>
    <w:p w14:paraId="6D1DF23E">
      <w:pPr>
        <w:spacing w:line="360" w:lineRule="auto"/>
        <w:jc w:val="lef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6E320372">
      <w:pPr>
        <w:spacing w:line="360" w:lineRule="auto"/>
        <w:jc w:val="left"/>
        <w:rPr>
          <w:rFonts w:hint="eastAsia"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452077E">
      <w:pPr>
        <w:spacing w:line="360" w:lineRule="auto"/>
        <w:jc w:val="left"/>
        <w:rPr>
          <w:rFonts w:ascii="宋体" w:hAnsi="宋体"/>
          <w:szCs w:val="21"/>
        </w:rPr>
      </w:pPr>
      <w:r>
        <w:rPr>
          <w:rFonts w:hint="eastAsia" w:ascii="宋体" w:hAnsi="宋体"/>
          <w:szCs w:val="21"/>
        </w:rPr>
        <w:t>附法人身份证正反面照片</w:t>
      </w:r>
    </w:p>
    <w:p w14:paraId="79B2C1EF">
      <w:pPr>
        <w:spacing w:line="360" w:lineRule="auto"/>
        <w:jc w:val="left"/>
        <w:rPr>
          <w:rFonts w:ascii="宋体" w:hAnsi="宋体"/>
          <w:szCs w:val="21"/>
        </w:rPr>
      </w:pPr>
    </w:p>
    <w:p w14:paraId="175F5380">
      <w:pPr>
        <w:rPr>
          <w:rFonts w:hint="default"/>
          <w:lang w:val="en-US" w:eastAsia="zh-CN"/>
        </w:rPr>
      </w:pPr>
    </w:p>
    <w:p w14:paraId="35A2A600">
      <w:pPr>
        <w:bidi w:val="0"/>
        <w:rPr>
          <w:rFonts w:hint="default" w:asciiTheme="minorHAnsi" w:hAnsiTheme="minorHAnsi" w:eastAsiaTheme="minorEastAsia" w:cstheme="minorBidi"/>
          <w:kern w:val="2"/>
          <w:sz w:val="21"/>
          <w:szCs w:val="24"/>
          <w:lang w:val="en-US" w:eastAsia="zh-CN" w:bidi="ar-SA"/>
        </w:rPr>
      </w:pPr>
    </w:p>
    <w:p w14:paraId="65DB3ACB">
      <w:pPr>
        <w:bidi w:val="0"/>
        <w:rPr>
          <w:rFonts w:hint="default"/>
          <w:lang w:val="en-US" w:eastAsia="zh-CN"/>
        </w:rPr>
      </w:pPr>
    </w:p>
    <w:p w14:paraId="3AC6BF64">
      <w:pPr>
        <w:bidi w:val="0"/>
        <w:rPr>
          <w:rFonts w:hint="default"/>
          <w:lang w:val="en-US" w:eastAsia="zh-CN"/>
        </w:rPr>
      </w:pPr>
    </w:p>
    <w:p w14:paraId="7E81F165">
      <w:pPr>
        <w:bidi w:val="0"/>
        <w:rPr>
          <w:rFonts w:hint="default"/>
          <w:lang w:val="en-US" w:eastAsia="zh-CN"/>
        </w:rPr>
      </w:pPr>
    </w:p>
    <w:p w14:paraId="26AFCD6D">
      <w:pPr>
        <w:bidi w:val="0"/>
        <w:rPr>
          <w:rFonts w:hint="default"/>
          <w:lang w:val="en-US" w:eastAsia="zh-CN"/>
        </w:rPr>
      </w:pPr>
    </w:p>
    <w:p w14:paraId="45878A3E">
      <w:pPr>
        <w:bidi w:val="0"/>
        <w:rPr>
          <w:rFonts w:hint="default"/>
          <w:lang w:val="en-US" w:eastAsia="zh-CN"/>
        </w:rPr>
      </w:pPr>
    </w:p>
    <w:p w14:paraId="41756CC8">
      <w:pPr>
        <w:bidi w:val="0"/>
        <w:rPr>
          <w:rFonts w:hint="default"/>
          <w:lang w:val="en-US" w:eastAsia="zh-CN"/>
        </w:rPr>
      </w:pPr>
    </w:p>
    <w:p w14:paraId="00B766CA">
      <w:pPr>
        <w:bidi w:val="0"/>
        <w:rPr>
          <w:rFonts w:hint="default"/>
          <w:lang w:val="en-US" w:eastAsia="zh-CN"/>
        </w:rPr>
      </w:pPr>
    </w:p>
    <w:p w14:paraId="0D58A4C9">
      <w:pPr>
        <w:bidi w:val="0"/>
        <w:rPr>
          <w:rFonts w:hint="default"/>
          <w:lang w:val="en-US" w:eastAsia="zh-CN"/>
        </w:rPr>
      </w:pPr>
    </w:p>
    <w:p w14:paraId="7CD64EFF">
      <w:pPr>
        <w:bidi w:val="0"/>
        <w:rPr>
          <w:rFonts w:hint="default"/>
          <w:lang w:val="en-US" w:eastAsia="zh-CN"/>
        </w:rPr>
      </w:pPr>
    </w:p>
    <w:p w14:paraId="75A12AB0">
      <w:pPr>
        <w:bidi w:val="0"/>
        <w:rPr>
          <w:rFonts w:hint="default"/>
          <w:lang w:val="en-US" w:eastAsia="zh-CN"/>
        </w:rPr>
      </w:pPr>
    </w:p>
    <w:p w14:paraId="21E44AE6">
      <w:pPr>
        <w:bidi w:val="0"/>
        <w:rPr>
          <w:rFonts w:hint="default"/>
          <w:lang w:val="en-US" w:eastAsia="zh-CN"/>
        </w:rPr>
      </w:pPr>
    </w:p>
    <w:p w14:paraId="1EEC0D40">
      <w:pPr>
        <w:bidi w:val="0"/>
        <w:rPr>
          <w:rFonts w:hint="default"/>
          <w:lang w:val="en-US" w:eastAsia="zh-CN"/>
        </w:rPr>
      </w:pPr>
    </w:p>
    <w:p w14:paraId="6F2339A9">
      <w:pPr>
        <w:bidi w:val="0"/>
        <w:rPr>
          <w:rFonts w:hint="default"/>
          <w:lang w:val="en-US" w:eastAsia="zh-CN"/>
        </w:rPr>
      </w:pPr>
    </w:p>
    <w:p w14:paraId="1AE57143">
      <w:pPr>
        <w:bidi w:val="0"/>
        <w:rPr>
          <w:rFonts w:hint="default"/>
          <w:lang w:val="en-US" w:eastAsia="zh-CN"/>
        </w:rPr>
      </w:pPr>
    </w:p>
    <w:p w14:paraId="37CA5CC3">
      <w:pPr>
        <w:bidi w:val="0"/>
        <w:rPr>
          <w:rFonts w:hint="default"/>
          <w:lang w:val="en-US" w:eastAsia="zh-CN"/>
        </w:rPr>
      </w:pPr>
    </w:p>
    <w:p w14:paraId="01C8B6B1">
      <w:pPr>
        <w:bidi w:val="0"/>
        <w:rPr>
          <w:rFonts w:hint="default"/>
          <w:lang w:val="en-US" w:eastAsia="zh-CN"/>
        </w:rPr>
      </w:pPr>
    </w:p>
    <w:p w14:paraId="186619F6">
      <w:pPr>
        <w:bidi w:val="0"/>
        <w:rPr>
          <w:rFonts w:hint="default"/>
          <w:lang w:val="en-US" w:eastAsia="zh-CN"/>
        </w:rPr>
      </w:pPr>
    </w:p>
    <w:p w14:paraId="7B524C58">
      <w:pPr>
        <w:bidi w:val="0"/>
        <w:rPr>
          <w:rFonts w:hint="default"/>
          <w:lang w:val="en-US" w:eastAsia="zh-CN"/>
        </w:rPr>
      </w:pPr>
    </w:p>
    <w:p w14:paraId="667249CF">
      <w:pPr>
        <w:tabs>
          <w:tab w:val="left" w:pos="1243"/>
        </w:tabs>
        <w:bidi w:val="0"/>
        <w:jc w:val="left"/>
        <w:rPr>
          <w:rFonts w:hint="eastAsia"/>
          <w:lang w:val="en-US" w:eastAsia="zh-CN"/>
        </w:rPr>
      </w:pPr>
      <w:r>
        <w:rPr>
          <w:rFonts w:hint="eastAsia"/>
          <w:lang w:val="en-US" w:eastAsia="zh-CN"/>
        </w:rPr>
        <w:tab/>
      </w:r>
    </w:p>
    <w:p w14:paraId="169EAF80">
      <w:pPr>
        <w:spacing w:line="360" w:lineRule="auto"/>
        <w:jc w:val="left"/>
        <w:rPr>
          <w:rFonts w:hint="eastAsia" w:ascii="宋体" w:hAnsi="宋体"/>
          <w:sz w:val="28"/>
          <w:szCs w:val="24"/>
        </w:rPr>
      </w:pPr>
    </w:p>
    <w:p w14:paraId="39820980">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2：</w:t>
      </w:r>
    </w:p>
    <w:p w14:paraId="22B3BB16">
      <w:pPr>
        <w:spacing w:line="360" w:lineRule="auto"/>
        <w:jc w:val="center"/>
        <w:rPr>
          <w:rFonts w:ascii="宋体" w:hAnsi="宋体"/>
          <w:b/>
          <w:szCs w:val="21"/>
        </w:rPr>
      </w:pPr>
      <w:r>
        <w:rPr>
          <w:rFonts w:hint="eastAsia" w:ascii="宋体" w:hAnsi="宋体"/>
          <w:b/>
          <w:szCs w:val="21"/>
        </w:rPr>
        <w:t>法定代表授权委托书</w:t>
      </w:r>
    </w:p>
    <w:p w14:paraId="60059001">
      <w:pPr>
        <w:spacing w:line="360" w:lineRule="auto"/>
        <w:ind w:firstLine="420" w:firstLineChars="200"/>
        <w:rPr>
          <w:rFonts w:ascii="宋体" w:hAnsi="宋体"/>
          <w:szCs w:val="21"/>
          <w:u w:val="single"/>
        </w:rPr>
      </w:pPr>
      <w:r>
        <w:rPr>
          <w:rFonts w:hint="eastAsia" w:ascii="宋体" w:hAnsi="宋体" w:cs="宋体"/>
          <w:szCs w:val="21"/>
        </w:rPr>
        <w:t>致：</w:t>
      </w:r>
      <w:r>
        <w:rPr>
          <w:rFonts w:hint="eastAsia" w:ascii="宋体" w:hAnsi="宋体"/>
          <w:szCs w:val="21"/>
          <w:u w:val="single"/>
        </w:rPr>
        <w:t>天津市管道工程集团有限公司市政建筑分公司</w:t>
      </w:r>
    </w:p>
    <w:p w14:paraId="1E46204B">
      <w:pPr>
        <w:spacing w:line="360" w:lineRule="auto"/>
        <w:ind w:firstLine="420" w:firstLineChars="200"/>
        <w:rPr>
          <w:rFonts w:ascii="宋体" w:hAnsi="宋体" w:cs="宋体"/>
          <w:szCs w:val="21"/>
          <w:u w:val="single"/>
        </w:rPr>
      </w:pPr>
    </w:p>
    <w:p w14:paraId="5E9F36B1">
      <w:pPr>
        <w:spacing w:line="360" w:lineRule="auto"/>
        <w:jc w:val="left"/>
        <w:rPr>
          <w:rFonts w:hint="eastAsia"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（国家或地区）的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名称）的</w:t>
      </w:r>
      <w:r>
        <w:rPr>
          <w:rFonts w:hint="eastAsia" w:ascii="宋体" w:hAnsi="宋体"/>
          <w:szCs w:val="21"/>
          <w:u w:val="single"/>
        </w:rPr>
        <w:t xml:space="preserve">            </w:t>
      </w:r>
      <w:r>
        <w:rPr>
          <w:rFonts w:hint="eastAsia" w:ascii="宋体" w:hAnsi="宋体"/>
          <w:szCs w:val="21"/>
        </w:rPr>
        <w:t>（法人代表姓名、职务）代表本公司授权</w:t>
      </w:r>
      <w:r>
        <w:rPr>
          <w:rFonts w:hint="eastAsia" w:ascii="宋体" w:hAnsi="宋体"/>
          <w:szCs w:val="21"/>
          <w:u w:val="single"/>
        </w:rPr>
        <w:t xml:space="preserve">            </w:t>
      </w:r>
      <w:r>
        <w:rPr>
          <w:rFonts w:hint="eastAsia" w:ascii="宋体" w:hAnsi="宋体"/>
          <w:szCs w:val="21"/>
        </w:rPr>
        <w:t>（被授权人的姓名、职务）为本公司合法代表人，就</w:t>
      </w:r>
      <w:r>
        <w:rPr>
          <w:rFonts w:hint="eastAsia" w:ascii="宋体" w:hAnsi="宋体"/>
          <w:szCs w:val="21"/>
          <w:u w:val="single"/>
          <w:lang w:val="en-US" w:eastAsia="zh-CN"/>
        </w:rPr>
        <w:t xml:space="preserve">              项目名称                </w:t>
      </w:r>
      <w:r>
        <w:rPr>
          <w:rFonts w:hint="eastAsia" w:ascii="宋体" w:hAnsi="宋体"/>
          <w:szCs w:val="21"/>
        </w:rPr>
        <w:t>的报价和合同执行，以我方的名义处理一切与之有关的事宜。</w:t>
      </w:r>
    </w:p>
    <w:p w14:paraId="29F0FEA3">
      <w:pPr>
        <w:spacing w:line="360" w:lineRule="auto"/>
        <w:jc w:val="left"/>
        <w:rPr>
          <w:rFonts w:ascii="宋体" w:hAnsi="宋体"/>
          <w:szCs w:val="21"/>
        </w:rPr>
      </w:pPr>
    </w:p>
    <w:p w14:paraId="61A5C0A4">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 xml:space="preserve">（盖章）： </w:t>
      </w:r>
      <w:r>
        <w:rPr>
          <w:rFonts w:hint="eastAsia" w:ascii="宋体" w:hAnsi="宋体"/>
          <w:szCs w:val="21"/>
          <w:u w:val="single"/>
        </w:rPr>
        <w:t xml:space="preserve">                             </w:t>
      </w:r>
    </w:p>
    <w:p w14:paraId="4308FC8C">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3CA189EF">
      <w:pPr>
        <w:spacing w:line="360" w:lineRule="auto"/>
        <w:jc w:val="left"/>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2599B7F8">
      <w:pPr>
        <w:spacing w:line="360" w:lineRule="auto"/>
        <w:jc w:val="lef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p>
    <w:p w14:paraId="3145BC72">
      <w:pPr>
        <w:spacing w:line="360" w:lineRule="auto"/>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5DDBA24D">
      <w:pPr>
        <w:spacing w:line="360" w:lineRule="auto"/>
        <w:jc w:val="left"/>
        <w:rPr>
          <w:rFonts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D4B8949">
      <w:pPr>
        <w:spacing w:line="360" w:lineRule="auto"/>
        <w:jc w:val="left"/>
        <w:rPr>
          <w:rFonts w:hint="default" w:ascii="宋体" w:hAnsi="宋体" w:eastAsiaTheme="minorEastAsia"/>
          <w:szCs w:val="21"/>
          <w:lang w:val="en-US" w:eastAsia="zh-CN"/>
        </w:rPr>
      </w:pPr>
      <w:r>
        <w:rPr>
          <w:rFonts w:hint="eastAsia" w:ascii="宋体" w:hAnsi="宋体"/>
          <w:szCs w:val="21"/>
        </w:rPr>
        <w:t>附被授权人身份证正反面照片</w:t>
      </w:r>
      <w:r>
        <w:rPr>
          <w:rFonts w:hint="eastAsia" w:ascii="宋体" w:hAnsi="宋体"/>
          <w:szCs w:val="21"/>
          <w:lang w:val="en-US" w:eastAsia="zh-CN"/>
        </w:rPr>
        <w:t>及8个月以上社保证明</w:t>
      </w:r>
    </w:p>
    <w:p w14:paraId="681657AC">
      <w:pPr>
        <w:spacing w:line="360" w:lineRule="auto"/>
        <w:jc w:val="left"/>
        <w:rPr>
          <w:rFonts w:hint="eastAsia" w:ascii="宋体" w:hAnsi="宋体"/>
          <w:sz w:val="28"/>
          <w:szCs w:val="24"/>
        </w:rPr>
      </w:pPr>
    </w:p>
    <w:p w14:paraId="0C3A0AEA">
      <w:pPr>
        <w:pStyle w:val="2"/>
        <w:rPr>
          <w:rFonts w:hint="default"/>
          <w:lang w:val="en-US" w:eastAsia="zh-CN"/>
        </w:rPr>
      </w:pPr>
    </w:p>
    <w:p w14:paraId="2B0D4891">
      <w:pPr>
        <w:rPr>
          <w:rFonts w:hint="default"/>
          <w:lang w:val="en-US" w:eastAsia="zh-CN"/>
        </w:rPr>
      </w:pPr>
    </w:p>
    <w:p w14:paraId="51D4B1AB">
      <w:pPr>
        <w:pStyle w:val="2"/>
        <w:rPr>
          <w:rFonts w:hint="default"/>
          <w:lang w:val="en-US" w:eastAsia="zh-CN"/>
        </w:rPr>
      </w:pPr>
    </w:p>
    <w:p w14:paraId="0EA01B9F">
      <w:pPr>
        <w:rPr>
          <w:rFonts w:hint="default"/>
          <w:lang w:val="en-US" w:eastAsia="zh-CN"/>
        </w:rPr>
      </w:pPr>
    </w:p>
    <w:p w14:paraId="5BD51594">
      <w:pPr>
        <w:pStyle w:val="2"/>
        <w:rPr>
          <w:rFonts w:hint="default"/>
          <w:lang w:val="en-US" w:eastAsia="zh-CN"/>
        </w:rPr>
      </w:pPr>
    </w:p>
    <w:p w14:paraId="1A986352">
      <w:pPr>
        <w:rPr>
          <w:rFonts w:hint="default"/>
          <w:lang w:val="en-US" w:eastAsia="zh-CN"/>
        </w:rPr>
      </w:pPr>
    </w:p>
    <w:p w14:paraId="45E9C411">
      <w:pPr>
        <w:spacing w:line="360" w:lineRule="auto"/>
        <w:jc w:val="both"/>
        <w:rPr>
          <w:rFonts w:hint="eastAsia" w:ascii="宋体" w:hAnsi="宋体"/>
          <w:sz w:val="28"/>
          <w:szCs w:val="24"/>
          <w:lang w:eastAsia="zh-CN"/>
        </w:rPr>
      </w:pPr>
    </w:p>
    <w:p w14:paraId="4B4A8557">
      <w:pPr>
        <w:spacing w:line="360" w:lineRule="auto"/>
        <w:jc w:val="both"/>
        <w:rPr>
          <w:rFonts w:hint="eastAsia" w:ascii="宋体" w:hAnsi="宋体"/>
          <w:b/>
          <w:szCs w:val="21"/>
        </w:rPr>
      </w:pPr>
      <w:r>
        <w:rPr>
          <w:rFonts w:hint="eastAsia" w:ascii="宋体" w:hAnsi="宋体"/>
          <w:sz w:val="28"/>
          <w:szCs w:val="24"/>
          <w:lang w:eastAsia="zh-CN"/>
        </w:rPr>
        <w:t>附件</w:t>
      </w:r>
      <w:r>
        <w:rPr>
          <w:rFonts w:hint="eastAsia" w:ascii="宋体" w:hAnsi="宋体"/>
          <w:sz w:val="28"/>
          <w:szCs w:val="24"/>
          <w:lang w:val="en-US" w:eastAsia="zh-CN"/>
        </w:rPr>
        <w:t>3：</w:t>
      </w:r>
    </w:p>
    <w:p w14:paraId="75CBF2E8">
      <w:pPr>
        <w:spacing w:line="360" w:lineRule="auto"/>
        <w:jc w:val="center"/>
        <w:rPr>
          <w:rFonts w:hint="eastAsia" w:ascii="宋体" w:hAnsi="宋体"/>
          <w:b/>
          <w:sz w:val="28"/>
          <w:szCs w:val="28"/>
        </w:rPr>
      </w:pPr>
      <w:r>
        <w:rPr>
          <w:rFonts w:hint="eastAsia" w:ascii="宋体" w:hAnsi="宋体"/>
          <w:b/>
          <w:sz w:val="28"/>
          <w:szCs w:val="28"/>
        </w:rPr>
        <w:t>报价清单</w:t>
      </w:r>
    </w:p>
    <w:p w14:paraId="7DF64B11">
      <w:pPr>
        <w:rPr>
          <w:rFonts w:hint="eastAsia" w:eastAsiaTheme="minorEastAsia"/>
          <w:sz w:val="28"/>
          <w:szCs w:val="28"/>
          <w:lang w:eastAsia="zh-CN"/>
        </w:rPr>
      </w:pPr>
      <w:r>
        <w:rPr>
          <w:rFonts w:hint="eastAsia"/>
          <w:sz w:val="28"/>
          <w:szCs w:val="28"/>
        </w:rPr>
        <w:t>采购单位名称：天津市管道工程集团有限公司市政建筑分公司</w:t>
      </w:r>
    </w:p>
    <w:p w14:paraId="6C5A4DB2">
      <w:pPr>
        <w:rPr>
          <w:sz w:val="28"/>
          <w:szCs w:val="28"/>
        </w:rPr>
      </w:pPr>
      <w:r>
        <w:rPr>
          <w:rFonts w:hint="eastAsia"/>
          <w:sz w:val="28"/>
          <w:szCs w:val="28"/>
        </w:rPr>
        <w:t>在研究了询价文件中所有文件后，我司对</w:t>
      </w:r>
      <w:r>
        <w:rPr>
          <w:rFonts w:hint="eastAsia"/>
          <w:sz w:val="28"/>
          <w:szCs w:val="28"/>
          <w:u w:val="single"/>
          <w:lang w:val="en-US" w:eastAsia="zh-CN"/>
        </w:rPr>
        <w:t>东鹏地块给水加压设备购置安装项目EPC工程总承包（混凝土）</w:t>
      </w:r>
      <w:r>
        <w:rPr>
          <w:rFonts w:hint="eastAsia"/>
          <w:sz w:val="28"/>
          <w:szCs w:val="28"/>
        </w:rPr>
        <w:t>采购项目（</w:t>
      </w:r>
      <w:r>
        <w:rPr>
          <w:rFonts w:hint="eastAsia"/>
          <w:sz w:val="28"/>
          <w:szCs w:val="28"/>
          <w:lang w:eastAsia="zh-CN"/>
        </w:rPr>
        <w:t>工程账号</w:t>
      </w:r>
      <w:r>
        <w:rPr>
          <w:rFonts w:hint="eastAsia"/>
          <w:sz w:val="28"/>
          <w:szCs w:val="28"/>
        </w:rPr>
        <w:t>：</w:t>
      </w:r>
      <w:r>
        <w:rPr>
          <w:rFonts w:hint="eastAsia"/>
          <w:sz w:val="28"/>
          <w:szCs w:val="28"/>
          <w:u w:val="single"/>
        </w:rPr>
        <w:t>TA250467J</w:t>
      </w:r>
      <w:r>
        <w:rPr>
          <w:rFonts w:hint="eastAsia"/>
          <w:sz w:val="28"/>
          <w:szCs w:val="28"/>
        </w:rPr>
        <w:t>）询价响应报价如下： </w:t>
      </w:r>
    </w:p>
    <w:tbl>
      <w:tblPr>
        <w:tblStyle w:val="4"/>
        <w:tblW w:w="83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9"/>
        <w:gridCol w:w="3225"/>
        <w:gridCol w:w="810"/>
        <w:gridCol w:w="900"/>
        <w:gridCol w:w="1380"/>
        <w:gridCol w:w="1410"/>
      </w:tblGrid>
      <w:tr w14:paraId="558E0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69" w:type="dxa"/>
          </w:tcPr>
          <w:p w14:paraId="5E12F119">
            <w:pPr>
              <w:rPr>
                <w:sz w:val="28"/>
                <w:szCs w:val="28"/>
              </w:rPr>
            </w:pPr>
            <w:r>
              <w:rPr>
                <w:rFonts w:hint="eastAsia"/>
                <w:sz w:val="28"/>
                <w:szCs w:val="28"/>
              </w:rPr>
              <w:t>序号</w:t>
            </w:r>
          </w:p>
        </w:tc>
        <w:tc>
          <w:tcPr>
            <w:tcW w:w="3225" w:type="dxa"/>
            <w:vAlign w:val="top"/>
          </w:tcPr>
          <w:p w14:paraId="1FFE3882">
            <w:pPr>
              <w:rPr>
                <w:sz w:val="28"/>
                <w:szCs w:val="28"/>
              </w:rPr>
            </w:pPr>
            <w:r>
              <w:rPr>
                <w:rFonts w:hint="eastAsia"/>
                <w:sz w:val="28"/>
                <w:szCs w:val="28"/>
              </w:rPr>
              <w:t>货物名称型号规格、主要技术参数及标准配置</w:t>
            </w:r>
          </w:p>
        </w:tc>
        <w:tc>
          <w:tcPr>
            <w:tcW w:w="810" w:type="dxa"/>
            <w:vAlign w:val="top"/>
          </w:tcPr>
          <w:p w14:paraId="5FC937BB">
            <w:pPr>
              <w:jc w:val="center"/>
              <w:rPr>
                <w:sz w:val="28"/>
                <w:szCs w:val="28"/>
              </w:rPr>
            </w:pPr>
            <w:r>
              <w:rPr>
                <w:rFonts w:hint="eastAsia"/>
                <w:sz w:val="28"/>
                <w:szCs w:val="28"/>
                <w:lang w:eastAsia="zh-CN"/>
              </w:rPr>
              <w:t>单位</w:t>
            </w:r>
          </w:p>
        </w:tc>
        <w:tc>
          <w:tcPr>
            <w:tcW w:w="900" w:type="dxa"/>
            <w:vAlign w:val="top"/>
          </w:tcPr>
          <w:p w14:paraId="70901D76">
            <w:pPr>
              <w:jc w:val="center"/>
              <w:rPr>
                <w:sz w:val="28"/>
                <w:szCs w:val="28"/>
              </w:rPr>
            </w:pPr>
            <w:r>
              <w:rPr>
                <w:rFonts w:hint="eastAsia"/>
                <w:sz w:val="28"/>
                <w:szCs w:val="28"/>
              </w:rPr>
              <w:t>数量</w:t>
            </w:r>
          </w:p>
        </w:tc>
        <w:tc>
          <w:tcPr>
            <w:tcW w:w="1380" w:type="dxa"/>
          </w:tcPr>
          <w:p w14:paraId="0EDA3BDF">
            <w:pPr>
              <w:rPr>
                <w:rFonts w:hint="eastAsia" w:eastAsiaTheme="minorEastAsia"/>
                <w:sz w:val="28"/>
                <w:szCs w:val="28"/>
                <w:lang w:eastAsia="zh-CN"/>
              </w:rPr>
            </w:pPr>
            <w:r>
              <w:rPr>
                <w:rFonts w:hint="eastAsia"/>
                <w:sz w:val="28"/>
                <w:szCs w:val="28"/>
                <w:lang w:eastAsia="zh-CN"/>
              </w:rPr>
              <w:t>含税单价</w:t>
            </w:r>
          </w:p>
        </w:tc>
        <w:tc>
          <w:tcPr>
            <w:tcW w:w="1410" w:type="dxa"/>
          </w:tcPr>
          <w:p w14:paraId="14A38D2D">
            <w:pPr>
              <w:rPr>
                <w:rFonts w:hint="eastAsia"/>
                <w:sz w:val="28"/>
                <w:szCs w:val="28"/>
                <w:lang w:eastAsia="zh-CN"/>
              </w:rPr>
            </w:pPr>
            <w:r>
              <w:rPr>
                <w:rFonts w:hint="eastAsia"/>
                <w:sz w:val="28"/>
                <w:szCs w:val="28"/>
                <w:lang w:eastAsia="zh-CN"/>
              </w:rPr>
              <w:t>含税总价</w:t>
            </w:r>
          </w:p>
        </w:tc>
      </w:tr>
      <w:tr w14:paraId="1DF68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3680AA5">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1</w:t>
            </w:r>
          </w:p>
        </w:tc>
        <w:tc>
          <w:tcPr>
            <w:tcW w:w="3225" w:type="dxa"/>
            <w:vAlign w:val="center"/>
          </w:tcPr>
          <w:p w14:paraId="4B4F9A75">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C20混凝土（含泵送费）</w:t>
            </w:r>
          </w:p>
        </w:tc>
        <w:tc>
          <w:tcPr>
            <w:tcW w:w="810" w:type="dxa"/>
            <w:vAlign w:val="center"/>
          </w:tcPr>
          <w:p w14:paraId="632DEBC8">
            <w:pPr>
              <w:keepNext w:val="0"/>
              <w:keepLines w:val="0"/>
              <w:widowControl/>
              <w:suppressLineNumbers w:val="0"/>
              <w:jc w:val="center"/>
              <w:textAlignment w:val="center"/>
              <w:rPr>
                <w:rFonts w:hint="eastAsia"/>
                <w:sz w:val="28"/>
                <w:szCs w:val="28"/>
                <w:lang w:eastAsia="zh-CN"/>
              </w:rPr>
            </w:pPr>
            <w:r>
              <w:rPr>
                <w:rFonts w:hint="eastAsia" w:ascii="宋体" w:hAnsi="宋体" w:eastAsia="宋体" w:cs="宋体"/>
                <w:i w:val="0"/>
                <w:iCs w:val="0"/>
                <w:color w:val="000000"/>
                <w:kern w:val="0"/>
                <w:sz w:val="20"/>
                <w:szCs w:val="20"/>
                <w:u w:val="none"/>
                <w:lang w:val="en-US" w:eastAsia="zh-CN" w:bidi="ar"/>
              </w:rPr>
              <w:t>m³</w:t>
            </w:r>
          </w:p>
        </w:tc>
        <w:tc>
          <w:tcPr>
            <w:tcW w:w="900" w:type="dxa"/>
            <w:vAlign w:val="center"/>
          </w:tcPr>
          <w:p w14:paraId="5BDA04DB">
            <w:pPr>
              <w:keepNext w:val="0"/>
              <w:keepLines w:val="0"/>
              <w:widowControl/>
              <w:suppressLineNumbers w:val="0"/>
              <w:jc w:val="center"/>
              <w:textAlignment w:val="center"/>
              <w:rPr>
                <w:rFonts w:hint="eastAsia"/>
                <w:sz w:val="28"/>
                <w:szCs w:val="28"/>
              </w:rPr>
            </w:pPr>
            <w:r>
              <w:rPr>
                <w:rFonts w:hint="eastAsia" w:ascii="宋体" w:hAnsi="宋体" w:eastAsia="宋体" w:cs="宋体"/>
                <w:i w:val="0"/>
                <w:iCs w:val="0"/>
                <w:color w:val="000000"/>
                <w:kern w:val="0"/>
                <w:sz w:val="20"/>
                <w:szCs w:val="20"/>
                <w:u w:val="none"/>
                <w:lang w:val="en-US" w:eastAsia="zh-CN" w:bidi="ar"/>
              </w:rPr>
              <w:t xml:space="preserve">85.00 </w:t>
            </w:r>
          </w:p>
        </w:tc>
        <w:tc>
          <w:tcPr>
            <w:tcW w:w="1380" w:type="dxa"/>
          </w:tcPr>
          <w:p w14:paraId="0F1DB68D">
            <w:pPr>
              <w:rPr>
                <w:rFonts w:hint="eastAsia"/>
                <w:sz w:val="28"/>
                <w:szCs w:val="28"/>
                <w:lang w:eastAsia="zh-CN"/>
              </w:rPr>
            </w:pPr>
          </w:p>
        </w:tc>
        <w:tc>
          <w:tcPr>
            <w:tcW w:w="1410" w:type="dxa"/>
          </w:tcPr>
          <w:p w14:paraId="6ADA9755">
            <w:pPr>
              <w:rPr>
                <w:rFonts w:hint="eastAsia"/>
                <w:sz w:val="28"/>
                <w:szCs w:val="28"/>
                <w:lang w:eastAsia="zh-CN"/>
              </w:rPr>
            </w:pPr>
          </w:p>
        </w:tc>
      </w:tr>
      <w:tr w14:paraId="779AE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88F9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225" w:type="dxa"/>
            <w:vAlign w:val="center"/>
          </w:tcPr>
          <w:p w14:paraId="2FF87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C30混凝土（含泵送费）</w:t>
            </w:r>
          </w:p>
        </w:tc>
        <w:tc>
          <w:tcPr>
            <w:tcW w:w="810" w:type="dxa"/>
            <w:vAlign w:val="center"/>
          </w:tcPr>
          <w:p w14:paraId="6026F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m³</w:t>
            </w:r>
          </w:p>
        </w:tc>
        <w:tc>
          <w:tcPr>
            <w:tcW w:w="900" w:type="dxa"/>
            <w:vAlign w:val="center"/>
          </w:tcPr>
          <w:p w14:paraId="27FEC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312.00 </w:t>
            </w:r>
          </w:p>
        </w:tc>
        <w:tc>
          <w:tcPr>
            <w:tcW w:w="1380" w:type="dxa"/>
          </w:tcPr>
          <w:p w14:paraId="6DFDECA8">
            <w:pPr>
              <w:rPr>
                <w:rFonts w:hint="eastAsia"/>
                <w:sz w:val="28"/>
                <w:szCs w:val="28"/>
                <w:lang w:eastAsia="zh-CN"/>
              </w:rPr>
            </w:pPr>
          </w:p>
        </w:tc>
        <w:tc>
          <w:tcPr>
            <w:tcW w:w="1410" w:type="dxa"/>
          </w:tcPr>
          <w:p w14:paraId="64736797">
            <w:pPr>
              <w:rPr>
                <w:rFonts w:hint="eastAsia"/>
                <w:sz w:val="28"/>
                <w:szCs w:val="28"/>
                <w:lang w:eastAsia="zh-CN"/>
              </w:rPr>
            </w:pPr>
          </w:p>
        </w:tc>
      </w:tr>
      <w:tr w14:paraId="5E77C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94" w:type="dxa"/>
            <w:gridSpan w:val="6"/>
            <w:vAlign w:val="center"/>
          </w:tcPr>
          <w:p w14:paraId="0ED272DA">
            <w:pPr>
              <w:rPr>
                <w:rFonts w:hint="eastAsia"/>
                <w:sz w:val="28"/>
                <w:szCs w:val="28"/>
                <w:lang w:eastAsia="zh-CN"/>
              </w:rPr>
            </w:pPr>
            <w:r>
              <w:rPr>
                <w:rFonts w:hint="eastAsia"/>
                <w:sz w:val="28"/>
                <w:szCs w:val="28"/>
              </w:rPr>
              <w:t>合计总价（大写）：</w:t>
            </w:r>
            <w:r>
              <w:rPr>
                <w:rFonts w:hint="eastAsia"/>
                <w:sz w:val="28"/>
                <w:szCs w:val="28"/>
                <w:u w:val="single"/>
                <w:lang w:val="en-US" w:eastAsia="zh-CN"/>
              </w:rPr>
              <w:t xml:space="preserve">                         </w:t>
            </w:r>
            <w:r>
              <w:rPr>
                <w:rFonts w:hint="eastAsia"/>
                <w:sz w:val="28"/>
                <w:szCs w:val="28"/>
              </w:rPr>
              <w:t>￥：</w:t>
            </w:r>
            <w:r>
              <w:rPr>
                <w:rFonts w:hint="eastAsia"/>
                <w:sz w:val="28"/>
                <w:szCs w:val="28"/>
                <w:u w:val="single"/>
                <w:lang w:val="en-US" w:eastAsia="zh-CN"/>
              </w:rPr>
              <w:t xml:space="preserve">            </w:t>
            </w:r>
          </w:p>
        </w:tc>
      </w:tr>
    </w:tbl>
    <w:p w14:paraId="5588B663">
      <w:pPr>
        <w:rPr>
          <w:rFonts w:hint="eastAsia"/>
          <w:sz w:val="28"/>
          <w:szCs w:val="28"/>
          <w:u w:val="single"/>
          <w:lang w:val="en-US" w:eastAsia="zh-CN"/>
        </w:rPr>
      </w:pPr>
      <w:r>
        <w:rPr>
          <w:rFonts w:hint="eastAsia"/>
          <w:sz w:val="28"/>
          <w:szCs w:val="28"/>
        </w:rPr>
        <w:t>询价响应供应商</w:t>
      </w:r>
      <w:r>
        <w:rPr>
          <w:rFonts w:hint="eastAsia"/>
          <w:sz w:val="28"/>
          <w:szCs w:val="28"/>
          <w:lang w:eastAsia="zh-CN"/>
        </w:rPr>
        <w:t>代表</w:t>
      </w:r>
      <w:r>
        <w:rPr>
          <w:rFonts w:hint="eastAsia"/>
          <w:sz w:val="28"/>
          <w:szCs w:val="28"/>
        </w:rPr>
        <w:t>（签字）： </w:t>
      </w:r>
      <w:r>
        <w:rPr>
          <w:rFonts w:hint="eastAsia"/>
          <w:sz w:val="28"/>
          <w:szCs w:val="28"/>
          <w:u w:val="single"/>
        </w:rPr>
        <w:t>                    </w:t>
      </w:r>
      <w:r>
        <w:rPr>
          <w:rFonts w:hint="eastAsia"/>
          <w:sz w:val="28"/>
          <w:szCs w:val="28"/>
          <w:u w:val="single"/>
          <w:lang w:val="en-US" w:eastAsia="zh-CN"/>
        </w:rPr>
        <w:t xml:space="preserve">       </w:t>
      </w:r>
    </w:p>
    <w:p w14:paraId="47922F3D">
      <w:pPr>
        <w:rPr>
          <w:sz w:val="28"/>
          <w:szCs w:val="28"/>
        </w:rPr>
      </w:pPr>
      <w:r>
        <w:rPr>
          <w:rFonts w:hint="eastAsia"/>
          <w:sz w:val="28"/>
          <w:szCs w:val="28"/>
        </w:rPr>
        <w:t>日期：</w:t>
      </w:r>
      <w:r>
        <w:rPr>
          <w:rFonts w:hint="eastAsia"/>
          <w:sz w:val="28"/>
          <w:szCs w:val="28"/>
          <w:u w:val="single"/>
        </w:rPr>
        <w:t>                 </w:t>
      </w:r>
    </w:p>
    <w:p w14:paraId="0850A83D">
      <w:pPr>
        <w:rPr>
          <w:sz w:val="28"/>
          <w:szCs w:val="28"/>
        </w:rPr>
      </w:pPr>
      <w:r>
        <w:rPr>
          <w:rFonts w:hint="eastAsia"/>
          <w:sz w:val="28"/>
          <w:szCs w:val="28"/>
        </w:rPr>
        <w:t>注：1、填写此表格时不得改变表格的形式。 </w:t>
      </w:r>
    </w:p>
    <w:p w14:paraId="5D8DF60E">
      <w:pPr>
        <w:rPr>
          <w:sz w:val="28"/>
          <w:szCs w:val="28"/>
        </w:rPr>
      </w:pPr>
      <w:r>
        <w:rPr>
          <w:rFonts w:hint="eastAsia"/>
          <w:sz w:val="28"/>
          <w:szCs w:val="28"/>
        </w:rPr>
        <w:t>     2、“交货期” 指合同生效之日计起，多少日内完成合同规定全部产品的生产、运输、安装完毕、验收合格交付使用，交货期须以“日历天”为单位，或以具体截止日期表示。 </w:t>
      </w:r>
    </w:p>
    <w:p w14:paraId="55070B6B">
      <w:pPr>
        <w:rPr>
          <w:sz w:val="28"/>
          <w:szCs w:val="28"/>
        </w:rPr>
      </w:pPr>
      <w:r>
        <w:rPr>
          <w:rFonts w:hint="eastAsia"/>
          <w:sz w:val="28"/>
          <w:szCs w:val="28"/>
        </w:rPr>
        <w:t>     3、询价响应单位如果需要对报价或其它内容加以说明，可在备注一栏中填写</w:t>
      </w:r>
    </w:p>
    <w:p w14:paraId="693DC3D2">
      <w:pPr>
        <w:ind w:firstLine="560" w:firstLineChars="200"/>
        <w:rPr>
          <w:sz w:val="28"/>
          <w:szCs w:val="28"/>
        </w:rPr>
      </w:pPr>
      <w:r>
        <w:rPr>
          <w:rFonts w:hint="eastAsia"/>
          <w:sz w:val="28"/>
          <w:szCs w:val="28"/>
        </w:rPr>
        <w:t>4、此表应经法定代表人或询价响应供应商授权代表签名</w:t>
      </w:r>
      <w:r>
        <w:rPr>
          <w:rFonts w:hint="eastAsia"/>
          <w:sz w:val="28"/>
          <w:szCs w:val="28"/>
          <w:lang w:eastAsia="zh-CN"/>
        </w:rPr>
        <w:t>或盖章</w:t>
      </w:r>
      <w:r>
        <w:rPr>
          <w:rFonts w:hint="eastAsia"/>
          <w:sz w:val="28"/>
          <w:szCs w:val="28"/>
        </w:rPr>
        <w:t>，并盖上公章。</w:t>
      </w:r>
    </w:p>
    <w:p w14:paraId="03D55C56">
      <w:pPr>
        <w:rPr>
          <w:sz w:val="28"/>
          <w:szCs w:val="28"/>
        </w:rPr>
      </w:pPr>
      <w:r>
        <w:rPr>
          <w:rFonts w:hint="eastAsia"/>
          <w:sz w:val="28"/>
          <w:szCs w:val="28"/>
        </w:rPr>
        <w:t>供应商名称：    </w:t>
      </w:r>
    </w:p>
    <w:p w14:paraId="26688D5F">
      <w:pPr>
        <w:rPr>
          <w:sz w:val="28"/>
          <w:szCs w:val="28"/>
          <w:u w:val="single"/>
        </w:rPr>
      </w:pPr>
      <w:r>
        <w:rPr>
          <w:rFonts w:hint="eastAsia"/>
          <w:sz w:val="28"/>
          <w:szCs w:val="28"/>
        </w:rPr>
        <w:t>法定代表人或授权询价响应供应商代表</w:t>
      </w:r>
      <w:r>
        <w:rPr>
          <w:rFonts w:hint="eastAsia"/>
          <w:sz w:val="28"/>
          <w:szCs w:val="28"/>
          <w:lang w:eastAsia="zh-CN"/>
        </w:rPr>
        <w:t>（签字或盖章）</w:t>
      </w:r>
      <w:r>
        <w:rPr>
          <w:rFonts w:hint="eastAsia"/>
          <w:sz w:val="28"/>
          <w:szCs w:val="28"/>
        </w:rPr>
        <w:t>：</w:t>
      </w:r>
      <w:r>
        <w:rPr>
          <w:rFonts w:hint="eastAsia"/>
          <w:sz w:val="28"/>
          <w:szCs w:val="28"/>
          <w:u w:val="single"/>
        </w:rPr>
        <w:t xml:space="preserve">                     </w:t>
      </w:r>
    </w:p>
    <w:p w14:paraId="096947E4">
      <w:pPr>
        <w:rPr>
          <w:rFonts w:hint="eastAsia"/>
          <w:sz w:val="28"/>
          <w:szCs w:val="28"/>
          <w:u w:val="single"/>
        </w:rPr>
      </w:pPr>
      <w:r>
        <w:rPr>
          <w:rFonts w:hint="eastAsia"/>
          <w:sz w:val="28"/>
          <w:szCs w:val="28"/>
        </w:rPr>
        <w:t>日    期：</w:t>
      </w:r>
      <w:r>
        <w:rPr>
          <w:rFonts w:hint="eastAsia"/>
          <w:sz w:val="28"/>
          <w:szCs w:val="28"/>
          <w:u w:val="single"/>
        </w:rPr>
        <w:t xml:space="preserve">            </w:t>
      </w:r>
    </w:p>
    <w:p w14:paraId="2C859965">
      <w:pPr>
        <w:tabs>
          <w:tab w:val="left" w:pos="1048"/>
        </w:tabs>
        <w:bidi w:val="0"/>
        <w:jc w:val="left"/>
        <w:rPr>
          <w:rFonts w:hint="eastAsia" w:ascii="宋体" w:hAnsi="宋体"/>
          <w:sz w:val="28"/>
          <w:szCs w:val="24"/>
          <w:lang w:eastAsia="zh-CN"/>
        </w:rPr>
      </w:pPr>
    </w:p>
    <w:p w14:paraId="641E2677">
      <w:pPr>
        <w:tabs>
          <w:tab w:val="left" w:pos="1048"/>
        </w:tabs>
        <w:bidi w:val="0"/>
        <w:jc w:val="left"/>
        <w:rPr>
          <w:rFonts w:hint="eastAsia" w:ascii="宋体" w:hAnsi="宋体"/>
          <w:sz w:val="28"/>
          <w:szCs w:val="24"/>
          <w:lang w:eastAsia="zh-CN"/>
        </w:rPr>
      </w:pPr>
    </w:p>
    <w:p w14:paraId="1F0A5531">
      <w:pPr>
        <w:tabs>
          <w:tab w:val="left" w:pos="1048"/>
        </w:tabs>
        <w:bidi w:val="0"/>
        <w:jc w:val="left"/>
        <w:rPr>
          <w:rFonts w:hint="eastAsia" w:ascii="宋体" w:hAnsi="宋体"/>
          <w:sz w:val="28"/>
          <w:szCs w:val="24"/>
          <w:lang w:eastAsia="zh-CN"/>
        </w:rPr>
      </w:pPr>
    </w:p>
    <w:p w14:paraId="4EACD2A7">
      <w:pPr>
        <w:tabs>
          <w:tab w:val="left" w:pos="1048"/>
        </w:tabs>
        <w:bidi w:val="0"/>
        <w:jc w:val="left"/>
        <w:rPr>
          <w:rFonts w:hint="eastAsia" w:ascii="宋体" w:hAnsi="宋体"/>
          <w:sz w:val="28"/>
          <w:szCs w:val="24"/>
          <w:lang w:eastAsia="zh-CN"/>
        </w:rPr>
      </w:pPr>
    </w:p>
    <w:p w14:paraId="2ED62C1B">
      <w:pPr>
        <w:tabs>
          <w:tab w:val="left" w:pos="1048"/>
        </w:tabs>
        <w:bidi w:val="0"/>
        <w:jc w:val="left"/>
        <w:rPr>
          <w:rFonts w:hint="eastAsia" w:ascii="宋体" w:hAnsi="宋体"/>
          <w:sz w:val="28"/>
          <w:szCs w:val="24"/>
          <w:lang w:eastAsia="zh-CN"/>
        </w:rPr>
      </w:pPr>
    </w:p>
    <w:p w14:paraId="70F0A91E">
      <w:pPr>
        <w:tabs>
          <w:tab w:val="left" w:pos="1048"/>
        </w:tabs>
        <w:bidi w:val="0"/>
        <w:jc w:val="left"/>
        <w:rPr>
          <w:rFonts w:hint="eastAsia" w:ascii="宋体" w:hAnsi="宋体"/>
          <w:sz w:val="28"/>
          <w:szCs w:val="24"/>
          <w:lang w:eastAsia="zh-CN"/>
        </w:rPr>
      </w:pPr>
    </w:p>
    <w:p w14:paraId="3CEBE576">
      <w:pPr>
        <w:tabs>
          <w:tab w:val="left" w:pos="1048"/>
        </w:tabs>
        <w:bidi w:val="0"/>
        <w:jc w:val="left"/>
        <w:rPr>
          <w:rFonts w:hint="eastAsia" w:ascii="宋体" w:hAnsi="宋体"/>
          <w:sz w:val="28"/>
          <w:szCs w:val="24"/>
          <w:lang w:eastAsia="zh-CN"/>
        </w:rPr>
      </w:pPr>
    </w:p>
    <w:p w14:paraId="53FD7E29">
      <w:pPr>
        <w:tabs>
          <w:tab w:val="left" w:pos="1048"/>
        </w:tabs>
        <w:bidi w:val="0"/>
        <w:jc w:val="left"/>
        <w:rPr>
          <w:rFonts w:hint="eastAsia" w:ascii="宋体" w:hAnsi="宋体"/>
          <w:sz w:val="28"/>
          <w:szCs w:val="24"/>
          <w:lang w:eastAsia="zh-CN"/>
        </w:rPr>
      </w:pPr>
    </w:p>
    <w:p w14:paraId="1E8411FE">
      <w:pPr>
        <w:tabs>
          <w:tab w:val="left" w:pos="1048"/>
        </w:tabs>
        <w:bidi w:val="0"/>
        <w:jc w:val="left"/>
        <w:rPr>
          <w:rFonts w:hint="eastAsia" w:ascii="宋体" w:hAnsi="宋体"/>
          <w:sz w:val="28"/>
          <w:szCs w:val="24"/>
          <w:lang w:eastAsia="zh-CN"/>
        </w:rPr>
      </w:pPr>
    </w:p>
    <w:p w14:paraId="18A723E6">
      <w:pPr>
        <w:tabs>
          <w:tab w:val="left" w:pos="1048"/>
        </w:tabs>
        <w:bidi w:val="0"/>
        <w:jc w:val="left"/>
        <w:rPr>
          <w:rFonts w:hint="eastAsia" w:ascii="宋体" w:hAnsi="宋体"/>
          <w:sz w:val="28"/>
          <w:szCs w:val="24"/>
          <w:lang w:eastAsia="zh-CN"/>
        </w:rPr>
      </w:pPr>
    </w:p>
    <w:p w14:paraId="75032A01">
      <w:pPr>
        <w:tabs>
          <w:tab w:val="left" w:pos="1048"/>
        </w:tabs>
        <w:bidi w:val="0"/>
        <w:jc w:val="left"/>
        <w:rPr>
          <w:rFonts w:hint="eastAsia" w:ascii="宋体" w:hAnsi="宋体"/>
          <w:sz w:val="28"/>
          <w:szCs w:val="24"/>
          <w:lang w:eastAsia="zh-CN"/>
        </w:rPr>
      </w:pPr>
    </w:p>
    <w:p w14:paraId="11D11C48">
      <w:pPr>
        <w:tabs>
          <w:tab w:val="left" w:pos="1048"/>
        </w:tabs>
        <w:bidi w:val="0"/>
        <w:jc w:val="left"/>
        <w:rPr>
          <w:rFonts w:hint="eastAsia" w:ascii="宋体" w:hAnsi="宋体"/>
          <w:sz w:val="28"/>
          <w:szCs w:val="24"/>
          <w:lang w:eastAsia="zh-CN"/>
        </w:rPr>
      </w:pPr>
    </w:p>
    <w:p w14:paraId="4968EF56">
      <w:pPr>
        <w:tabs>
          <w:tab w:val="left" w:pos="1048"/>
        </w:tabs>
        <w:bidi w:val="0"/>
        <w:jc w:val="left"/>
        <w:rPr>
          <w:rFonts w:hint="eastAsia" w:ascii="宋体" w:hAnsi="宋体"/>
          <w:sz w:val="28"/>
          <w:szCs w:val="24"/>
          <w:lang w:eastAsia="zh-CN"/>
        </w:rPr>
      </w:pPr>
    </w:p>
    <w:p w14:paraId="18FA96E2">
      <w:pPr>
        <w:tabs>
          <w:tab w:val="left" w:pos="1048"/>
        </w:tabs>
        <w:bidi w:val="0"/>
        <w:jc w:val="left"/>
        <w:rPr>
          <w:rFonts w:hint="eastAsia" w:ascii="宋体" w:hAnsi="宋体"/>
          <w:sz w:val="28"/>
          <w:szCs w:val="24"/>
          <w:lang w:eastAsia="zh-CN"/>
        </w:rPr>
      </w:pPr>
    </w:p>
    <w:p w14:paraId="529EAB48">
      <w:pPr>
        <w:tabs>
          <w:tab w:val="left" w:pos="1048"/>
        </w:tabs>
        <w:bidi w:val="0"/>
        <w:jc w:val="left"/>
        <w:rPr>
          <w:rFonts w:hint="eastAsia" w:ascii="宋体" w:hAnsi="宋体"/>
          <w:sz w:val="28"/>
          <w:szCs w:val="24"/>
          <w:lang w:eastAsia="zh-CN"/>
        </w:rPr>
      </w:pPr>
    </w:p>
    <w:p w14:paraId="4E0D39EF">
      <w:pPr>
        <w:tabs>
          <w:tab w:val="left" w:pos="1048"/>
        </w:tabs>
        <w:bidi w:val="0"/>
        <w:jc w:val="left"/>
        <w:rPr>
          <w:rFonts w:hint="eastAsia" w:ascii="宋体" w:hAnsi="宋体"/>
          <w:sz w:val="28"/>
          <w:szCs w:val="24"/>
          <w:lang w:eastAsia="zh-CN"/>
        </w:rPr>
      </w:pPr>
    </w:p>
    <w:p w14:paraId="09F8DE33">
      <w:pPr>
        <w:tabs>
          <w:tab w:val="left" w:pos="1048"/>
        </w:tabs>
        <w:bidi w:val="0"/>
        <w:jc w:val="left"/>
        <w:rPr>
          <w:rFonts w:hint="eastAsia" w:ascii="宋体" w:hAnsi="宋体"/>
          <w:sz w:val="28"/>
          <w:szCs w:val="24"/>
          <w:lang w:eastAsia="zh-CN"/>
        </w:rPr>
      </w:pPr>
    </w:p>
    <w:p w14:paraId="268F1B71">
      <w:pPr>
        <w:tabs>
          <w:tab w:val="left" w:pos="1048"/>
        </w:tabs>
        <w:bidi w:val="0"/>
        <w:jc w:val="left"/>
        <w:rPr>
          <w:rFonts w:hint="eastAsia" w:ascii="宋体" w:hAnsi="宋体"/>
          <w:sz w:val="28"/>
          <w:szCs w:val="24"/>
          <w:lang w:eastAsia="zh-CN"/>
        </w:rPr>
      </w:pPr>
    </w:p>
    <w:p w14:paraId="0BF00673">
      <w:pPr>
        <w:tabs>
          <w:tab w:val="left" w:pos="1048"/>
        </w:tabs>
        <w:bidi w:val="0"/>
        <w:jc w:val="left"/>
        <w:rPr>
          <w:rFonts w:hint="eastAsia" w:ascii="宋体" w:hAnsi="宋体"/>
          <w:sz w:val="28"/>
          <w:szCs w:val="24"/>
          <w:lang w:eastAsia="zh-CN"/>
        </w:rPr>
      </w:pPr>
    </w:p>
    <w:p w14:paraId="398160D6">
      <w:pPr>
        <w:tabs>
          <w:tab w:val="left" w:pos="1048"/>
        </w:tabs>
        <w:bidi w:val="0"/>
        <w:jc w:val="left"/>
        <w:rPr>
          <w:rFonts w:hint="eastAsia" w:ascii="宋体" w:hAnsi="宋体"/>
          <w:sz w:val="28"/>
          <w:szCs w:val="24"/>
          <w:lang w:eastAsia="zh-CN"/>
        </w:rPr>
      </w:pPr>
    </w:p>
    <w:p w14:paraId="000FCA8D">
      <w:pPr>
        <w:tabs>
          <w:tab w:val="left" w:pos="1048"/>
        </w:tabs>
        <w:bidi w:val="0"/>
        <w:jc w:val="left"/>
        <w:rPr>
          <w:rFonts w:hint="eastAsia" w:ascii="仿宋" w:hAnsi="仿宋" w:eastAsia="仿宋" w:cs="仿宋"/>
          <w:b/>
          <w:sz w:val="36"/>
          <w:szCs w:val="36"/>
          <w:highlight w:val="yellow"/>
        </w:rPr>
      </w:pPr>
      <w:r>
        <w:rPr>
          <w:rFonts w:hint="eastAsia" w:ascii="宋体" w:hAnsi="宋体"/>
          <w:sz w:val="28"/>
          <w:szCs w:val="24"/>
          <w:lang w:eastAsia="zh-CN"/>
        </w:rPr>
        <w:t>附件</w:t>
      </w:r>
      <w:r>
        <w:rPr>
          <w:rFonts w:hint="eastAsia" w:ascii="宋体" w:hAnsi="宋体"/>
          <w:sz w:val="28"/>
          <w:szCs w:val="24"/>
          <w:lang w:val="en-US" w:eastAsia="zh-CN"/>
        </w:rPr>
        <w:t>4：</w:t>
      </w:r>
    </w:p>
    <w:p w14:paraId="305A46BE">
      <w:pPr>
        <w:snapToGrid w:val="0"/>
        <w:spacing w:line="24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廉政</w:t>
      </w:r>
      <w:r>
        <w:rPr>
          <w:rFonts w:hint="eastAsia" w:ascii="仿宋" w:hAnsi="仿宋" w:eastAsia="仿宋" w:cs="仿宋"/>
          <w:b/>
          <w:sz w:val="36"/>
          <w:szCs w:val="36"/>
          <w:highlight w:val="none"/>
          <w:lang w:val="en-US" w:eastAsia="zh-CN"/>
        </w:rPr>
        <w:t>承诺书</w:t>
      </w:r>
    </w:p>
    <w:p w14:paraId="0B433124">
      <w:pPr>
        <w:snapToGrid w:val="0"/>
        <w:spacing w:line="240" w:lineRule="auto"/>
        <w:jc w:val="center"/>
        <w:rPr>
          <w:rFonts w:hint="eastAsia" w:ascii="仿宋" w:hAnsi="仿宋" w:eastAsia="仿宋" w:cs="仿宋"/>
          <w:b/>
          <w:sz w:val="36"/>
          <w:szCs w:val="36"/>
          <w:highlight w:val="none"/>
          <w:lang w:val="en-US" w:eastAsia="zh-CN"/>
        </w:rPr>
      </w:pPr>
    </w:p>
    <w:p w14:paraId="4210F74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：天津市管道工程集团有限公司</w:t>
      </w:r>
      <w:r>
        <w:rPr>
          <w:rFonts w:hint="eastAsia" w:ascii="仿宋_GB2312" w:hAnsi="仿宋_GB2312" w:eastAsia="仿宋_GB2312" w:cs="仿宋_GB2312"/>
          <w:sz w:val="32"/>
          <w:szCs w:val="32"/>
          <w:highlight w:val="none"/>
          <w:lang w:val="en-US" w:eastAsia="zh-CN"/>
        </w:rPr>
        <w:t>市政建筑分公司</w:t>
      </w:r>
    </w:p>
    <w:p w14:paraId="2EEE8EC6">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公司</w:t>
      </w:r>
    </w:p>
    <w:p w14:paraId="57D4E45B">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我方根据已收到的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（项目名称）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文件，为加强</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经研究决定就以下内容分别做出承诺：</w:t>
      </w:r>
    </w:p>
    <w:p w14:paraId="73B399B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应严格遵守国家关于招标采购的有关法律、法规，相关政策，以及廉政建设的各项规定。</w:t>
      </w:r>
    </w:p>
    <w:p w14:paraId="6613725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严格执行</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采购合同文件，自觉按合同办事。</w:t>
      </w:r>
    </w:p>
    <w:p w14:paraId="597C43DF">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各项活动必须坚持公开、公平、公正、诚信、透明的原则（除法律法规另有规定者外），不得为获取不正当的利益，损害国家、集体和对方利益，不得违反招标采购管理的规章制度。</w:t>
      </w:r>
    </w:p>
    <w:p w14:paraId="3103491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发现对方在业务活动中有违规、违纪、违法行为的，应及时提醒对方，情节严重的，应向其上级主管部门或纪检监察、司法等有关机关举报。</w:t>
      </w:r>
    </w:p>
    <w:p w14:paraId="3BC008D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应与发包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保持正常的业务交往，按照有关法律法规和程序开展业务工作，严格执行招标采购的有关方针、政策，执行工程建设强制性标准</w:t>
      </w:r>
      <w:r>
        <w:rPr>
          <w:rFonts w:hint="eastAsia" w:ascii="仿宋_GB2312" w:hAnsi="仿宋_GB2312" w:eastAsia="仿宋_GB2312" w:cs="仿宋_GB2312"/>
          <w:sz w:val="32"/>
          <w:szCs w:val="32"/>
          <w:highlight w:val="none"/>
          <w:lang w:eastAsia="zh-CN"/>
        </w:rPr>
        <w:t>。</w:t>
      </w:r>
    </w:p>
    <w:p w14:paraId="35B612E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不得以任何理由向发包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及其工作人员赠送礼金、有价证券、贵重物品及回扣、好处费、感谢费等。</w:t>
      </w:r>
    </w:p>
    <w:p w14:paraId="1706FED2">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和相关单位报销应由对方或个人支付的费用。</w:t>
      </w:r>
    </w:p>
    <w:p w14:paraId="53D555D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不得接受或暗示为发包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、相关单位或个人装修住房、婚丧嫁娶、配偶子女的工作安排以及出国（境）、旅游等提供方便。</w:t>
      </w:r>
    </w:p>
    <w:p w14:paraId="39E2F365">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、相关单位或个人组织有可能影响公正执行公务的宴请、健身、娱乐等活动。</w:t>
      </w:r>
    </w:p>
    <w:p w14:paraId="70DD11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10、禁止报价方间串通投标，影响公平竞争，损害发包方或者其他报价方的合法权益。</w:t>
      </w:r>
    </w:p>
    <w:p w14:paraId="14569C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报价方应公平竞争，维护市场秩序。报价方间的下列行为应受禁止：</w:t>
      </w:r>
    </w:p>
    <w:p w14:paraId="43519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（1）报价方之间协商投标报价等报价文件的实质性内容；</w:t>
      </w:r>
    </w:p>
    <w:p w14:paraId="3A4C3C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（2）报价方之间约定中标人；</w:t>
      </w:r>
    </w:p>
    <w:p w14:paraId="14FA40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（3）报价方之间约定部分报价方放弃报价或者中标；</w:t>
      </w:r>
    </w:p>
    <w:p w14:paraId="0826B5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（4）属于同一集团、协会、商会等组织成员的报价方按照该组织要求协同投标；</w:t>
      </w:r>
    </w:p>
    <w:p w14:paraId="56945D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（5）报价方之间为谋取中标或者排斥特定报价方而采取的其他联合行动；</w:t>
      </w:r>
    </w:p>
    <w:p w14:paraId="189A56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（6）不同报价方的报价文件由同一单位或者个人编制；</w:t>
      </w:r>
    </w:p>
    <w:p w14:paraId="58A8A5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（7）不同报价方委托同一单位或者个人办理投标事宜；</w:t>
      </w:r>
    </w:p>
    <w:p w14:paraId="765C23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（8）不同报价方的报价文件载明的项目管理成员为同一人；</w:t>
      </w:r>
    </w:p>
    <w:p w14:paraId="4B40A9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（9）不同报价方的报价文件异常一致或者报价呈规律性差异；</w:t>
      </w:r>
    </w:p>
    <w:p w14:paraId="7D75C9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（10）不同报价方的报价文件相互混装；</w:t>
      </w:r>
    </w:p>
    <w:p w14:paraId="30E5B9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（11）不同报价方的报价保证金从同一单位或者个人的账户转出。</w:t>
      </w:r>
    </w:p>
    <w:p w14:paraId="5ADA90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sz w:val="32"/>
          <w:szCs w:val="32"/>
          <w:highlight w:val="none"/>
        </w:rPr>
      </w:pPr>
    </w:p>
    <w:p w14:paraId="07B1FE02">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报价</w:t>
      </w:r>
      <w:r>
        <w:rPr>
          <w:rFonts w:hint="eastAsia" w:ascii="仿宋_GB2312" w:hAnsi="仿宋_GB2312" w:eastAsia="仿宋_GB2312" w:cs="仿宋_GB2312"/>
          <w:sz w:val="32"/>
          <w:szCs w:val="32"/>
          <w:highlight w:val="none"/>
        </w:rPr>
        <w:t>人：（公章）</w:t>
      </w:r>
    </w:p>
    <w:p w14:paraId="73BE97E6">
      <w:pPr>
        <w:keepNext w:val="0"/>
        <w:keepLines w:val="0"/>
        <w:pageBreakBefore w:val="0"/>
        <w:widowControl w:val="0"/>
        <w:kinsoku/>
        <w:wordWrap/>
        <w:overflowPunct/>
        <w:topLinePunct w:val="0"/>
        <w:autoSpaceDE/>
        <w:autoSpaceDN/>
        <w:bidi w:val="0"/>
        <w:adjustRightInd/>
        <w:spacing w:line="240" w:lineRule="auto"/>
        <w:ind w:left="5280" w:hanging="5280" w:hangingChars="1650"/>
        <w:jc w:val="left"/>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法定地址：</w:t>
      </w:r>
    </w:p>
    <w:p w14:paraId="74EDD7DE">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法定代表人或其</w:t>
      </w:r>
    </w:p>
    <w:p w14:paraId="6C97647C">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委托代理人：（签字）</w:t>
      </w:r>
    </w:p>
    <w:p w14:paraId="75AF14CD">
      <w:pPr>
        <w:jc w:val="both"/>
        <w:rPr>
          <w:rFonts w:hint="eastAsia" w:asciiTheme="minorEastAsia" w:hAnsiTheme="minorEastAsia" w:eastAsiaTheme="minorEastAsia" w:cstheme="minorEastAsia"/>
          <w:lang w:val="en-US" w:eastAsia="zh-CN"/>
        </w:rPr>
      </w:pPr>
    </w:p>
    <w:p w14:paraId="6BFFAAB0">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4C404"/>
    <w:multiLevelType w:val="singleLevel"/>
    <w:tmpl w:val="8E24C404"/>
    <w:lvl w:ilvl="0" w:tentative="0">
      <w:start w:val="1"/>
      <w:numFmt w:val="decimal"/>
      <w:suff w:val="nothing"/>
      <w:lvlText w:val="%1、"/>
      <w:lvlJc w:val="left"/>
    </w:lvl>
  </w:abstractNum>
  <w:abstractNum w:abstractNumId="1">
    <w:nsid w:val="9E43BE81"/>
    <w:multiLevelType w:val="singleLevel"/>
    <w:tmpl w:val="9E43BE81"/>
    <w:lvl w:ilvl="0" w:tentative="0">
      <w:start w:val="1"/>
      <w:numFmt w:val="decimal"/>
      <w:suff w:val="nothing"/>
      <w:lvlText w:val="%1、"/>
      <w:lvlJc w:val="left"/>
    </w:lvl>
  </w:abstractNum>
  <w:abstractNum w:abstractNumId="2">
    <w:nsid w:val="0B729EA0"/>
    <w:multiLevelType w:val="singleLevel"/>
    <w:tmpl w:val="0B729EA0"/>
    <w:lvl w:ilvl="0" w:tentative="0">
      <w:start w:val="1"/>
      <w:numFmt w:val="chineseCounting"/>
      <w:suff w:val="nothing"/>
      <w:lvlText w:val="%1、"/>
      <w:lvlJc w:val="left"/>
      <w:rPr>
        <w:rFonts w:hint="eastAsia"/>
      </w:rPr>
    </w:lvl>
  </w:abstractNum>
  <w:abstractNum w:abstractNumId="3">
    <w:nsid w:val="7E1FD1E0"/>
    <w:multiLevelType w:val="singleLevel"/>
    <w:tmpl w:val="7E1FD1E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124F"/>
    <w:rsid w:val="09B25E30"/>
    <w:rsid w:val="0B3660C6"/>
    <w:rsid w:val="0C5F40E5"/>
    <w:rsid w:val="0CC536DF"/>
    <w:rsid w:val="0F8351A1"/>
    <w:rsid w:val="111D20EE"/>
    <w:rsid w:val="188A068D"/>
    <w:rsid w:val="25575137"/>
    <w:rsid w:val="2E1C762A"/>
    <w:rsid w:val="306A6856"/>
    <w:rsid w:val="35730549"/>
    <w:rsid w:val="3B827B71"/>
    <w:rsid w:val="40A67D91"/>
    <w:rsid w:val="41482BE0"/>
    <w:rsid w:val="45E36A37"/>
    <w:rsid w:val="48041C1D"/>
    <w:rsid w:val="4CAF545F"/>
    <w:rsid w:val="51965BDE"/>
    <w:rsid w:val="54E806A3"/>
    <w:rsid w:val="65FC2E00"/>
    <w:rsid w:val="6DA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格式"/>
    <w:basedOn w:val="1"/>
    <w:qFormat/>
    <w:uiPriority w:val="0"/>
    <w:pPr>
      <w:adjustRightInd w:val="0"/>
      <w:snapToGrid w:val="0"/>
      <w:spacing w:line="400" w:lineRule="atLeast"/>
      <w:ind w:firstLine="482"/>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4192</Words>
  <Characters>4419</Characters>
  <Lines>0</Lines>
  <Paragraphs>0</Paragraphs>
  <TotalTime>1</TotalTime>
  <ScaleCrop>false</ScaleCrop>
  <LinksUpToDate>false</LinksUpToDate>
  <CharactersWithSpaces>5139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2025-04-18T02:55:00Z</dcterms:created>
  <dc:creator>Administrator</dc:creator>
  <cp:lastModifiedBy>孙玫</cp:lastModifiedBy>
  <cp:lastPrinted>2025-08-05T03:11:00Z</cp:lastPrinted>
  <dcterms:modified xsi:type="dcterms:W3CDTF">2025-12-08T06:51:04Z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eyJoZGlkIjoiZGQyODRhYjI4M2Y4MGI2MTIyZWYwNDU0NGQ3YmE2YzUiLCJ1c2VySWQiOiIxNjkyMDU5MTkxIn0=</vt:lpwstr>
  </property>
  <property fmtid="{D5CDD505-2E9C-101B-9397-08002B2CF9AE}" pid="4" name="ICV">
    <vt:lpwstr>D311C8BC696D4C77A7AF5173CE0CAAD2_12</vt:lpwstr>
  </property>
</Properties>
</file>