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2FC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天津市北辰区青光示范镇DN1000给水管道配套工程及陆路港物流装备产业园陆港四经路、二纬路给水工程DN300给水管道脉冲冲洗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单一采购公告</w:t>
      </w:r>
    </w:p>
    <w:p w14:paraId="6E89637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一、项目概况和招标范围</w:t>
      </w:r>
    </w:p>
    <w:p w14:paraId="7DCF20C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1.项目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名称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天津市北辰区青光示范镇DN1000给水管道配套工程及陆路港物流装备产业园陆港四经路、二纬路给水工程DN300给水管道脉冲冲洗</w:t>
      </w:r>
    </w:p>
    <w:p w14:paraId="2210298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/>
        <w:ind w:leftChars="0" w:right="0" w:rightChars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2.招标内容与范围：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天津市北辰区青光示范镇DN1000给水管道配套工程及陆路港物流装备产业园陆港四经路、二纬路给水工程DN300给水管道脉冲冲洗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50FEEB3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Arial" w:hAnsi="Arial" w:cs="Arial" w:eastAsia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3.项目地点：天津市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北辰区</w:t>
      </w:r>
    </w:p>
    <w:p w14:paraId="50D32AA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4.工期要求：以实际开工为准；</w:t>
      </w:r>
    </w:p>
    <w:p w14:paraId="1CB9131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5.质量标准：符合国家质量验收合格标准；</w:t>
      </w:r>
    </w:p>
    <w:p w14:paraId="594DC21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6.采购控制价：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含税金额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225105元</w:t>
      </w:r>
    </w:p>
    <w:p w14:paraId="5A6EE82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二、投标人资格及要求</w:t>
      </w:r>
    </w:p>
    <w:p w14:paraId="3FDCF78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.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具有独立承担民事责任能力的法人或其他组织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。</w:t>
      </w:r>
    </w:p>
    <w:p w14:paraId="776874B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2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.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投标单位须为天津水务集团“津水云采”平台入库合格供应商且已办理CA证书并激活状态。</w:t>
      </w:r>
    </w:p>
    <w:p w14:paraId="6FCBE94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3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.未被列入“信用中国”网站(www.creditchina.gov.cn)等渠道查询信用记录失信被执行人、重大税收违法案件当事人名单、政府采购严重违法失信行为记录名单。</w:t>
      </w:r>
    </w:p>
    <w:p w14:paraId="6C43F13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4、发明专利证书</w:t>
      </w:r>
    </w:p>
    <w:p w14:paraId="237876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exact"/>
        <w:ind w:right="0" w:rightChars="0"/>
        <w:jc w:val="left"/>
        <w:textAlignment w:val="auto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三、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报价文件的递交</w:t>
      </w:r>
    </w:p>
    <w:p w14:paraId="0154C6E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exact"/>
        <w:ind w:right="0" w:rightChars="0"/>
        <w:jc w:val="left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参加报价的单位，请将报价文件（以上资料均需加盖单位公章）于202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日1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:00-202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日1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:00上传“津水云采”平台。</w:t>
      </w:r>
    </w:p>
    <w:p w14:paraId="314EC42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exact"/>
        <w:ind w:right="0" w:rightChars="0"/>
        <w:jc w:val="left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四、公告发布时间：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日1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:00-202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日1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（北京时间）</w:t>
      </w:r>
    </w:p>
    <w:p w14:paraId="0BEF468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五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、联系方式</w:t>
      </w:r>
    </w:p>
    <w:p w14:paraId="4194F57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招标人：天津市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管道工程集团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有限公司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管水直属项目部；</w:t>
      </w:r>
    </w:p>
    <w:p w14:paraId="68B1C07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招标人地址：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天津市南开区罗江路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5号</w:t>
      </w:r>
    </w:p>
    <w:p w14:paraId="5108805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孟昊轩；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电话：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15900383928</w:t>
      </w:r>
      <w:bookmarkStart w:id="0" w:name="_GoBack"/>
      <w:bookmarkEnd w:id="0"/>
    </w:p>
    <w:p w14:paraId="6C87915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202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55FA"/>
    <w:rsid w:val="323B583D"/>
    <w:rsid w:val="38CC5DA1"/>
    <w:rsid w:val="492E1C8A"/>
    <w:rsid w:val="4A5D4118"/>
    <w:rsid w:val="4DB01BBC"/>
    <w:rsid w:val="50020DB9"/>
    <w:rsid w:val="640B03B7"/>
    <w:rsid w:val="651419F9"/>
    <w:rsid w:val="6DA1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592</Characters>
  <Lines>0</Lines>
  <Paragraphs>0</Paragraphs>
  <TotalTime>28</TotalTime>
  <ScaleCrop>false</ScaleCrop>
  <LinksUpToDate>false</LinksUpToDate>
  <CharactersWithSpaces>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2025-04-18T05:00:00Z</dcterms:created>
  <dc:creator>Administrator</dc:creator>
  <cp:lastModifiedBy>大禹 哥</cp:lastModifiedBy>
  <dcterms:modified xsi:type="dcterms:W3CDTF">2026-05-08T06:29:54Z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eyJoZGlkIjoiMzcwMmE4MzkxNTdkNzFlNzJiNTg5NWQxMDg1YjQwMGMiLCJ1c2VySWQiOiI1NTI2NTY2NTEifQ==</vt:lpwstr>
  </property>
  <property fmtid="{D5CDD505-2E9C-101B-9397-08002B2CF9AE}" pid="4" name="ICV">
    <vt:lpwstr>FA6D4422E93442A7872C94FB54C433ED_12</vt:lpwstr>
  </property>
</Properties>
</file>