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C3194">
      <w:pPr>
        <w:adjustRightInd w:val="0"/>
        <w:jc w:val="center"/>
        <w:rPr>
          <w:color w:val="auto"/>
          <w:sz w:val="24"/>
          <w:szCs w:val="24"/>
          <w:highlight w:val="none"/>
          <w:lang w:val="zh-CN"/>
        </w:rPr>
      </w:pPr>
    </w:p>
    <w:p w14:paraId="0F785F76">
      <w:pPr>
        <w:adjustRightInd w:val="0"/>
        <w:jc w:val="center"/>
        <w:rPr>
          <w:color w:val="auto"/>
          <w:sz w:val="24"/>
          <w:szCs w:val="24"/>
          <w:highlight w:val="none"/>
          <w:lang w:val="zh-CN"/>
        </w:rPr>
      </w:pPr>
    </w:p>
    <w:p w14:paraId="2C860F94">
      <w:pPr>
        <w:adjustRightInd w:val="0"/>
        <w:rPr>
          <w:color w:val="auto"/>
          <w:sz w:val="24"/>
          <w:szCs w:val="24"/>
          <w:highlight w:val="none"/>
          <w:lang w:val="zh-CN"/>
        </w:rPr>
      </w:pPr>
    </w:p>
    <w:p w14:paraId="43EB9C10">
      <w:pPr>
        <w:adjustRightInd w:val="0"/>
        <w:snapToGrid w:val="0"/>
        <w:spacing w:line="360" w:lineRule="auto"/>
        <w:ind w:left="-210" w:leftChars="-100" w:right="-210" w:rightChars="-100"/>
        <w:jc w:val="center"/>
        <w:rPr>
          <w:rFonts w:eastAsia="黑体"/>
          <w:color w:val="auto"/>
          <w:sz w:val="48"/>
          <w:szCs w:val="48"/>
          <w:highlight w:val="none"/>
        </w:rPr>
      </w:pPr>
    </w:p>
    <w:p w14:paraId="16F46E9E">
      <w:pPr>
        <w:jc w:val="center"/>
        <w:rPr>
          <w:rFonts w:hint="eastAsia" w:ascii="宋体" w:hAnsi="宋体" w:eastAsia="宋体" w:cs="宋体"/>
          <w:b/>
          <w:bCs/>
          <w:strike/>
          <w:dstrike w:val="0"/>
          <w:color w:val="auto"/>
          <w:sz w:val="44"/>
          <w:szCs w:val="44"/>
          <w:highlight w:val="none"/>
        </w:rPr>
      </w:pPr>
      <w:r>
        <w:rPr>
          <w:rFonts w:hint="eastAsia" w:ascii="宋体" w:hAnsi="宋体" w:cs="宋体"/>
          <w:b/>
          <w:bCs/>
          <w:color w:val="auto"/>
          <w:sz w:val="44"/>
          <w:szCs w:val="44"/>
          <w:highlight w:val="none"/>
          <w:lang w:val="en-US" w:eastAsia="zh-CN"/>
        </w:rPr>
        <w:t>天津水务投资</w:t>
      </w:r>
      <w:r>
        <w:rPr>
          <w:rFonts w:hint="eastAsia" w:ascii="宋体" w:hAnsi="宋体" w:eastAsia="宋体" w:cs="宋体"/>
          <w:b/>
          <w:bCs/>
          <w:color w:val="auto"/>
          <w:sz w:val="44"/>
          <w:szCs w:val="44"/>
          <w:highlight w:val="none"/>
          <w:lang w:val="en-US" w:eastAsia="zh-CN"/>
        </w:rPr>
        <w:t>集团公司公务用车采购项目</w:t>
      </w:r>
      <w:r>
        <w:rPr>
          <w:rFonts w:hint="eastAsia" w:ascii="宋体" w:hAnsi="宋体" w:cs="宋体"/>
          <w:b/>
          <w:bCs/>
          <w:color w:val="auto"/>
          <w:sz w:val="44"/>
          <w:szCs w:val="44"/>
          <w:highlight w:val="none"/>
          <w:lang w:val="en-US" w:eastAsia="zh-CN"/>
        </w:rPr>
        <w:t>（第二次）</w:t>
      </w:r>
    </w:p>
    <w:p w14:paraId="60AB7FB1">
      <w:pPr>
        <w:adjustRightInd w:val="0"/>
        <w:snapToGrid w:val="0"/>
        <w:spacing w:line="360" w:lineRule="auto"/>
        <w:jc w:val="center"/>
        <w:rPr>
          <w:rFonts w:eastAsia="黑体"/>
          <w:color w:val="auto"/>
          <w:sz w:val="52"/>
          <w:szCs w:val="52"/>
          <w:highlight w:val="none"/>
          <w:lang w:val="zh-CN"/>
        </w:rPr>
      </w:pPr>
    </w:p>
    <w:p w14:paraId="51700AD5">
      <w:pPr>
        <w:tabs>
          <w:tab w:val="left" w:pos="4820"/>
        </w:tabs>
        <w:adjustRightInd w:val="0"/>
        <w:snapToGrid w:val="0"/>
        <w:spacing w:line="360" w:lineRule="auto"/>
        <w:jc w:val="center"/>
        <w:rPr>
          <w:rFonts w:eastAsia="黑体"/>
          <w:color w:val="auto"/>
          <w:sz w:val="72"/>
          <w:szCs w:val="72"/>
          <w:highlight w:val="none"/>
          <w:lang w:val="zh-CN"/>
        </w:rPr>
      </w:pPr>
      <w:r>
        <w:rPr>
          <w:rFonts w:eastAsia="黑体"/>
          <w:color w:val="auto"/>
          <w:sz w:val="72"/>
          <w:szCs w:val="72"/>
          <w:highlight w:val="none"/>
          <w:lang w:val="zh-CN"/>
        </w:rPr>
        <w:t>招 标 文 件</w:t>
      </w:r>
    </w:p>
    <w:p w14:paraId="6465591A">
      <w:pPr>
        <w:adjustRightInd w:val="0"/>
        <w:rPr>
          <w:color w:val="auto"/>
          <w:sz w:val="32"/>
          <w:szCs w:val="32"/>
          <w:highlight w:val="none"/>
          <w:lang w:val="zh-CN"/>
        </w:rPr>
      </w:pPr>
    </w:p>
    <w:p w14:paraId="0833B42E">
      <w:pPr>
        <w:adjustRightInd w:val="0"/>
        <w:rPr>
          <w:rFonts w:eastAsia="仿宋_GB2312"/>
          <w:color w:val="auto"/>
          <w:sz w:val="24"/>
          <w:szCs w:val="24"/>
          <w:highlight w:val="none"/>
          <w:lang w:val="zh-CN"/>
        </w:rPr>
      </w:pPr>
    </w:p>
    <w:p w14:paraId="64389B20">
      <w:pPr>
        <w:adjustRightInd w:val="0"/>
        <w:rPr>
          <w:rFonts w:eastAsia="仿宋_GB2312"/>
          <w:color w:val="auto"/>
          <w:sz w:val="24"/>
          <w:szCs w:val="24"/>
          <w:highlight w:val="none"/>
          <w:lang w:val="zh-CN"/>
        </w:rPr>
      </w:pPr>
    </w:p>
    <w:p w14:paraId="79932114">
      <w:pPr>
        <w:adjustRightInd w:val="0"/>
        <w:rPr>
          <w:rFonts w:eastAsia="仿宋_GB2312"/>
          <w:color w:val="auto"/>
          <w:sz w:val="24"/>
          <w:szCs w:val="24"/>
          <w:highlight w:val="none"/>
          <w:lang w:val="zh-CN"/>
        </w:rPr>
      </w:pPr>
    </w:p>
    <w:p w14:paraId="1070200D">
      <w:pPr>
        <w:adjustRightInd w:val="0"/>
        <w:rPr>
          <w:rFonts w:eastAsia="仿宋_GB2312"/>
          <w:color w:val="auto"/>
          <w:sz w:val="24"/>
          <w:szCs w:val="24"/>
          <w:highlight w:val="none"/>
          <w:lang w:val="zh-CN"/>
        </w:rPr>
      </w:pPr>
    </w:p>
    <w:p w14:paraId="5B2BC663">
      <w:pPr>
        <w:adjustRightInd w:val="0"/>
        <w:rPr>
          <w:rFonts w:eastAsia="仿宋_GB2312"/>
          <w:color w:val="auto"/>
          <w:sz w:val="24"/>
          <w:szCs w:val="24"/>
          <w:highlight w:val="none"/>
        </w:rPr>
      </w:pPr>
    </w:p>
    <w:p w14:paraId="564D1394">
      <w:pPr>
        <w:adjustRightInd w:val="0"/>
        <w:rPr>
          <w:rFonts w:eastAsia="仿宋_GB2312"/>
          <w:color w:val="auto"/>
          <w:sz w:val="24"/>
          <w:szCs w:val="24"/>
          <w:highlight w:val="none"/>
          <w:lang w:val="zh-CN"/>
        </w:rPr>
      </w:pPr>
    </w:p>
    <w:p w14:paraId="1EAB1BE0">
      <w:pPr>
        <w:adjustRightInd w:val="0"/>
        <w:rPr>
          <w:rFonts w:eastAsia="仿宋_GB2312"/>
          <w:color w:val="auto"/>
          <w:sz w:val="24"/>
          <w:szCs w:val="24"/>
          <w:highlight w:val="none"/>
          <w:lang w:val="zh-CN"/>
        </w:rPr>
      </w:pPr>
    </w:p>
    <w:p w14:paraId="0C1A3623">
      <w:pPr>
        <w:adjustRightInd w:val="0"/>
        <w:rPr>
          <w:rFonts w:eastAsia="仿宋_GB2312"/>
          <w:color w:val="auto"/>
          <w:sz w:val="24"/>
          <w:szCs w:val="24"/>
          <w:highlight w:val="none"/>
          <w:lang w:val="zh-CN"/>
        </w:rPr>
      </w:pPr>
    </w:p>
    <w:p w14:paraId="1917E890">
      <w:pPr>
        <w:adjustRightInd w:val="0"/>
        <w:jc w:val="center"/>
        <w:rPr>
          <w:color w:val="auto"/>
          <w:sz w:val="32"/>
          <w:szCs w:val="32"/>
          <w:highlight w:val="none"/>
          <w:lang w:val="zh-CN"/>
        </w:rPr>
      </w:pPr>
    </w:p>
    <w:p w14:paraId="43C78085">
      <w:pPr>
        <w:pStyle w:val="2"/>
        <w:rPr>
          <w:color w:val="auto"/>
          <w:highlight w:val="none"/>
          <w:lang w:val="zh-CN"/>
        </w:rPr>
      </w:pPr>
    </w:p>
    <w:p w14:paraId="794BE86A">
      <w:pPr>
        <w:adjustRightInd w:val="0"/>
        <w:jc w:val="center"/>
        <w:rPr>
          <w:color w:val="auto"/>
          <w:sz w:val="32"/>
          <w:szCs w:val="32"/>
          <w:highlight w:val="none"/>
          <w:lang w:val="zh-CN"/>
        </w:rPr>
      </w:pPr>
    </w:p>
    <w:p w14:paraId="6C0040F3">
      <w:pPr>
        <w:adjustRightInd w:val="0"/>
        <w:jc w:val="center"/>
        <w:rPr>
          <w:color w:val="auto"/>
          <w:sz w:val="32"/>
          <w:szCs w:val="32"/>
          <w:highlight w:val="none"/>
          <w:lang w:val="zh-CN"/>
        </w:rPr>
      </w:pPr>
      <w:r>
        <w:rPr>
          <w:color w:val="auto"/>
          <w:sz w:val="32"/>
          <w:szCs w:val="32"/>
          <w:highlight w:val="none"/>
          <w:lang w:val="zh-CN"/>
        </w:rPr>
        <w:t>招 标 人：</w:t>
      </w:r>
      <w:r>
        <w:rPr>
          <w:rFonts w:hint="eastAsia"/>
          <w:color w:val="auto"/>
          <w:spacing w:val="71"/>
          <w:kern w:val="0"/>
          <w:sz w:val="32"/>
          <w:szCs w:val="32"/>
          <w:highlight w:val="none"/>
          <w:lang w:val="zh-CN"/>
        </w:rPr>
        <w:t>天津水务投资集团有限公司</w:t>
      </w:r>
    </w:p>
    <w:p w14:paraId="2620F312">
      <w:pPr>
        <w:adjustRightInd w:val="0"/>
        <w:jc w:val="center"/>
        <w:rPr>
          <w:b/>
          <w:color w:val="auto"/>
          <w:sz w:val="36"/>
          <w:szCs w:val="36"/>
          <w:highlight w:val="none"/>
        </w:rPr>
        <w:sectPr>
          <w:pgSz w:w="11906" w:h="16838"/>
          <w:pgMar w:top="1440" w:right="1134" w:bottom="1440" w:left="1134" w:header="851" w:footer="567" w:gutter="0"/>
          <w:pgBorders>
            <w:top w:val="none" w:sz="0" w:space="0"/>
            <w:left w:val="none" w:sz="0" w:space="0"/>
            <w:bottom w:val="none" w:sz="0" w:space="0"/>
            <w:right w:val="none" w:sz="0" w:space="0"/>
          </w:pgBorders>
          <w:pgNumType w:start="1"/>
          <w:cols w:space="720" w:num="1"/>
          <w:docGrid w:type="lines" w:linePitch="316" w:charSpace="-1211"/>
        </w:sectPr>
      </w:pPr>
      <w:r>
        <w:rPr>
          <w:rFonts w:hint="eastAsia"/>
          <w:color w:val="auto"/>
          <w:sz w:val="32"/>
          <w:szCs w:val="32"/>
          <w:highlight w:val="none"/>
          <w:lang w:val="zh-CN"/>
        </w:rPr>
        <w:t>二〇二六</w:t>
      </w:r>
      <w:r>
        <w:rPr>
          <w:color w:val="auto"/>
          <w:sz w:val="32"/>
          <w:szCs w:val="32"/>
          <w:highlight w:val="none"/>
          <w:lang w:val="zh-CN"/>
        </w:rPr>
        <w:t>年</w:t>
      </w:r>
      <w:r>
        <w:rPr>
          <w:rFonts w:hint="eastAsia"/>
          <w:color w:val="auto"/>
          <w:sz w:val="32"/>
          <w:szCs w:val="32"/>
          <w:highlight w:val="none"/>
          <w:lang w:val="en-US" w:eastAsia="zh-CN"/>
        </w:rPr>
        <w:t>五</w:t>
      </w:r>
      <w:r>
        <w:rPr>
          <w:rFonts w:hint="eastAsia"/>
          <w:color w:val="auto"/>
          <w:sz w:val="32"/>
          <w:szCs w:val="32"/>
          <w:highlight w:val="none"/>
          <w:lang w:val="zh-CN"/>
        </w:rPr>
        <w:t>月</w:t>
      </w:r>
    </w:p>
    <w:p w14:paraId="06D04F05">
      <w:pPr>
        <w:pStyle w:val="2"/>
        <w:spacing w:before="0" w:after="0" w:line="240" w:lineRule="auto"/>
        <w:rPr>
          <w:color w:val="auto"/>
          <w:highlight w:val="none"/>
        </w:rPr>
      </w:pPr>
    </w:p>
    <w:p w14:paraId="68F72DD6">
      <w:pPr>
        <w:spacing w:line="400" w:lineRule="exact"/>
        <w:jc w:val="center"/>
        <w:rPr>
          <w:b/>
          <w:color w:val="auto"/>
          <w:sz w:val="36"/>
          <w:szCs w:val="36"/>
          <w:highlight w:val="none"/>
        </w:rPr>
      </w:pPr>
      <w:r>
        <w:rPr>
          <w:b/>
          <w:color w:val="auto"/>
          <w:sz w:val="36"/>
          <w:szCs w:val="36"/>
          <w:highlight w:val="none"/>
        </w:rPr>
        <w:t>目   录</w:t>
      </w:r>
    </w:p>
    <w:sdt>
      <w:sdtPr>
        <w:rPr>
          <w:rFonts w:ascii="宋体" w:hAnsi="宋体" w:eastAsia="宋体" w:cs="Times New Roman"/>
          <w:color w:val="auto"/>
          <w:kern w:val="2"/>
          <w:sz w:val="21"/>
          <w:highlight w:val="none"/>
          <w:lang w:val="en-US" w:eastAsia="zh-CN" w:bidi="ar-SA"/>
        </w:rPr>
        <w:id w:val="147458291"/>
        <w15:color w:val="DBDBDB"/>
        <w:docPartObj>
          <w:docPartGallery w:val="Table of Contents"/>
          <w:docPartUnique/>
        </w:docPartObj>
      </w:sdtPr>
      <w:sdtEndPr>
        <w:rPr>
          <w:rFonts w:ascii="Times New Roman" w:hAnsi="Times New Roman" w:eastAsia="宋体" w:cs="Times New Roman"/>
          <w:b/>
          <w:bCs/>
          <w:color w:val="auto"/>
          <w:kern w:val="2"/>
          <w:sz w:val="32"/>
          <w:szCs w:val="32"/>
          <w:highlight w:val="none"/>
          <w:lang w:val="en-US" w:eastAsia="zh-CN" w:bidi="ar-SA"/>
        </w:rPr>
      </w:sdtEndPr>
      <w:sdtContent>
        <w:p w14:paraId="75BCFF2E">
          <w:pPr>
            <w:spacing w:before="0" w:beforeLines="0" w:after="0" w:afterLines="0" w:line="240" w:lineRule="auto"/>
            <w:ind w:left="0" w:leftChars="0" w:right="0" w:rightChars="0" w:firstLine="0" w:firstLineChars="0"/>
            <w:jc w:val="center"/>
            <w:rPr>
              <w:color w:val="auto"/>
              <w:highlight w:val="none"/>
            </w:rPr>
          </w:pPr>
        </w:p>
        <w:p w14:paraId="552483CA">
          <w:pPr>
            <w:tabs>
              <w:tab w:val="left" w:pos="1200"/>
            </w:tabs>
            <w:spacing w:line="400" w:lineRule="exact"/>
            <w:rPr>
              <w:color w:val="auto"/>
              <w:sz w:val="24"/>
              <w:szCs w:val="24"/>
              <w:highlight w:val="none"/>
            </w:rPr>
          </w:pPr>
        </w:p>
      </w:sdtContent>
    </w:sdt>
    <w:p w14:paraId="041F07C0">
      <w:pPr>
        <w:pStyle w:val="21"/>
        <w:tabs>
          <w:tab w:val="right" w:leader="dot" w:pos="9070"/>
        </w:tabs>
        <w:rPr>
          <w:color w:val="auto"/>
          <w:highlight w:val="none"/>
        </w:rPr>
      </w:pPr>
      <w:bookmarkStart w:id="0" w:name="_Toc26910"/>
      <w:r>
        <w:rPr>
          <w:rFonts w:ascii="仿宋" w:hAnsi="Times New Roman" w:eastAsia="仿宋"/>
          <w:color w:val="auto"/>
          <w:szCs w:val="28"/>
          <w:highlight w:val="none"/>
        </w:rPr>
        <w:fldChar w:fldCharType="begin"/>
      </w:r>
      <w:r>
        <w:rPr>
          <w:rFonts w:ascii="仿宋" w:hAnsi="Times New Roman" w:eastAsia="仿宋"/>
          <w:color w:val="auto"/>
          <w:szCs w:val="28"/>
          <w:highlight w:val="none"/>
        </w:rPr>
        <w:instrText xml:space="preserve"> HYPERLINK \l _Toc15371 </w:instrText>
      </w:r>
      <w:r>
        <w:rPr>
          <w:rFonts w:ascii="仿宋" w:hAnsi="Times New Roman" w:eastAsia="仿宋"/>
          <w:color w:val="auto"/>
          <w:szCs w:val="28"/>
          <w:highlight w:val="none"/>
        </w:rPr>
        <w:fldChar w:fldCharType="separate"/>
      </w:r>
      <w:r>
        <w:rPr>
          <w:rFonts w:ascii="仿宋" w:eastAsia="仿宋"/>
          <w:color w:val="auto"/>
          <w:szCs w:val="36"/>
          <w:highlight w:val="none"/>
          <w:lang w:val="zh-CN"/>
        </w:rPr>
        <w:t xml:space="preserve">第1章  </w:t>
      </w:r>
      <w:r>
        <w:rPr>
          <w:rFonts w:ascii="仿宋" w:eastAsia="仿宋"/>
          <w:color w:val="auto"/>
          <w:szCs w:val="36"/>
          <w:highlight w:val="none"/>
        </w:rPr>
        <w:t>招标</w:t>
      </w:r>
      <w:r>
        <w:rPr>
          <w:rFonts w:hint="eastAsia" w:ascii="仿宋" w:eastAsia="仿宋"/>
          <w:color w:val="auto"/>
          <w:szCs w:val="36"/>
          <w:highlight w:val="none"/>
        </w:rPr>
        <w:t>公告</w:t>
      </w:r>
      <w:r>
        <w:rPr>
          <w:color w:val="auto"/>
          <w:highlight w:val="none"/>
        </w:rPr>
        <w:tab/>
      </w:r>
      <w:r>
        <w:rPr>
          <w:color w:val="auto"/>
          <w:highlight w:val="none"/>
        </w:rPr>
        <w:fldChar w:fldCharType="begin"/>
      </w:r>
      <w:r>
        <w:rPr>
          <w:color w:val="auto"/>
          <w:highlight w:val="none"/>
        </w:rPr>
        <w:instrText xml:space="preserve"> PAGEREF _Toc15371 \h </w:instrText>
      </w:r>
      <w:r>
        <w:rPr>
          <w:color w:val="auto"/>
          <w:highlight w:val="none"/>
        </w:rPr>
        <w:fldChar w:fldCharType="separate"/>
      </w:r>
      <w:r>
        <w:rPr>
          <w:b/>
          <w:color w:val="auto"/>
          <w:highlight w:val="none"/>
        </w:rPr>
        <w:t>错误！未定义书签。</w:t>
      </w:r>
      <w:r>
        <w:rPr>
          <w:color w:val="auto"/>
          <w:highlight w:val="none"/>
        </w:rPr>
        <w:fldChar w:fldCharType="end"/>
      </w:r>
      <w:r>
        <w:rPr>
          <w:rFonts w:ascii="仿宋" w:hAnsi="Times New Roman" w:eastAsia="仿宋"/>
          <w:color w:val="auto"/>
          <w:szCs w:val="28"/>
          <w:highlight w:val="none"/>
        </w:rPr>
        <w:fldChar w:fldCharType="end"/>
      </w:r>
    </w:p>
    <w:p w14:paraId="21ADB133">
      <w:pPr>
        <w:pStyle w:val="25"/>
        <w:tabs>
          <w:tab w:val="right" w:leader="dot" w:pos="9070"/>
        </w:tabs>
        <w:rPr>
          <w:color w:val="auto"/>
          <w:highlight w:val="none"/>
        </w:rPr>
      </w:pPr>
      <w:r>
        <w:rPr>
          <w:rFonts w:ascii="仿宋" w:eastAsia="仿宋"/>
          <w:color w:val="auto"/>
          <w:szCs w:val="28"/>
          <w:highlight w:val="none"/>
        </w:rPr>
        <w:fldChar w:fldCharType="begin"/>
      </w:r>
      <w:r>
        <w:rPr>
          <w:rFonts w:ascii="仿宋" w:eastAsia="仿宋"/>
          <w:color w:val="auto"/>
          <w:szCs w:val="28"/>
          <w:highlight w:val="none"/>
        </w:rPr>
        <w:instrText xml:space="preserve"> HYPERLINK \l _Toc7293 </w:instrText>
      </w:r>
      <w:r>
        <w:rPr>
          <w:rFonts w:ascii="仿宋" w:eastAsia="仿宋"/>
          <w:color w:val="auto"/>
          <w:szCs w:val="28"/>
          <w:highlight w:val="none"/>
        </w:rPr>
        <w:fldChar w:fldCharType="separate"/>
      </w:r>
      <w:r>
        <w:rPr>
          <w:rFonts w:hint="eastAsia" w:ascii="仿宋" w:hAnsi="Times New Roman" w:eastAsia="仿宋"/>
          <w:bCs w:val="0"/>
          <w:color w:val="auto"/>
          <w:highlight w:val="none"/>
          <w:lang w:val="en-US" w:eastAsia="zh-CN"/>
        </w:rPr>
        <w:t>1.</w:t>
      </w:r>
      <w:r>
        <w:rPr>
          <w:rFonts w:ascii="仿宋" w:hAnsi="Times New Roman" w:eastAsia="仿宋"/>
          <w:bCs w:val="0"/>
          <w:color w:val="auto"/>
          <w:highlight w:val="none"/>
          <w:lang w:val="zh-CN"/>
        </w:rPr>
        <w:t>招标范围</w:t>
      </w:r>
      <w:r>
        <w:rPr>
          <w:color w:val="auto"/>
          <w:highlight w:val="none"/>
        </w:rPr>
        <w:tab/>
      </w:r>
      <w:r>
        <w:rPr>
          <w:color w:val="auto"/>
          <w:highlight w:val="none"/>
        </w:rPr>
        <w:fldChar w:fldCharType="begin"/>
      </w:r>
      <w:r>
        <w:rPr>
          <w:color w:val="auto"/>
          <w:highlight w:val="none"/>
        </w:rPr>
        <w:instrText xml:space="preserve"> PAGEREF _Toc7293 \h </w:instrText>
      </w:r>
      <w:r>
        <w:rPr>
          <w:color w:val="auto"/>
          <w:highlight w:val="none"/>
        </w:rPr>
        <w:fldChar w:fldCharType="separate"/>
      </w:r>
      <w:r>
        <w:rPr>
          <w:b/>
          <w:color w:val="auto"/>
          <w:highlight w:val="none"/>
        </w:rPr>
        <w:t>错误！未定义书签。</w:t>
      </w:r>
      <w:r>
        <w:rPr>
          <w:color w:val="auto"/>
          <w:highlight w:val="none"/>
        </w:rPr>
        <w:fldChar w:fldCharType="end"/>
      </w:r>
      <w:r>
        <w:rPr>
          <w:rFonts w:ascii="仿宋" w:eastAsia="仿宋"/>
          <w:color w:val="auto"/>
          <w:szCs w:val="28"/>
          <w:highlight w:val="none"/>
        </w:rPr>
        <w:fldChar w:fldCharType="end"/>
      </w:r>
    </w:p>
    <w:p w14:paraId="43D62F00">
      <w:pPr>
        <w:pStyle w:val="25"/>
        <w:tabs>
          <w:tab w:val="right" w:leader="dot" w:pos="9070"/>
        </w:tabs>
        <w:rPr>
          <w:color w:val="auto"/>
          <w:highlight w:val="none"/>
        </w:rPr>
      </w:pPr>
      <w:r>
        <w:rPr>
          <w:rFonts w:ascii="仿宋" w:eastAsia="仿宋"/>
          <w:color w:val="auto"/>
          <w:szCs w:val="28"/>
          <w:highlight w:val="none"/>
        </w:rPr>
        <w:fldChar w:fldCharType="begin"/>
      </w:r>
      <w:r>
        <w:rPr>
          <w:rFonts w:ascii="仿宋" w:eastAsia="仿宋"/>
          <w:color w:val="auto"/>
          <w:szCs w:val="28"/>
          <w:highlight w:val="none"/>
        </w:rPr>
        <w:instrText xml:space="preserve"> HYPERLINK \l _Toc27643 </w:instrText>
      </w:r>
      <w:r>
        <w:rPr>
          <w:rFonts w:ascii="仿宋" w:eastAsia="仿宋"/>
          <w:color w:val="auto"/>
          <w:szCs w:val="28"/>
          <w:highlight w:val="none"/>
        </w:rPr>
        <w:fldChar w:fldCharType="separate"/>
      </w:r>
      <w:r>
        <w:rPr>
          <w:rFonts w:hint="eastAsia" w:ascii="仿宋" w:hAnsi="Times New Roman" w:eastAsia="仿宋"/>
          <w:bCs w:val="0"/>
          <w:color w:val="auto"/>
          <w:highlight w:val="none"/>
          <w:lang w:val="en-US" w:eastAsia="zh-CN"/>
        </w:rPr>
        <w:t>2.</w:t>
      </w:r>
      <w:r>
        <w:rPr>
          <w:rFonts w:hint="eastAsia" w:ascii="仿宋" w:hAnsi="Times New Roman" w:eastAsia="仿宋"/>
          <w:bCs w:val="0"/>
          <w:color w:val="auto"/>
          <w:highlight w:val="none"/>
          <w:lang w:val="zh-CN"/>
        </w:rPr>
        <w:t>项目概况</w:t>
      </w:r>
      <w:r>
        <w:rPr>
          <w:color w:val="auto"/>
          <w:highlight w:val="none"/>
        </w:rPr>
        <w:tab/>
      </w:r>
      <w:r>
        <w:rPr>
          <w:color w:val="auto"/>
          <w:highlight w:val="none"/>
        </w:rPr>
        <w:fldChar w:fldCharType="begin"/>
      </w:r>
      <w:r>
        <w:rPr>
          <w:color w:val="auto"/>
          <w:highlight w:val="none"/>
        </w:rPr>
        <w:instrText xml:space="preserve"> PAGEREF _Toc27643 \h </w:instrText>
      </w:r>
      <w:r>
        <w:rPr>
          <w:color w:val="auto"/>
          <w:highlight w:val="none"/>
        </w:rPr>
        <w:fldChar w:fldCharType="separate"/>
      </w:r>
      <w:r>
        <w:rPr>
          <w:b/>
          <w:color w:val="auto"/>
          <w:highlight w:val="none"/>
        </w:rPr>
        <w:t>错误！未定义书签。</w:t>
      </w:r>
      <w:r>
        <w:rPr>
          <w:color w:val="auto"/>
          <w:highlight w:val="none"/>
        </w:rPr>
        <w:fldChar w:fldCharType="end"/>
      </w:r>
      <w:r>
        <w:rPr>
          <w:rFonts w:ascii="仿宋" w:eastAsia="仿宋"/>
          <w:color w:val="auto"/>
          <w:szCs w:val="28"/>
          <w:highlight w:val="none"/>
        </w:rPr>
        <w:fldChar w:fldCharType="end"/>
      </w:r>
    </w:p>
    <w:p w14:paraId="15BF5B5C">
      <w:pPr>
        <w:pStyle w:val="25"/>
        <w:tabs>
          <w:tab w:val="right" w:leader="dot" w:pos="9070"/>
        </w:tabs>
        <w:rPr>
          <w:color w:val="auto"/>
          <w:highlight w:val="none"/>
        </w:rPr>
      </w:pPr>
      <w:r>
        <w:rPr>
          <w:rFonts w:ascii="仿宋" w:eastAsia="仿宋"/>
          <w:color w:val="auto"/>
          <w:szCs w:val="28"/>
          <w:highlight w:val="none"/>
        </w:rPr>
        <w:fldChar w:fldCharType="begin"/>
      </w:r>
      <w:r>
        <w:rPr>
          <w:rFonts w:ascii="仿宋" w:eastAsia="仿宋"/>
          <w:color w:val="auto"/>
          <w:szCs w:val="28"/>
          <w:highlight w:val="none"/>
        </w:rPr>
        <w:instrText xml:space="preserve"> HYPERLINK \l _Toc17459 </w:instrText>
      </w:r>
      <w:r>
        <w:rPr>
          <w:rFonts w:ascii="仿宋" w:eastAsia="仿宋"/>
          <w:color w:val="auto"/>
          <w:szCs w:val="28"/>
          <w:highlight w:val="none"/>
        </w:rPr>
        <w:fldChar w:fldCharType="separate"/>
      </w:r>
      <w:r>
        <w:rPr>
          <w:rFonts w:hint="eastAsia" w:ascii="仿宋" w:hAnsi="Times New Roman" w:eastAsia="仿宋"/>
          <w:bCs w:val="0"/>
          <w:color w:val="auto"/>
          <w:highlight w:val="none"/>
          <w:lang w:val="en-US" w:eastAsia="zh-CN"/>
        </w:rPr>
        <w:t>3.</w:t>
      </w:r>
      <w:r>
        <w:rPr>
          <w:rFonts w:hint="eastAsia" w:ascii="仿宋" w:hAnsi="Times New Roman" w:eastAsia="仿宋"/>
          <w:bCs w:val="0"/>
          <w:color w:val="auto"/>
          <w:highlight w:val="none"/>
          <w:lang w:val="zh-CN"/>
        </w:rPr>
        <w:t>投标人资格要求</w:t>
      </w:r>
      <w:r>
        <w:rPr>
          <w:color w:val="auto"/>
          <w:highlight w:val="none"/>
        </w:rPr>
        <w:tab/>
      </w:r>
      <w:r>
        <w:rPr>
          <w:color w:val="auto"/>
          <w:highlight w:val="none"/>
        </w:rPr>
        <w:fldChar w:fldCharType="begin"/>
      </w:r>
      <w:r>
        <w:rPr>
          <w:color w:val="auto"/>
          <w:highlight w:val="none"/>
        </w:rPr>
        <w:instrText xml:space="preserve"> PAGEREF _Toc17459 \h </w:instrText>
      </w:r>
      <w:r>
        <w:rPr>
          <w:color w:val="auto"/>
          <w:highlight w:val="none"/>
        </w:rPr>
        <w:fldChar w:fldCharType="separate"/>
      </w:r>
      <w:r>
        <w:rPr>
          <w:b/>
          <w:color w:val="auto"/>
          <w:highlight w:val="none"/>
        </w:rPr>
        <w:t>错误！未定义书签。</w:t>
      </w:r>
      <w:r>
        <w:rPr>
          <w:color w:val="auto"/>
          <w:highlight w:val="none"/>
        </w:rPr>
        <w:fldChar w:fldCharType="end"/>
      </w:r>
      <w:r>
        <w:rPr>
          <w:rFonts w:ascii="仿宋" w:eastAsia="仿宋"/>
          <w:color w:val="auto"/>
          <w:szCs w:val="28"/>
          <w:highlight w:val="none"/>
        </w:rPr>
        <w:fldChar w:fldCharType="end"/>
      </w:r>
    </w:p>
    <w:p w14:paraId="4AF9F1B0">
      <w:pPr>
        <w:pStyle w:val="25"/>
        <w:tabs>
          <w:tab w:val="right" w:leader="dot" w:pos="9070"/>
        </w:tabs>
        <w:rPr>
          <w:color w:val="auto"/>
          <w:highlight w:val="none"/>
        </w:rPr>
      </w:pPr>
      <w:r>
        <w:rPr>
          <w:rFonts w:ascii="仿宋" w:eastAsia="仿宋"/>
          <w:color w:val="auto"/>
          <w:szCs w:val="28"/>
          <w:highlight w:val="none"/>
        </w:rPr>
        <w:fldChar w:fldCharType="begin"/>
      </w:r>
      <w:r>
        <w:rPr>
          <w:rFonts w:ascii="仿宋" w:eastAsia="仿宋"/>
          <w:color w:val="auto"/>
          <w:szCs w:val="28"/>
          <w:highlight w:val="none"/>
        </w:rPr>
        <w:instrText xml:space="preserve"> HYPERLINK \l _Toc23523 </w:instrText>
      </w:r>
      <w:r>
        <w:rPr>
          <w:rFonts w:ascii="仿宋" w:eastAsia="仿宋"/>
          <w:color w:val="auto"/>
          <w:szCs w:val="28"/>
          <w:highlight w:val="none"/>
        </w:rPr>
        <w:fldChar w:fldCharType="separate"/>
      </w:r>
      <w:r>
        <w:rPr>
          <w:rFonts w:hint="eastAsia" w:ascii="仿宋" w:hAnsi="Times New Roman" w:eastAsia="仿宋"/>
          <w:bCs w:val="0"/>
          <w:color w:val="auto"/>
          <w:highlight w:val="none"/>
          <w:lang w:val="en-US" w:eastAsia="zh-CN"/>
        </w:rPr>
        <w:t>4.</w:t>
      </w:r>
      <w:r>
        <w:rPr>
          <w:rFonts w:hint="eastAsia" w:ascii="仿宋" w:hAnsi="Times New Roman" w:eastAsia="仿宋"/>
          <w:bCs w:val="0"/>
          <w:color w:val="auto"/>
          <w:highlight w:val="none"/>
          <w:lang w:val="zh-CN"/>
        </w:rPr>
        <w:t>资格审查</w:t>
      </w:r>
      <w:r>
        <w:rPr>
          <w:color w:val="auto"/>
          <w:highlight w:val="none"/>
        </w:rPr>
        <w:tab/>
      </w:r>
      <w:r>
        <w:rPr>
          <w:color w:val="auto"/>
          <w:highlight w:val="none"/>
        </w:rPr>
        <w:fldChar w:fldCharType="begin"/>
      </w:r>
      <w:r>
        <w:rPr>
          <w:color w:val="auto"/>
          <w:highlight w:val="none"/>
        </w:rPr>
        <w:instrText xml:space="preserve"> PAGEREF _Toc23523 \h </w:instrText>
      </w:r>
      <w:r>
        <w:rPr>
          <w:color w:val="auto"/>
          <w:highlight w:val="none"/>
        </w:rPr>
        <w:fldChar w:fldCharType="separate"/>
      </w:r>
      <w:r>
        <w:rPr>
          <w:b/>
          <w:color w:val="auto"/>
          <w:highlight w:val="none"/>
        </w:rPr>
        <w:t>错误！未定义书签。</w:t>
      </w:r>
      <w:r>
        <w:rPr>
          <w:color w:val="auto"/>
          <w:highlight w:val="none"/>
        </w:rPr>
        <w:fldChar w:fldCharType="end"/>
      </w:r>
      <w:r>
        <w:rPr>
          <w:rFonts w:ascii="仿宋" w:eastAsia="仿宋"/>
          <w:color w:val="auto"/>
          <w:szCs w:val="28"/>
          <w:highlight w:val="none"/>
        </w:rPr>
        <w:fldChar w:fldCharType="end"/>
      </w:r>
    </w:p>
    <w:p w14:paraId="1F662A88">
      <w:pPr>
        <w:pStyle w:val="25"/>
        <w:tabs>
          <w:tab w:val="right" w:leader="dot" w:pos="9070"/>
        </w:tabs>
        <w:rPr>
          <w:color w:val="auto"/>
          <w:highlight w:val="none"/>
        </w:rPr>
      </w:pPr>
      <w:r>
        <w:rPr>
          <w:rFonts w:ascii="仿宋" w:eastAsia="仿宋"/>
          <w:color w:val="auto"/>
          <w:szCs w:val="28"/>
          <w:highlight w:val="none"/>
        </w:rPr>
        <w:fldChar w:fldCharType="begin"/>
      </w:r>
      <w:r>
        <w:rPr>
          <w:rFonts w:ascii="仿宋" w:eastAsia="仿宋"/>
          <w:color w:val="auto"/>
          <w:szCs w:val="28"/>
          <w:highlight w:val="none"/>
        </w:rPr>
        <w:instrText xml:space="preserve"> HYPERLINK \l _Toc5754 </w:instrText>
      </w:r>
      <w:r>
        <w:rPr>
          <w:rFonts w:ascii="仿宋" w:eastAsia="仿宋"/>
          <w:color w:val="auto"/>
          <w:szCs w:val="28"/>
          <w:highlight w:val="none"/>
        </w:rPr>
        <w:fldChar w:fldCharType="separate"/>
      </w:r>
      <w:r>
        <w:rPr>
          <w:rFonts w:hint="eastAsia" w:ascii="仿宋" w:hAnsi="Times New Roman" w:eastAsia="仿宋"/>
          <w:bCs w:val="0"/>
          <w:color w:val="auto"/>
          <w:highlight w:val="none"/>
          <w:lang w:val="en-US" w:eastAsia="zh-CN"/>
        </w:rPr>
        <w:t>5.</w:t>
      </w:r>
      <w:r>
        <w:rPr>
          <w:rFonts w:hint="eastAsia" w:ascii="仿宋" w:hAnsi="Times New Roman" w:eastAsia="仿宋"/>
          <w:bCs w:val="0"/>
          <w:color w:val="auto"/>
          <w:highlight w:val="none"/>
          <w:lang w:val="zh-CN"/>
        </w:rPr>
        <w:t>报名时间</w:t>
      </w:r>
      <w:r>
        <w:rPr>
          <w:color w:val="auto"/>
          <w:highlight w:val="none"/>
        </w:rPr>
        <w:tab/>
      </w:r>
      <w:r>
        <w:rPr>
          <w:rFonts w:hint="eastAsia"/>
          <w:color w:val="auto"/>
          <w:highlight w:val="none"/>
          <w:lang w:val="en-US" w:eastAsia="zh-CN"/>
        </w:rPr>
        <w:t>1</w:t>
      </w:r>
      <w:r>
        <w:rPr>
          <w:rFonts w:ascii="仿宋" w:eastAsia="仿宋"/>
          <w:color w:val="auto"/>
          <w:szCs w:val="28"/>
          <w:highlight w:val="none"/>
        </w:rPr>
        <w:fldChar w:fldCharType="end"/>
      </w:r>
    </w:p>
    <w:p w14:paraId="73366653">
      <w:pPr>
        <w:pStyle w:val="25"/>
        <w:tabs>
          <w:tab w:val="right" w:leader="dot" w:pos="9070"/>
        </w:tabs>
        <w:rPr>
          <w:color w:val="auto"/>
          <w:highlight w:val="none"/>
        </w:rPr>
      </w:pPr>
      <w:r>
        <w:rPr>
          <w:rFonts w:ascii="仿宋" w:eastAsia="仿宋"/>
          <w:color w:val="auto"/>
          <w:szCs w:val="28"/>
          <w:highlight w:val="none"/>
        </w:rPr>
        <w:fldChar w:fldCharType="begin"/>
      </w:r>
      <w:r>
        <w:rPr>
          <w:rFonts w:ascii="仿宋" w:eastAsia="仿宋"/>
          <w:color w:val="auto"/>
          <w:szCs w:val="28"/>
          <w:highlight w:val="none"/>
        </w:rPr>
        <w:instrText xml:space="preserve"> HYPERLINK \l _Toc31156 </w:instrText>
      </w:r>
      <w:r>
        <w:rPr>
          <w:rFonts w:ascii="仿宋" w:eastAsia="仿宋"/>
          <w:color w:val="auto"/>
          <w:szCs w:val="28"/>
          <w:highlight w:val="none"/>
        </w:rPr>
        <w:fldChar w:fldCharType="separate"/>
      </w:r>
      <w:r>
        <w:rPr>
          <w:rFonts w:hint="eastAsia" w:ascii="仿宋" w:hAnsi="Times New Roman" w:eastAsia="仿宋"/>
          <w:bCs w:val="0"/>
          <w:color w:val="auto"/>
          <w:highlight w:val="none"/>
          <w:lang w:val="en-US" w:eastAsia="zh-CN"/>
        </w:rPr>
        <w:t>6.</w:t>
      </w:r>
      <w:r>
        <w:rPr>
          <w:rFonts w:hint="eastAsia" w:ascii="仿宋" w:hAnsi="Times New Roman" w:eastAsia="仿宋"/>
          <w:bCs w:val="0"/>
          <w:color w:val="auto"/>
          <w:highlight w:val="none"/>
          <w:lang w:val="zh-CN"/>
        </w:rPr>
        <w:t>投标截止及开标时间、地点</w:t>
      </w:r>
      <w:r>
        <w:rPr>
          <w:color w:val="auto"/>
          <w:highlight w:val="none"/>
        </w:rPr>
        <w:tab/>
      </w:r>
      <w:r>
        <w:rPr>
          <w:rFonts w:hint="eastAsia"/>
          <w:color w:val="auto"/>
          <w:highlight w:val="none"/>
          <w:lang w:val="en-US" w:eastAsia="zh-CN"/>
        </w:rPr>
        <w:t>1</w:t>
      </w:r>
      <w:r>
        <w:rPr>
          <w:rFonts w:ascii="仿宋" w:eastAsia="仿宋"/>
          <w:color w:val="auto"/>
          <w:szCs w:val="28"/>
          <w:highlight w:val="none"/>
        </w:rPr>
        <w:fldChar w:fldCharType="end"/>
      </w:r>
    </w:p>
    <w:p w14:paraId="65F99ADD">
      <w:pPr>
        <w:pStyle w:val="21"/>
        <w:tabs>
          <w:tab w:val="right" w:leader="dot" w:pos="9070"/>
        </w:tabs>
        <w:rPr>
          <w:color w:val="auto"/>
          <w:highlight w:val="none"/>
        </w:rPr>
      </w:pPr>
      <w:r>
        <w:rPr>
          <w:rFonts w:ascii="仿宋" w:eastAsia="仿宋"/>
          <w:color w:val="auto"/>
          <w:szCs w:val="28"/>
          <w:highlight w:val="none"/>
        </w:rPr>
        <w:fldChar w:fldCharType="begin"/>
      </w:r>
      <w:r>
        <w:rPr>
          <w:rFonts w:ascii="仿宋" w:eastAsia="仿宋"/>
          <w:color w:val="auto"/>
          <w:szCs w:val="28"/>
          <w:highlight w:val="none"/>
        </w:rPr>
        <w:instrText xml:space="preserve"> HYPERLINK \l _Toc3892 </w:instrText>
      </w:r>
      <w:r>
        <w:rPr>
          <w:rFonts w:ascii="仿宋" w:eastAsia="仿宋"/>
          <w:color w:val="auto"/>
          <w:szCs w:val="28"/>
          <w:highlight w:val="none"/>
        </w:rPr>
        <w:fldChar w:fldCharType="separate"/>
      </w:r>
      <w:r>
        <w:rPr>
          <w:rFonts w:ascii="仿宋" w:eastAsia="仿宋"/>
          <w:bCs w:val="0"/>
          <w:color w:val="auto"/>
          <w:szCs w:val="36"/>
          <w:highlight w:val="none"/>
        </w:rPr>
        <w:t>第2章  投标人须知</w:t>
      </w:r>
      <w:r>
        <w:rPr>
          <w:color w:val="auto"/>
          <w:highlight w:val="none"/>
        </w:rPr>
        <w:tab/>
      </w:r>
      <w:r>
        <w:rPr>
          <w:color w:val="auto"/>
          <w:highlight w:val="none"/>
        </w:rPr>
        <w:fldChar w:fldCharType="begin"/>
      </w:r>
      <w:r>
        <w:rPr>
          <w:color w:val="auto"/>
          <w:highlight w:val="none"/>
        </w:rPr>
        <w:instrText xml:space="preserve"> PAGEREF _Toc3892 \h </w:instrText>
      </w:r>
      <w:r>
        <w:rPr>
          <w:color w:val="auto"/>
          <w:highlight w:val="none"/>
        </w:rPr>
        <w:fldChar w:fldCharType="separate"/>
      </w:r>
      <w:r>
        <w:rPr>
          <w:b/>
          <w:color w:val="auto"/>
          <w:highlight w:val="none"/>
        </w:rPr>
        <w:t>错误！未定义书签。</w:t>
      </w:r>
      <w:r>
        <w:rPr>
          <w:color w:val="auto"/>
          <w:highlight w:val="none"/>
        </w:rPr>
        <w:fldChar w:fldCharType="end"/>
      </w:r>
      <w:r>
        <w:rPr>
          <w:rFonts w:ascii="仿宋" w:eastAsia="仿宋"/>
          <w:color w:val="auto"/>
          <w:szCs w:val="28"/>
          <w:highlight w:val="none"/>
        </w:rPr>
        <w:fldChar w:fldCharType="end"/>
      </w:r>
    </w:p>
    <w:p w14:paraId="765078FC">
      <w:pPr>
        <w:pStyle w:val="25"/>
        <w:tabs>
          <w:tab w:val="right" w:leader="dot" w:pos="9070"/>
        </w:tabs>
        <w:rPr>
          <w:rFonts w:ascii="仿宋" w:eastAsia="仿宋"/>
          <w:color w:val="auto"/>
          <w:szCs w:val="28"/>
          <w:highlight w:val="none"/>
        </w:rPr>
      </w:pPr>
      <w:r>
        <w:rPr>
          <w:rFonts w:ascii="仿宋" w:eastAsia="仿宋"/>
          <w:color w:val="auto"/>
          <w:szCs w:val="28"/>
          <w:highlight w:val="none"/>
        </w:rPr>
        <w:fldChar w:fldCharType="begin"/>
      </w:r>
      <w:r>
        <w:rPr>
          <w:rFonts w:ascii="仿宋" w:eastAsia="仿宋"/>
          <w:color w:val="auto"/>
          <w:szCs w:val="28"/>
          <w:highlight w:val="none"/>
        </w:rPr>
        <w:instrText xml:space="preserve"> HYPERLINK \l _Toc26775 </w:instrText>
      </w:r>
      <w:r>
        <w:rPr>
          <w:rFonts w:ascii="仿宋" w:eastAsia="仿宋"/>
          <w:color w:val="auto"/>
          <w:szCs w:val="28"/>
          <w:highlight w:val="none"/>
        </w:rPr>
        <w:fldChar w:fldCharType="separate"/>
      </w:r>
      <w:r>
        <w:rPr>
          <w:rFonts w:ascii="仿宋" w:eastAsia="仿宋"/>
          <w:color w:val="auto"/>
          <w:szCs w:val="28"/>
          <w:highlight w:val="none"/>
        </w:rPr>
        <w:t>1 总则</w:t>
      </w:r>
      <w:r>
        <w:rPr>
          <w:rFonts w:ascii="仿宋" w:eastAsia="仿宋"/>
          <w:color w:val="auto"/>
          <w:szCs w:val="28"/>
          <w:highlight w:val="none"/>
        </w:rPr>
        <w:tab/>
      </w:r>
      <w:r>
        <w:rPr>
          <w:rFonts w:ascii="仿宋" w:eastAsia="仿宋"/>
          <w:color w:val="auto"/>
          <w:szCs w:val="28"/>
          <w:highlight w:val="none"/>
        </w:rPr>
        <w:fldChar w:fldCharType="begin"/>
      </w:r>
      <w:r>
        <w:rPr>
          <w:rFonts w:ascii="仿宋" w:eastAsia="仿宋"/>
          <w:color w:val="auto"/>
          <w:szCs w:val="28"/>
          <w:highlight w:val="none"/>
        </w:rPr>
        <w:instrText xml:space="preserve"> PAGEREF _Toc26775 \h </w:instrText>
      </w:r>
      <w:r>
        <w:rPr>
          <w:rFonts w:ascii="仿宋" w:eastAsia="仿宋"/>
          <w:color w:val="auto"/>
          <w:szCs w:val="28"/>
          <w:highlight w:val="none"/>
        </w:rPr>
        <w:fldChar w:fldCharType="separate"/>
      </w:r>
      <w:r>
        <w:rPr>
          <w:b/>
          <w:color w:val="auto"/>
          <w:highlight w:val="none"/>
        </w:rPr>
        <w:t>错误！未定义书签。</w:t>
      </w:r>
      <w:r>
        <w:rPr>
          <w:rFonts w:ascii="仿宋" w:eastAsia="仿宋"/>
          <w:color w:val="auto"/>
          <w:szCs w:val="28"/>
          <w:highlight w:val="none"/>
        </w:rPr>
        <w:fldChar w:fldCharType="end"/>
      </w:r>
      <w:r>
        <w:rPr>
          <w:rFonts w:ascii="仿宋" w:eastAsia="仿宋"/>
          <w:color w:val="auto"/>
          <w:szCs w:val="28"/>
          <w:highlight w:val="none"/>
        </w:rPr>
        <w:fldChar w:fldCharType="end"/>
      </w:r>
    </w:p>
    <w:p w14:paraId="1D0EF627">
      <w:pPr>
        <w:pStyle w:val="25"/>
        <w:tabs>
          <w:tab w:val="right" w:leader="dot" w:pos="9070"/>
        </w:tabs>
        <w:rPr>
          <w:rFonts w:ascii="仿宋" w:eastAsia="仿宋"/>
          <w:color w:val="auto"/>
          <w:szCs w:val="28"/>
          <w:highlight w:val="none"/>
        </w:rPr>
      </w:pPr>
      <w:r>
        <w:rPr>
          <w:rFonts w:ascii="仿宋" w:eastAsia="仿宋"/>
          <w:color w:val="auto"/>
          <w:szCs w:val="28"/>
          <w:highlight w:val="none"/>
        </w:rPr>
        <w:fldChar w:fldCharType="begin"/>
      </w:r>
      <w:r>
        <w:rPr>
          <w:rFonts w:ascii="仿宋" w:eastAsia="仿宋"/>
          <w:color w:val="auto"/>
          <w:szCs w:val="28"/>
          <w:highlight w:val="none"/>
        </w:rPr>
        <w:instrText xml:space="preserve"> HYPERLINK \l _Toc18550 </w:instrText>
      </w:r>
      <w:r>
        <w:rPr>
          <w:rFonts w:ascii="仿宋" w:eastAsia="仿宋"/>
          <w:color w:val="auto"/>
          <w:szCs w:val="28"/>
          <w:highlight w:val="none"/>
        </w:rPr>
        <w:fldChar w:fldCharType="separate"/>
      </w:r>
      <w:r>
        <w:rPr>
          <w:rFonts w:ascii="仿宋" w:eastAsia="仿宋"/>
          <w:color w:val="auto"/>
          <w:szCs w:val="28"/>
          <w:highlight w:val="none"/>
        </w:rPr>
        <w:t>2 招标文件</w:t>
      </w:r>
      <w:r>
        <w:rPr>
          <w:rFonts w:ascii="仿宋" w:eastAsia="仿宋"/>
          <w:color w:val="auto"/>
          <w:szCs w:val="28"/>
          <w:highlight w:val="none"/>
        </w:rPr>
        <w:tab/>
      </w:r>
      <w:r>
        <w:rPr>
          <w:rFonts w:hint="eastAsia" w:ascii="仿宋" w:eastAsia="仿宋"/>
          <w:color w:val="auto"/>
          <w:szCs w:val="28"/>
          <w:highlight w:val="none"/>
          <w:lang w:val="en-US" w:eastAsia="zh-CN"/>
        </w:rPr>
        <w:t>5</w:t>
      </w:r>
      <w:r>
        <w:rPr>
          <w:rFonts w:ascii="仿宋" w:eastAsia="仿宋"/>
          <w:color w:val="auto"/>
          <w:szCs w:val="28"/>
          <w:highlight w:val="none"/>
        </w:rPr>
        <w:fldChar w:fldCharType="end"/>
      </w:r>
    </w:p>
    <w:p w14:paraId="053FE872">
      <w:pPr>
        <w:pStyle w:val="25"/>
        <w:tabs>
          <w:tab w:val="right" w:leader="dot" w:pos="9070"/>
        </w:tabs>
        <w:rPr>
          <w:rFonts w:ascii="仿宋" w:eastAsia="仿宋"/>
          <w:color w:val="auto"/>
          <w:szCs w:val="28"/>
          <w:highlight w:val="none"/>
        </w:rPr>
      </w:pPr>
      <w:r>
        <w:rPr>
          <w:rFonts w:ascii="仿宋" w:eastAsia="仿宋"/>
          <w:color w:val="auto"/>
          <w:szCs w:val="28"/>
          <w:highlight w:val="none"/>
        </w:rPr>
        <w:fldChar w:fldCharType="begin"/>
      </w:r>
      <w:r>
        <w:rPr>
          <w:rFonts w:ascii="仿宋" w:eastAsia="仿宋"/>
          <w:color w:val="auto"/>
          <w:szCs w:val="28"/>
          <w:highlight w:val="none"/>
        </w:rPr>
        <w:instrText xml:space="preserve"> HYPERLINK \l _Toc14399 </w:instrText>
      </w:r>
      <w:r>
        <w:rPr>
          <w:rFonts w:ascii="仿宋" w:eastAsia="仿宋"/>
          <w:color w:val="auto"/>
          <w:szCs w:val="28"/>
          <w:highlight w:val="none"/>
        </w:rPr>
        <w:fldChar w:fldCharType="separate"/>
      </w:r>
      <w:r>
        <w:rPr>
          <w:rFonts w:hint="eastAsia" w:ascii="仿宋" w:eastAsia="仿宋"/>
          <w:color w:val="auto"/>
          <w:szCs w:val="28"/>
          <w:highlight w:val="none"/>
          <w:lang w:val="en-US" w:eastAsia="zh-CN"/>
        </w:rPr>
        <w:t>3.</w:t>
      </w:r>
      <w:r>
        <w:rPr>
          <w:rFonts w:ascii="仿宋" w:eastAsia="仿宋"/>
          <w:color w:val="auto"/>
          <w:szCs w:val="28"/>
          <w:highlight w:val="none"/>
        </w:rPr>
        <w:t>开标与评标</w:t>
      </w:r>
      <w:r>
        <w:rPr>
          <w:rFonts w:ascii="仿宋" w:eastAsia="仿宋"/>
          <w:color w:val="auto"/>
          <w:szCs w:val="28"/>
          <w:highlight w:val="none"/>
        </w:rPr>
        <w:tab/>
      </w:r>
      <w:r>
        <w:rPr>
          <w:rFonts w:hint="eastAsia" w:ascii="仿宋" w:eastAsia="仿宋"/>
          <w:color w:val="auto"/>
          <w:szCs w:val="28"/>
          <w:highlight w:val="none"/>
          <w:lang w:val="en-US" w:eastAsia="zh-CN"/>
        </w:rPr>
        <w:t>8</w:t>
      </w:r>
      <w:r>
        <w:rPr>
          <w:rFonts w:ascii="仿宋" w:eastAsia="仿宋"/>
          <w:color w:val="auto"/>
          <w:szCs w:val="28"/>
          <w:highlight w:val="none"/>
        </w:rPr>
        <w:fldChar w:fldCharType="end"/>
      </w:r>
    </w:p>
    <w:p w14:paraId="5EA986CA">
      <w:pPr>
        <w:pStyle w:val="25"/>
        <w:tabs>
          <w:tab w:val="right" w:leader="dot" w:pos="9070"/>
        </w:tabs>
        <w:rPr>
          <w:rFonts w:ascii="仿宋" w:eastAsia="仿宋"/>
          <w:color w:val="auto"/>
          <w:szCs w:val="28"/>
          <w:highlight w:val="none"/>
        </w:rPr>
      </w:pPr>
      <w:r>
        <w:rPr>
          <w:rFonts w:ascii="仿宋" w:eastAsia="仿宋"/>
          <w:color w:val="auto"/>
          <w:szCs w:val="28"/>
          <w:highlight w:val="none"/>
        </w:rPr>
        <w:fldChar w:fldCharType="begin"/>
      </w:r>
      <w:r>
        <w:rPr>
          <w:rFonts w:ascii="仿宋" w:eastAsia="仿宋"/>
          <w:color w:val="auto"/>
          <w:szCs w:val="28"/>
          <w:highlight w:val="none"/>
        </w:rPr>
        <w:instrText xml:space="preserve"> HYPERLINK \l _Toc20158 </w:instrText>
      </w:r>
      <w:r>
        <w:rPr>
          <w:rFonts w:ascii="仿宋" w:eastAsia="仿宋"/>
          <w:color w:val="auto"/>
          <w:szCs w:val="28"/>
          <w:highlight w:val="none"/>
        </w:rPr>
        <w:fldChar w:fldCharType="separate"/>
      </w:r>
      <w:r>
        <w:rPr>
          <w:rFonts w:hint="eastAsia" w:ascii="仿宋" w:eastAsia="仿宋"/>
          <w:color w:val="auto"/>
          <w:szCs w:val="28"/>
          <w:highlight w:val="none"/>
          <w:lang w:val="en-US" w:eastAsia="zh-CN"/>
        </w:rPr>
        <w:t>4.投标文件的有效性</w:t>
      </w:r>
      <w:r>
        <w:rPr>
          <w:rFonts w:ascii="仿宋" w:eastAsia="仿宋"/>
          <w:color w:val="auto"/>
          <w:szCs w:val="28"/>
          <w:highlight w:val="none"/>
        </w:rPr>
        <w:tab/>
      </w:r>
      <w:r>
        <w:rPr>
          <w:rFonts w:hint="eastAsia" w:ascii="仿宋" w:eastAsia="仿宋"/>
          <w:color w:val="auto"/>
          <w:szCs w:val="28"/>
          <w:highlight w:val="none"/>
          <w:lang w:val="en-US" w:eastAsia="zh-CN"/>
        </w:rPr>
        <w:t>8</w:t>
      </w:r>
      <w:r>
        <w:rPr>
          <w:rFonts w:ascii="仿宋" w:eastAsia="仿宋"/>
          <w:color w:val="auto"/>
          <w:szCs w:val="28"/>
          <w:highlight w:val="none"/>
        </w:rPr>
        <w:fldChar w:fldCharType="end"/>
      </w:r>
    </w:p>
    <w:p w14:paraId="13671B3B">
      <w:pPr>
        <w:pStyle w:val="25"/>
        <w:tabs>
          <w:tab w:val="right" w:leader="dot" w:pos="9070"/>
        </w:tabs>
        <w:rPr>
          <w:rFonts w:hint="eastAsia" w:ascii="仿宋" w:eastAsia="仿宋"/>
          <w:color w:val="auto"/>
          <w:szCs w:val="28"/>
          <w:highlight w:val="none"/>
          <w:lang w:val="en-US" w:eastAsia="zh-CN"/>
        </w:rPr>
      </w:pPr>
      <w:r>
        <w:rPr>
          <w:rFonts w:ascii="仿宋" w:eastAsia="仿宋"/>
          <w:color w:val="auto"/>
          <w:szCs w:val="28"/>
          <w:highlight w:val="none"/>
        </w:rPr>
        <w:fldChar w:fldCharType="begin"/>
      </w:r>
      <w:r>
        <w:rPr>
          <w:rFonts w:ascii="仿宋" w:eastAsia="仿宋"/>
          <w:color w:val="auto"/>
          <w:szCs w:val="28"/>
          <w:highlight w:val="none"/>
        </w:rPr>
        <w:instrText xml:space="preserve"> HYPERLINK \l _Toc30044 </w:instrText>
      </w:r>
      <w:r>
        <w:rPr>
          <w:rFonts w:ascii="仿宋" w:eastAsia="仿宋"/>
          <w:color w:val="auto"/>
          <w:szCs w:val="28"/>
          <w:highlight w:val="none"/>
        </w:rPr>
        <w:fldChar w:fldCharType="separate"/>
      </w:r>
      <w:r>
        <w:rPr>
          <w:rFonts w:hint="eastAsia" w:ascii="仿宋" w:eastAsia="仿宋"/>
          <w:color w:val="auto"/>
          <w:szCs w:val="28"/>
          <w:highlight w:val="none"/>
          <w:lang w:val="en-US" w:eastAsia="zh-CN"/>
        </w:rPr>
        <w:t>5.决标、中标通知</w:t>
      </w:r>
      <w:r>
        <w:rPr>
          <w:rFonts w:ascii="仿宋" w:eastAsia="仿宋"/>
          <w:color w:val="auto"/>
          <w:szCs w:val="28"/>
          <w:highlight w:val="none"/>
        </w:rPr>
        <w:tab/>
      </w:r>
      <w:r>
        <w:rPr>
          <w:rFonts w:hint="eastAsia" w:ascii="仿宋" w:eastAsia="仿宋"/>
          <w:color w:val="auto"/>
          <w:szCs w:val="28"/>
          <w:highlight w:val="none"/>
          <w:lang w:val="en-US" w:eastAsia="zh-CN"/>
        </w:rPr>
        <w:t>1</w:t>
      </w:r>
      <w:r>
        <w:rPr>
          <w:rFonts w:ascii="仿宋" w:eastAsia="仿宋"/>
          <w:color w:val="auto"/>
          <w:szCs w:val="28"/>
          <w:highlight w:val="none"/>
        </w:rPr>
        <w:fldChar w:fldCharType="end"/>
      </w:r>
      <w:r>
        <w:rPr>
          <w:rFonts w:hint="eastAsia" w:ascii="仿宋" w:eastAsia="仿宋"/>
          <w:color w:val="auto"/>
          <w:szCs w:val="28"/>
          <w:highlight w:val="none"/>
          <w:lang w:val="en-US" w:eastAsia="zh-CN"/>
        </w:rPr>
        <w:t>0</w:t>
      </w:r>
    </w:p>
    <w:p w14:paraId="45037495">
      <w:pPr>
        <w:pStyle w:val="21"/>
        <w:tabs>
          <w:tab w:val="right" w:leader="dot" w:pos="9070"/>
        </w:tabs>
        <w:rPr>
          <w:color w:val="auto"/>
          <w:highlight w:val="none"/>
        </w:rPr>
      </w:pPr>
      <w:r>
        <w:rPr>
          <w:rFonts w:ascii="仿宋" w:eastAsia="仿宋"/>
          <w:color w:val="auto"/>
          <w:szCs w:val="28"/>
          <w:highlight w:val="none"/>
        </w:rPr>
        <w:fldChar w:fldCharType="begin"/>
      </w:r>
      <w:r>
        <w:rPr>
          <w:rFonts w:ascii="仿宋" w:eastAsia="仿宋"/>
          <w:color w:val="auto"/>
          <w:szCs w:val="28"/>
          <w:highlight w:val="none"/>
        </w:rPr>
        <w:instrText xml:space="preserve"> HYPERLINK \l _Toc2399 </w:instrText>
      </w:r>
      <w:r>
        <w:rPr>
          <w:rFonts w:ascii="仿宋" w:eastAsia="仿宋"/>
          <w:color w:val="auto"/>
          <w:szCs w:val="28"/>
          <w:highlight w:val="none"/>
        </w:rPr>
        <w:fldChar w:fldCharType="separate"/>
      </w:r>
      <w:r>
        <w:rPr>
          <w:rFonts w:ascii="仿宋" w:eastAsia="仿宋"/>
          <w:color w:val="auto"/>
          <w:szCs w:val="36"/>
          <w:highlight w:val="none"/>
        </w:rPr>
        <w:t>第3章  评标办法</w:t>
      </w:r>
      <w:r>
        <w:rPr>
          <w:color w:val="auto"/>
          <w:highlight w:val="none"/>
        </w:rPr>
        <w:tab/>
      </w:r>
      <w:r>
        <w:rPr>
          <w:color w:val="auto"/>
          <w:highlight w:val="none"/>
        </w:rPr>
        <w:fldChar w:fldCharType="begin"/>
      </w:r>
      <w:r>
        <w:rPr>
          <w:color w:val="auto"/>
          <w:highlight w:val="none"/>
        </w:rPr>
        <w:instrText xml:space="preserve"> PAGEREF _Toc2399 \h </w:instrText>
      </w:r>
      <w:r>
        <w:rPr>
          <w:color w:val="auto"/>
          <w:highlight w:val="none"/>
        </w:rPr>
        <w:fldChar w:fldCharType="separate"/>
      </w:r>
      <w:r>
        <w:rPr>
          <w:b/>
          <w:color w:val="auto"/>
          <w:highlight w:val="none"/>
        </w:rPr>
        <w:t>错误！未定义书签。</w:t>
      </w:r>
      <w:r>
        <w:rPr>
          <w:color w:val="auto"/>
          <w:highlight w:val="none"/>
        </w:rPr>
        <w:fldChar w:fldCharType="end"/>
      </w:r>
      <w:r>
        <w:rPr>
          <w:rFonts w:ascii="仿宋" w:eastAsia="仿宋"/>
          <w:color w:val="auto"/>
          <w:szCs w:val="28"/>
          <w:highlight w:val="none"/>
        </w:rPr>
        <w:fldChar w:fldCharType="end"/>
      </w:r>
    </w:p>
    <w:p w14:paraId="409317F6">
      <w:pPr>
        <w:pStyle w:val="25"/>
        <w:tabs>
          <w:tab w:val="right" w:leader="dot" w:pos="9070"/>
        </w:tabs>
        <w:rPr>
          <w:rFonts w:hint="eastAsia" w:eastAsia="仿宋"/>
          <w:color w:val="auto"/>
          <w:highlight w:val="none"/>
          <w:lang w:val="en-US" w:eastAsia="zh-CN"/>
        </w:rPr>
      </w:pPr>
      <w:r>
        <w:rPr>
          <w:rFonts w:ascii="仿宋" w:eastAsia="仿宋"/>
          <w:color w:val="auto"/>
          <w:szCs w:val="28"/>
          <w:highlight w:val="none"/>
        </w:rPr>
        <w:fldChar w:fldCharType="begin"/>
      </w:r>
      <w:r>
        <w:rPr>
          <w:rFonts w:ascii="仿宋" w:eastAsia="仿宋"/>
          <w:color w:val="auto"/>
          <w:szCs w:val="28"/>
          <w:highlight w:val="none"/>
        </w:rPr>
        <w:instrText xml:space="preserve"> HYPERLINK \l _Toc9007 </w:instrText>
      </w:r>
      <w:r>
        <w:rPr>
          <w:rFonts w:ascii="仿宋" w:eastAsia="仿宋"/>
          <w:color w:val="auto"/>
          <w:szCs w:val="28"/>
          <w:highlight w:val="none"/>
        </w:rPr>
        <w:fldChar w:fldCharType="separate"/>
      </w:r>
      <w:r>
        <w:rPr>
          <w:rFonts w:hint="eastAsia" w:ascii="仿宋" w:hAnsi="Times New Roman" w:eastAsia="仿宋"/>
          <w:bCs w:val="0"/>
          <w:color w:val="auto"/>
          <w:highlight w:val="none"/>
          <w:lang w:val="en-US" w:eastAsia="zh-CN"/>
        </w:rPr>
        <w:t>1.</w:t>
      </w:r>
      <w:r>
        <w:rPr>
          <w:rFonts w:hint="eastAsia" w:ascii="仿宋" w:hAnsi="Times New Roman" w:eastAsia="仿宋"/>
          <w:bCs w:val="0"/>
          <w:color w:val="auto"/>
          <w:highlight w:val="none"/>
          <w:lang w:val="zh-CN"/>
        </w:rPr>
        <w:t>评标依据</w:t>
      </w:r>
      <w:r>
        <w:rPr>
          <w:color w:val="auto"/>
          <w:highlight w:val="none"/>
        </w:rPr>
        <w:tab/>
      </w:r>
      <w:r>
        <w:rPr>
          <w:rFonts w:hint="eastAsia"/>
          <w:color w:val="auto"/>
          <w:highlight w:val="none"/>
          <w:lang w:val="en-US" w:eastAsia="zh-CN"/>
        </w:rPr>
        <w:t>1</w:t>
      </w:r>
      <w:r>
        <w:rPr>
          <w:rFonts w:ascii="仿宋" w:eastAsia="仿宋"/>
          <w:color w:val="auto"/>
          <w:szCs w:val="28"/>
          <w:highlight w:val="none"/>
        </w:rPr>
        <w:fldChar w:fldCharType="end"/>
      </w:r>
      <w:r>
        <w:rPr>
          <w:rFonts w:hint="eastAsia" w:ascii="仿宋" w:eastAsia="仿宋"/>
          <w:color w:val="auto"/>
          <w:szCs w:val="28"/>
          <w:highlight w:val="none"/>
          <w:lang w:val="en-US" w:eastAsia="zh-CN"/>
        </w:rPr>
        <w:t>2</w:t>
      </w:r>
    </w:p>
    <w:p w14:paraId="2E82A396">
      <w:pPr>
        <w:pStyle w:val="25"/>
        <w:tabs>
          <w:tab w:val="right" w:leader="dot" w:pos="9070"/>
        </w:tabs>
        <w:rPr>
          <w:color w:val="auto"/>
          <w:highlight w:val="none"/>
        </w:rPr>
      </w:pPr>
      <w:r>
        <w:rPr>
          <w:rFonts w:ascii="仿宋" w:eastAsia="仿宋"/>
          <w:color w:val="auto"/>
          <w:szCs w:val="28"/>
          <w:highlight w:val="none"/>
        </w:rPr>
        <w:fldChar w:fldCharType="begin"/>
      </w:r>
      <w:r>
        <w:rPr>
          <w:rFonts w:ascii="仿宋" w:eastAsia="仿宋"/>
          <w:color w:val="auto"/>
          <w:szCs w:val="28"/>
          <w:highlight w:val="none"/>
        </w:rPr>
        <w:instrText xml:space="preserve"> HYPERLINK \l _Toc19425 </w:instrText>
      </w:r>
      <w:r>
        <w:rPr>
          <w:rFonts w:ascii="仿宋" w:eastAsia="仿宋"/>
          <w:color w:val="auto"/>
          <w:szCs w:val="28"/>
          <w:highlight w:val="none"/>
        </w:rPr>
        <w:fldChar w:fldCharType="separate"/>
      </w:r>
      <w:r>
        <w:rPr>
          <w:rFonts w:hint="eastAsia" w:ascii="仿宋" w:hAnsi="Times New Roman" w:eastAsia="仿宋"/>
          <w:bCs w:val="0"/>
          <w:color w:val="auto"/>
          <w:highlight w:val="none"/>
          <w:lang w:val="en-US" w:eastAsia="zh-CN"/>
        </w:rPr>
        <w:t>2.</w:t>
      </w:r>
      <w:r>
        <w:rPr>
          <w:rFonts w:hint="eastAsia" w:ascii="仿宋" w:hAnsi="Times New Roman" w:eastAsia="仿宋"/>
          <w:bCs w:val="0"/>
          <w:color w:val="auto"/>
          <w:highlight w:val="none"/>
          <w:lang w:val="zh-CN"/>
        </w:rPr>
        <w:t>评标原则</w:t>
      </w:r>
      <w:r>
        <w:rPr>
          <w:color w:val="auto"/>
          <w:highlight w:val="none"/>
        </w:rPr>
        <w:tab/>
      </w:r>
      <w:r>
        <w:rPr>
          <w:color w:val="auto"/>
          <w:highlight w:val="none"/>
        </w:rPr>
        <w:fldChar w:fldCharType="begin"/>
      </w:r>
      <w:r>
        <w:rPr>
          <w:color w:val="auto"/>
          <w:highlight w:val="none"/>
        </w:rPr>
        <w:instrText xml:space="preserve"> PAGEREF _Toc19425 \h </w:instrText>
      </w:r>
      <w:r>
        <w:rPr>
          <w:color w:val="auto"/>
          <w:highlight w:val="none"/>
        </w:rPr>
        <w:fldChar w:fldCharType="separate"/>
      </w:r>
      <w:r>
        <w:rPr>
          <w:b/>
          <w:color w:val="auto"/>
          <w:highlight w:val="none"/>
        </w:rPr>
        <w:t>错误！未定义书签。</w:t>
      </w:r>
      <w:r>
        <w:rPr>
          <w:color w:val="auto"/>
          <w:highlight w:val="none"/>
        </w:rPr>
        <w:fldChar w:fldCharType="end"/>
      </w:r>
      <w:r>
        <w:rPr>
          <w:rFonts w:ascii="仿宋" w:eastAsia="仿宋"/>
          <w:color w:val="auto"/>
          <w:szCs w:val="28"/>
          <w:highlight w:val="none"/>
        </w:rPr>
        <w:fldChar w:fldCharType="end"/>
      </w:r>
    </w:p>
    <w:p w14:paraId="01A41CB7">
      <w:pPr>
        <w:pStyle w:val="25"/>
        <w:tabs>
          <w:tab w:val="right" w:leader="dot" w:pos="9070"/>
        </w:tabs>
        <w:rPr>
          <w:color w:val="auto"/>
          <w:highlight w:val="none"/>
        </w:rPr>
      </w:pPr>
      <w:r>
        <w:rPr>
          <w:rFonts w:ascii="仿宋" w:eastAsia="仿宋"/>
          <w:color w:val="auto"/>
          <w:szCs w:val="28"/>
          <w:highlight w:val="none"/>
        </w:rPr>
        <w:fldChar w:fldCharType="begin"/>
      </w:r>
      <w:r>
        <w:rPr>
          <w:rFonts w:ascii="仿宋" w:eastAsia="仿宋"/>
          <w:color w:val="auto"/>
          <w:szCs w:val="28"/>
          <w:highlight w:val="none"/>
        </w:rPr>
        <w:instrText xml:space="preserve"> HYPERLINK \l _Toc18518 </w:instrText>
      </w:r>
      <w:r>
        <w:rPr>
          <w:rFonts w:ascii="仿宋" w:eastAsia="仿宋"/>
          <w:color w:val="auto"/>
          <w:szCs w:val="28"/>
          <w:highlight w:val="none"/>
        </w:rPr>
        <w:fldChar w:fldCharType="separate"/>
      </w:r>
      <w:r>
        <w:rPr>
          <w:rFonts w:hint="eastAsia" w:ascii="仿宋" w:hAnsi="Times New Roman" w:eastAsia="仿宋"/>
          <w:bCs w:val="0"/>
          <w:color w:val="auto"/>
          <w:highlight w:val="none"/>
          <w:lang w:val="en-US" w:eastAsia="zh-CN"/>
        </w:rPr>
        <w:t>3.</w:t>
      </w:r>
      <w:r>
        <w:rPr>
          <w:rFonts w:hint="eastAsia" w:ascii="仿宋" w:hAnsi="Times New Roman" w:eastAsia="仿宋"/>
          <w:bCs w:val="0"/>
          <w:color w:val="auto"/>
          <w:highlight w:val="none"/>
          <w:lang w:val="zh-CN"/>
        </w:rPr>
        <w:t>评标方法</w:t>
      </w:r>
      <w:r>
        <w:rPr>
          <w:color w:val="auto"/>
          <w:highlight w:val="none"/>
        </w:rPr>
        <w:tab/>
      </w:r>
      <w:r>
        <w:rPr>
          <w:color w:val="auto"/>
          <w:highlight w:val="none"/>
        </w:rPr>
        <w:fldChar w:fldCharType="begin"/>
      </w:r>
      <w:r>
        <w:rPr>
          <w:color w:val="auto"/>
          <w:highlight w:val="none"/>
        </w:rPr>
        <w:instrText xml:space="preserve"> PAGEREF _Toc18518 \h </w:instrText>
      </w:r>
      <w:r>
        <w:rPr>
          <w:color w:val="auto"/>
          <w:highlight w:val="none"/>
        </w:rPr>
        <w:fldChar w:fldCharType="separate"/>
      </w:r>
      <w:r>
        <w:rPr>
          <w:b/>
          <w:color w:val="auto"/>
          <w:highlight w:val="none"/>
        </w:rPr>
        <w:t>错误！未定义书签。</w:t>
      </w:r>
      <w:r>
        <w:rPr>
          <w:color w:val="auto"/>
          <w:highlight w:val="none"/>
        </w:rPr>
        <w:fldChar w:fldCharType="end"/>
      </w:r>
      <w:r>
        <w:rPr>
          <w:rFonts w:ascii="仿宋" w:eastAsia="仿宋"/>
          <w:color w:val="auto"/>
          <w:szCs w:val="28"/>
          <w:highlight w:val="none"/>
        </w:rPr>
        <w:fldChar w:fldCharType="end"/>
      </w:r>
    </w:p>
    <w:p w14:paraId="1555A5BE">
      <w:pPr>
        <w:pStyle w:val="25"/>
        <w:tabs>
          <w:tab w:val="right" w:leader="dot" w:pos="9070"/>
        </w:tabs>
        <w:rPr>
          <w:color w:val="auto"/>
          <w:highlight w:val="none"/>
        </w:rPr>
      </w:pPr>
      <w:r>
        <w:rPr>
          <w:rFonts w:ascii="仿宋" w:eastAsia="仿宋"/>
          <w:color w:val="auto"/>
          <w:szCs w:val="28"/>
          <w:highlight w:val="none"/>
        </w:rPr>
        <w:fldChar w:fldCharType="begin"/>
      </w:r>
      <w:r>
        <w:rPr>
          <w:rFonts w:ascii="仿宋" w:eastAsia="仿宋"/>
          <w:color w:val="auto"/>
          <w:szCs w:val="28"/>
          <w:highlight w:val="none"/>
        </w:rPr>
        <w:instrText xml:space="preserve"> HYPERLINK \l _Toc9349 </w:instrText>
      </w:r>
      <w:r>
        <w:rPr>
          <w:rFonts w:ascii="仿宋" w:eastAsia="仿宋"/>
          <w:color w:val="auto"/>
          <w:szCs w:val="28"/>
          <w:highlight w:val="none"/>
        </w:rPr>
        <w:fldChar w:fldCharType="separate"/>
      </w:r>
      <w:r>
        <w:rPr>
          <w:rFonts w:hint="eastAsia" w:ascii="仿宋" w:hAnsi="Times New Roman" w:eastAsia="仿宋"/>
          <w:bCs w:val="0"/>
          <w:color w:val="auto"/>
          <w:highlight w:val="none"/>
          <w:lang w:val="en-US" w:eastAsia="zh-CN"/>
        </w:rPr>
        <w:t>4.</w:t>
      </w:r>
      <w:r>
        <w:rPr>
          <w:rFonts w:hint="eastAsia" w:ascii="仿宋" w:hAnsi="Times New Roman" w:eastAsia="仿宋"/>
          <w:bCs w:val="0"/>
          <w:color w:val="auto"/>
          <w:highlight w:val="none"/>
          <w:lang w:val="zh-CN"/>
        </w:rPr>
        <w:t>评标程序</w:t>
      </w:r>
      <w:r>
        <w:rPr>
          <w:color w:val="auto"/>
          <w:highlight w:val="none"/>
        </w:rPr>
        <w:tab/>
      </w:r>
      <w:r>
        <w:rPr>
          <w:color w:val="auto"/>
          <w:highlight w:val="none"/>
        </w:rPr>
        <w:fldChar w:fldCharType="begin"/>
      </w:r>
      <w:r>
        <w:rPr>
          <w:color w:val="auto"/>
          <w:highlight w:val="none"/>
        </w:rPr>
        <w:instrText xml:space="preserve"> PAGEREF _Toc9349 \h </w:instrText>
      </w:r>
      <w:r>
        <w:rPr>
          <w:color w:val="auto"/>
          <w:highlight w:val="none"/>
        </w:rPr>
        <w:fldChar w:fldCharType="separate"/>
      </w:r>
      <w:r>
        <w:rPr>
          <w:b/>
          <w:color w:val="auto"/>
          <w:highlight w:val="none"/>
        </w:rPr>
        <w:t>错误！未定义书签。</w:t>
      </w:r>
      <w:r>
        <w:rPr>
          <w:color w:val="auto"/>
          <w:highlight w:val="none"/>
        </w:rPr>
        <w:fldChar w:fldCharType="end"/>
      </w:r>
      <w:r>
        <w:rPr>
          <w:rFonts w:ascii="仿宋" w:eastAsia="仿宋"/>
          <w:color w:val="auto"/>
          <w:szCs w:val="28"/>
          <w:highlight w:val="none"/>
        </w:rPr>
        <w:fldChar w:fldCharType="end"/>
      </w:r>
    </w:p>
    <w:p w14:paraId="122694EA">
      <w:pPr>
        <w:pStyle w:val="25"/>
        <w:tabs>
          <w:tab w:val="right" w:leader="dot" w:pos="9070"/>
        </w:tabs>
        <w:rPr>
          <w:color w:val="auto"/>
          <w:highlight w:val="none"/>
        </w:rPr>
      </w:pPr>
      <w:r>
        <w:rPr>
          <w:rFonts w:ascii="仿宋" w:eastAsia="仿宋"/>
          <w:color w:val="auto"/>
          <w:szCs w:val="28"/>
          <w:highlight w:val="none"/>
        </w:rPr>
        <w:fldChar w:fldCharType="begin"/>
      </w:r>
      <w:r>
        <w:rPr>
          <w:rFonts w:ascii="仿宋" w:eastAsia="仿宋"/>
          <w:color w:val="auto"/>
          <w:szCs w:val="28"/>
          <w:highlight w:val="none"/>
        </w:rPr>
        <w:instrText xml:space="preserve"> HYPERLINK \l _Toc15297 </w:instrText>
      </w:r>
      <w:r>
        <w:rPr>
          <w:rFonts w:ascii="仿宋" w:eastAsia="仿宋"/>
          <w:color w:val="auto"/>
          <w:szCs w:val="28"/>
          <w:highlight w:val="none"/>
        </w:rPr>
        <w:fldChar w:fldCharType="separate"/>
      </w:r>
      <w:r>
        <w:rPr>
          <w:rFonts w:hint="eastAsia" w:ascii="仿宋" w:hAnsi="Times New Roman" w:eastAsia="仿宋"/>
          <w:bCs w:val="0"/>
          <w:color w:val="auto"/>
          <w:highlight w:val="none"/>
          <w:lang w:val="en-US" w:eastAsia="zh-CN"/>
        </w:rPr>
        <w:t>5.</w:t>
      </w:r>
      <w:r>
        <w:rPr>
          <w:rFonts w:hint="eastAsia" w:ascii="仿宋" w:hAnsi="Times New Roman" w:eastAsia="仿宋"/>
          <w:bCs w:val="0"/>
          <w:color w:val="auto"/>
          <w:highlight w:val="none"/>
          <w:lang w:val="zh-CN"/>
        </w:rPr>
        <w:t>资格审查标准</w:t>
      </w:r>
      <w:r>
        <w:rPr>
          <w:color w:val="auto"/>
          <w:highlight w:val="none"/>
        </w:rPr>
        <w:tab/>
      </w:r>
      <w:r>
        <w:rPr>
          <w:color w:val="auto"/>
          <w:highlight w:val="none"/>
        </w:rPr>
        <w:fldChar w:fldCharType="begin"/>
      </w:r>
      <w:r>
        <w:rPr>
          <w:color w:val="auto"/>
          <w:highlight w:val="none"/>
        </w:rPr>
        <w:instrText xml:space="preserve"> PAGEREF _Toc15297 \h </w:instrText>
      </w:r>
      <w:r>
        <w:rPr>
          <w:color w:val="auto"/>
          <w:highlight w:val="none"/>
        </w:rPr>
        <w:fldChar w:fldCharType="separate"/>
      </w:r>
      <w:r>
        <w:rPr>
          <w:b/>
          <w:color w:val="auto"/>
          <w:highlight w:val="none"/>
        </w:rPr>
        <w:t>错误！未定义书签。</w:t>
      </w:r>
      <w:r>
        <w:rPr>
          <w:color w:val="auto"/>
          <w:highlight w:val="none"/>
        </w:rPr>
        <w:fldChar w:fldCharType="end"/>
      </w:r>
      <w:r>
        <w:rPr>
          <w:rFonts w:ascii="仿宋" w:eastAsia="仿宋"/>
          <w:color w:val="auto"/>
          <w:szCs w:val="28"/>
          <w:highlight w:val="none"/>
        </w:rPr>
        <w:fldChar w:fldCharType="end"/>
      </w:r>
    </w:p>
    <w:p w14:paraId="791EC649">
      <w:pPr>
        <w:pStyle w:val="25"/>
        <w:tabs>
          <w:tab w:val="right" w:leader="dot" w:pos="9070"/>
        </w:tabs>
        <w:rPr>
          <w:rFonts w:hint="default" w:ascii="仿宋" w:hAnsi="Times New Roman" w:eastAsia="宋体"/>
          <w:bCs w:val="0"/>
          <w:color w:val="auto"/>
          <w:highlight w:val="none"/>
          <w:lang w:val="en-US" w:eastAsia="zh-CN"/>
        </w:rPr>
      </w:pPr>
      <w:r>
        <w:rPr>
          <w:rFonts w:ascii="仿宋" w:eastAsia="仿宋"/>
          <w:color w:val="auto"/>
          <w:szCs w:val="28"/>
          <w:highlight w:val="none"/>
        </w:rPr>
        <w:fldChar w:fldCharType="begin"/>
      </w:r>
      <w:r>
        <w:rPr>
          <w:rFonts w:ascii="仿宋" w:eastAsia="仿宋"/>
          <w:color w:val="auto"/>
          <w:szCs w:val="28"/>
          <w:highlight w:val="none"/>
        </w:rPr>
        <w:instrText xml:space="preserve"> HYPERLINK \l _Toc20837 </w:instrText>
      </w:r>
      <w:r>
        <w:rPr>
          <w:rFonts w:ascii="仿宋" w:eastAsia="仿宋"/>
          <w:color w:val="auto"/>
          <w:szCs w:val="28"/>
          <w:highlight w:val="none"/>
        </w:rPr>
        <w:fldChar w:fldCharType="separate"/>
      </w:r>
      <w:r>
        <w:rPr>
          <w:rFonts w:hint="eastAsia" w:ascii="仿宋" w:hAnsi="Times New Roman" w:eastAsia="仿宋"/>
          <w:bCs w:val="0"/>
          <w:color w:val="auto"/>
          <w:highlight w:val="none"/>
          <w:lang w:val="en-US" w:eastAsia="zh-CN"/>
        </w:rPr>
        <w:t>6.评分标准</w:t>
      </w:r>
      <w:r>
        <w:rPr>
          <w:color w:val="auto"/>
          <w:highlight w:val="none"/>
        </w:rPr>
        <w:tab/>
      </w:r>
      <w:r>
        <w:rPr>
          <w:rFonts w:hint="eastAsia"/>
          <w:color w:val="auto"/>
          <w:highlight w:val="none"/>
          <w:lang w:val="en-US" w:eastAsia="zh-CN"/>
        </w:rPr>
        <w:t>13</w:t>
      </w:r>
    </w:p>
    <w:p w14:paraId="30202A9D">
      <w:pPr>
        <w:pStyle w:val="25"/>
        <w:tabs>
          <w:tab w:val="right" w:leader="dot" w:pos="9070"/>
        </w:tabs>
        <w:rPr>
          <w:color w:val="auto"/>
          <w:highlight w:val="none"/>
        </w:rPr>
      </w:pPr>
      <w:r>
        <w:rPr>
          <w:rFonts w:hint="eastAsia" w:ascii="仿宋" w:hAnsi="Times New Roman" w:eastAsia="仿宋"/>
          <w:bCs w:val="0"/>
          <w:color w:val="auto"/>
          <w:highlight w:val="none"/>
          <w:lang w:val="en-US" w:eastAsia="zh-CN"/>
        </w:rPr>
        <w:t>7.</w:t>
      </w:r>
      <w:r>
        <w:rPr>
          <w:rFonts w:hint="eastAsia" w:ascii="仿宋" w:hAnsi="Times New Roman" w:eastAsia="仿宋"/>
          <w:bCs w:val="0"/>
          <w:color w:val="auto"/>
          <w:highlight w:val="none"/>
          <w:lang w:val="zh-CN"/>
        </w:rPr>
        <w:t>推荐中标候选人</w:t>
      </w:r>
      <w:r>
        <w:rPr>
          <w:color w:val="auto"/>
          <w:highlight w:val="none"/>
        </w:rPr>
        <w:tab/>
      </w:r>
      <w:r>
        <w:rPr>
          <w:color w:val="auto"/>
          <w:highlight w:val="none"/>
        </w:rPr>
        <w:fldChar w:fldCharType="begin"/>
      </w:r>
      <w:r>
        <w:rPr>
          <w:color w:val="auto"/>
          <w:highlight w:val="none"/>
        </w:rPr>
        <w:instrText xml:space="preserve"> PAGEREF _Toc20837 \h </w:instrText>
      </w:r>
      <w:r>
        <w:rPr>
          <w:color w:val="auto"/>
          <w:highlight w:val="none"/>
        </w:rPr>
        <w:fldChar w:fldCharType="separate"/>
      </w:r>
      <w:r>
        <w:rPr>
          <w:b/>
          <w:color w:val="auto"/>
          <w:highlight w:val="none"/>
        </w:rPr>
        <w:t>错误！未定义书签。</w:t>
      </w:r>
      <w:r>
        <w:rPr>
          <w:color w:val="auto"/>
          <w:highlight w:val="none"/>
        </w:rPr>
        <w:fldChar w:fldCharType="end"/>
      </w:r>
      <w:r>
        <w:rPr>
          <w:rFonts w:ascii="仿宋" w:eastAsia="仿宋"/>
          <w:color w:val="auto"/>
          <w:szCs w:val="28"/>
          <w:highlight w:val="none"/>
        </w:rPr>
        <w:fldChar w:fldCharType="end"/>
      </w:r>
    </w:p>
    <w:p w14:paraId="6F9296C5">
      <w:pPr>
        <w:pStyle w:val="21"/>
        <w:tabs>
          <w:tab w:val="right" w:leader="dot" w:pos="9070"/>
        </w:tabs>
        <w:rPr>
          <w:rFonts w:hint="eastAsia" w:eastAsia="仿宋"/>
          <w:color w:val="auto"/>
          <w:highlight w:val="none"/>
          <w:lang w:val="en-US" w:eastAsia="zh-CN"/>
        </w:rPr>
      </w:pPr>
      <w:r>
        <w:rPr>
          <w:rFonts w:ascii="仿宋" w:eastAsia="仿宋"/>
          <w:color w:val="auto"/>
          <w:szCs w:val="28"/>
          <w:highlight w:val="none"/>
        </w:rPr>
        <w:fldChar w:fldCharType="begin"/>
      </w:r>
      <w:r>
        <w:rPr>
          <w:rFonts w:ascii="仿宋" w:eastAsia="仿宋"/>
          <w:color w:val="auto"/>
          <w:szCs w:val="28"/>
          <w:highlight w:val="none"/>
        </w:rPr>
        <w:instrText xml:space="preserve"> HYPERLINK \l _Toc8801 </w:instrText>
      </w:r>
      <w:r>
        <w:rPr>
          <w:rFonts w:ascii="仿宋" w:eastAsia="仿宋"/>
          <w:color w:val="auto"/>
          <w:szCs w:val="28"/>
          <w:highlight w:val="none"/>
        </w:rPr>
        <w:fldChar w:fldCharType="separate"/>
      </w:r>
      <w:r>
        <w:rPr>
          <w:rFonts w:ascii="仿宋" w:eastAsia="仿宋"/>
          <w:color w:val="auto"/>
          <w:szCs w:val="36"/>
          <w:highlight w:val="none"/>
        </w:rPr>
        <w:t>第4章  服务需求</w:t>
      </w:r>
      <w:r>
        <w:rPr>
          <w:color w:val="auto"/>
          <w:highlight w:val="none"/>
        </w:rPr>
        <w:tab/>
      </w:r>
      <w:r>
        <w:rPr>
          <w:rFonts w:hint="eastAsia"/>
          <w:color w:val="auto"/>
          <w:highlight w:val="none"/>
          <w:lang w:val="en-US" w:eastAsia="zh-CN"/>
        </w:rPr>
        <w:t>1</w:t>
      </w:r>
      <w:r>
        <w:rPr>
          <w:rFonts w:ascii="仿宋" w:eastAsia="仿宋"/>
          <w:color w:val="auto"/>
          <w:szCs w:val="28"/>
          <w:highlight w:val="none"/>
        </w:rPr>
        <w:fldChar w:fldCharType="end"/>
      </w:r>
      <w:r>
        <w:rPr>
          <w:rFonts w:hint="eastAsia" w:ascii="仿宋" w:eastAsia="仿宋"/>
          <w:color w:val="auto"/>
          <w:szCs w:val="28"/>
          <w:highlight w:val="none"/>
          <w:lang w:val="en-US" w:eastAsia="zh-CN"/>
        </w:rPr>
        <w:t>4</w:t>
      </w:r>
    </w:p>
    <w:p w14:paraId="55B9484C">
      <w:pPr>
        <w:pStyle w:val="25"/>
        <w:tabs>
          <w:tab w:val="right" w:leader="dot" w:pos="9070"/>
        </w:tabs>
        <w:rPr>
          <w:rFonts w:hint="eastAsia" w:eastAsia="仿宋"/>
          <w:color w:val="auto"/>
          <w:highlight w:val="none"/>
          <w:lang w:val="en-US" w:eastAsia="zh-CN"/>
        </w:rPr>
      </w:pPr>
      <w:r>
        <w:rPr>
          <w:rFonts w:ascii="仿宋" w:eastAsia="仿宋"/>
          <w:color w:val="auto"/>
          <w:szCs w:val="28"/>
          <w:highlight w:val="none"/>
        </w:rPr>
        <w:fldChar w:fldCharType="begin"/>
      </w:r>
      <w:r>
        <w:rPr>
          <w:rFonts w:ascii="仿宋" w:eastAsia="仿宋"/>
          <w:color w:val="auto"/>
          <w:szCs w:val="28"/>
          <w:highlight w:val="none"/>
        </w:rPr>
        <w:instrText xml:space="preserve"> HYPERLINK \l _Toc19943 </w:instrText>
      </w:r>
      <w:r>
        <w:rPr>
          <w:rFonts w:ascii="仿宋" w:eastAsia="仿宋"/>
          <w:color w:val="auto"/>
          <w:szCs w:val="28"/>
          <w:highlight w:val="none"/>
        </w:rPr>
        <w:fldChar w:fldCharType="separate"/>
      </w:r>
      <w:r>
        <w:rPr>
          <w:rFonts w:hint="eastAsia" w:ascii="仿宋" w:hAnsi="Times New Roman" w:eastAsia="仿宋"/>
          <w:bCs w:val="0"/>
          <w:color w:val="auto"/>
          <w:highlight w:val="none"/>
          <w:lang w:val="en-US" w:eastAsia="zh-CN"/>
        </w:rPr>
        <w:t>1.</w:t>
      </w:r>
      <w:r>
        <w:rPr>
          <w:rFonts w:hint="eastAsia" w:ascii="仿宋" w:hAnsi="Times New Roman" w:eastAsia="仿宋"/>
          <w:bCs w:val="0"/>
          <w:color w:val="auto"/>
          <w:highlight w:val="none"/>
          <w:lang w:val="zh-CN"/>
        </w:rPr>
        <w:t>基本情况</w:t>
      </w:r>
      <w:r>
        <w:rPr>
          <w:color w:val="auto"/>
          <w:highlight w:val="none"/>
        </w:rPr>
        <w:tab/>
      </w:r>
      <w:r>
        <w:rPr>
          <w:rFonts w:hint="eastAsia"/>
          <w:color w:val="auto"/>
          <w:highlight w:val="none"/>
          <w:lang w:val="en-US" w:eastAsia="zh-CN"/>
        </w:rPr>
        <w:t>1</w:t>
      </w:r>
      <w:r>
        <w:rPr>
          <w:rFonts w:ascii="仿宋" w:eastAsia="仿宋"/>
          <w:color w:val="auto"/>
          <w:szCs w:val="28"/>
          <w:highlight w:val="none"/>
        </w:rPr>
        <w:fldChar w:fldCharType="end"/>
      </w:r>
      <w:r>
        <w:rPr>
          <w:rFonts w:hint="eastAsia" w:ascii="仿宋" w:eastAsia="仿宋"/>
          <w:color w:val="auto"/>
          <w:szCs w:val="28"/>
          <w:highlight w:val="none"/>
          <w:lang w:val="en-US" w:eastAsia="zh-CN"/>
        </w:rPr>
        <w:t>4</w:t>
      </w:r>
    </w:p>
    <w:p w14:paraId="026E242C">
      <w:pPr>
        <w:pStyle w:val="25"/>
        <w:tabs>
          <w:tab w:val="right" w:leader="dot" w:pos="9070"/>
        </w:tabs>
        <w:rPr>
          <w:rFonts w:hint="eastAsia" w:eastAsia="仿宋"/>
          <w:color w:val="auto"/>
          <w:highlight w:val="none"/>
          <w:lang w:val="en-US" w:eastAsia="zh-CN"/>
        </w:rPr>
      </w:pPr>
      <w:r>
        <w:rPr>
          <w:rFonts w:ascii="仿宋" w:eastAsia="仿宋"/>
          <w:color w:val="auto"/>
          <w:szCs w:val="28"/>
          <w:highlight w:val="none"/>
        </w:rPr>
        <w:fldChar w:fldCharType="begin"/>
      </w:r>
      <w:r>
        <w:rPr>
          <w:rFonts w:ascii="仿宋" w:eastAsia="仿宋"/>
          <w:color w:val="auto"/>
          <w:szCs w:val="28"/>
          <w:highlight w:val="none"/>
        </w:rPr>
        <w:instrText xml:space="preserve"> HYPERLINK \l _Toc13141 </w:instrText>
      </w:r>
      <w:r>
        <w:rPr>
          <w:rFonts w:ascii="仿宋" w:eastAsia="仿宋"/>
          <w:color w:val="auto"/>
          <w:szCs w:val="28"/>
          <w:highlight w:val="none"/>
        </w:rPr>
        <w:fldChar w:fldCharType="separate"/>
      </w:r>
      <w:r>
        <w:rPr>
          <w:rFonts w:hint="eastAsia" w:ascii="仿宋" w:hAnsi="Times New Roman" w:eastAsia="仿宋"/>
          <w:bCs w:val="0"/>
          <w:color w:val="auto"/>
          <w:highlight w:val="none"/>
          <w:lang w:val="en-US" w:eastAsia="zh-CN"/>
        </w:rPr>
        <w:t>2.</w:t>
      </w:r>
      <w:r>
        <w:rPr>
          <w:rFonts w:hint="eastAsia" w:ascii="仿宋" w:hAnsi="Times New Roman" w:eastAsia="仿宋"/>
          <w:bCs w:val="0"/>
          <w:color w:val="auto"/>
          <w:highlight w:val="none"/>
          <w:lang w:val="zh-CN"/>
        </w:rPr>
        <w:t>服务周期</w:t>
      </w:r>
      <w:r>
        <w:rPr>
          <w:color w:val="auto"/>
          <w:highlight w:val="none"/>
        </w:rPr>
        <w:tab/>
      </w:r>
      <w:r>
        <w:rPr>
          <w:rFonts w:hint="eastAsia"/>
          <w:color w:val="auto"/>
          <w:highlight w:val="none"/>
          <w:lang w:val="en-US" w:eastAsia="zh-CN"/>
        </w:rPr>
        <w:t>1</w:t>
      </w:r>
      <w:r>
        <w:rPr>
          <w:rFonts w:ascii="仿宋" w:eastAsia="仿宋"/>
          <w:color w:val="auto"/>
          <w:szCs w:val="28"/>
          <w:highlight w:val="none"/>
        </w:rPr>
        <w:fldChar w:fldCharType="end"/>
      </w:r>
      <w:r>
        <w:rPr>
          <w:rFonts w:hint="eastAsia" w:ascii="仿宋" w:eastAsia="仿宋"/>
          <w:color w:val="auto"/>
          <w:szCs w:val="28"/>
          <w:highlight w:val="none"/>
          <w:lang w:val="en-US" w:eastAsia="zh-CN"/>
        </w:rPr>
        <w:t>4</w:t>
      </w:r>
    </w:p>
    <w:p w14:paraId="7A93C9CF">
      <w:pPr>
        <w:pStyle w:val="25"/>
        <w:tabs>
          <w:tab w:val="right" w:leader="dot" w:pos="9070"/>
        </w:tabs>
        <w:rPr>
          <w:rFonts w:hint="eastAsia" w:eastAsia="仿宋"/>
          <w:color w:val="auto"/>
          <w:highlight w:val="none"/>
          <w:lang w:val="en-US" w:eastAsia="zh-CN"/>
        </w:rPr>
      </w:pPr>
      <w:r>
        <w:rPr>
          <w:rFonts w:ascii="仿宋" w:eastAsia="仿宋"/>
          <w:color w:val="auto"/>
          <w:szCs w:val="28"/>
          <w:highlight w:val="none"/>
        </w:rPr>
        <w:fldChar w:fldCharType="begin"/>
      </w:r>
      <w:r>
        <w:rPr>
          <w:rFonts w:ascii="仿宋" w:eastAsia="仿宋"/>
          <w:color w:val="auto"/>
          <w:szCs w:val="28"/>
          <w:highlight w:val="none"/>
        </w:rPr>
        <w:instrText xml:space="preserve"> HYPERLINK \l _Toc16568 </w:instrText>
      </w:r>
      <w:r>
        <w:rPr>
          <w:rFonts w:ascii="仿宋" w:eastAsia="仿宋"/>
          <w:color w:val="auto"/>
          <w:szCs w:val="28"/>
          <w:highlight w:val="none"/>
        </w:rPr>
        <w:fldChar w:fldCharType="separate"/>
      </w:r>
      <w:r>
        <w:rPr>
          <w:rFonts w:hint="eastAsia" w:ascii="仿宋" w:hAnsi="Times New Roman" w:eastAsia="仿宋"/>
          <w:bCs w:val="0"/>
          <w:color w:val="auto"/>
          <w:highlight w:val="none"/>
          <w:lang w:val="en-US" w:eastAsia="zh-CN"/>
        </w:rPr>
        <w:t>3.</w:t>
      </w:r>
      <w:r>
        <w:rPr>
          <w:rFonts w:hint="eastAsia" w:ascii="仿宋" w:hAnsi="Times New Roman" w:eastAsia="仿宋"/>
          <w:bCs w:val="0"/>
          <w:color w:val="auto"/>
          <w:highlight w:val="none"/>
          <w:lang w:val="zh-CN"/>
        </w:rPr>
        <w:t>服务要求</w:t>
      </w:r>
      <w:r>
        <w:rPr>
          <w:color w:val="auto"/>
          <w:highlight w:val="none"/>
        </w:rPr>
        <w:tab/>
      </w:r>
      <w:r>
        <w:rPr>
          <w:rFonts w:hint="eastAsia"/>
          <w:color w:val="auto"/>
          <w:highlight w:val="none"/>
          <w:lang w:val="en-US" w:eastAsia="zh-CN"/>
        </w:rPr>
        <w:t>1</w:t>
      </w:r>
      <w:r>
        <w:rPr>
          <w:rFonts w:ascii="仿宋" w:eastAsia="仿宋"/>
          <w:color w:val="auto"/>
          <w:szCs w:val="28"/>
          <w:highlight w:val="none"/>
        </w:rPr>
        <w:fldChar w:fldCharType="end"/>
      </w:r>
      <w:r>
        <w:rPr>
          <w:rFonts w:hint="eastAsia" w:ascii="仿宋" w:eastAsia="仿宋"/>
          <w:color w:val="auto"/>
          <w:szCs w:val="28"/>
          <w:highlight w:val="none"/>
          <w:lang w:val="en-US" w:eastAsia="zh-CN"/>
        </w:rPr>
        <w:t>4</w:t>
      </w:r>
    </w:p>
    <w:p w14:paraId="46FE2190">
      <w:pPr>
        <w:pStyle w:val="25"/>
        <w:tabs>
          <w:tab w:val="right" w:leader="dot" w:pos="9070"/>
        </w:tabs>
        <w:rPr>
          <w:rFonts w:hint="eastAsia" w:eastAsia="仿宋"/>
          <w:color w:val="auto"/>
          <w:highlight w:val="none"/>
          <w:lang w:val="en-US" w:eastAsia="zh-CN"/>
        </w:rPr>
      </w:pPr>
      <w:r>
        <w:rPr>
          <w:rFonts w:ascii="仿宋" w:eastAsia="仿宋"/>
          <w:color w:val="auto"/>
          <w:szCs w:val="28"/>
          <w:highlight w:val="none"/>
        </w:rPr>
        <w:fldChar w:fldCharType="begin"/>
      </w:r>
      <w:r>
        <w:rPr>
          <w:rFonts w:ascii="仿宋" w:eastAsia="仿宋"/>
          <w:color w:val="auto"/>
          <w:szCs w:val="28"/>
          <w:highlight w:val="none"/>
        </w:rPr>
        <w:instrText xml:space="preserve"> HYPERLINK \l _Toc15996 </w:instrText>
      </w:r>
      <w:r>
        <w:rPr>
          <w:rFonts w:ascii="仿宋" w:eastAsia="仿宋"/>
          <w:color w:val="auto"/>
          <w:szCs w:val="28"/>
          <w:highlight w:val="none"/>
        </w:rPr>
        <w:fldChar w:fldCharType="separate"/>
      </w:r>
      <w:r>
        <w:rPr>
          <w:rFonts w:hint="eastAsia" w:ascii="仿宋" w:hAnsi="Times New Roman" w:eastAsia="仿宋"/>
          <w:bCs w:val="0"/>
          <w:color w:val="auto"/>
          <w:highlight w:val="none"/>
          <w:lang w:val="en-US" w:eastAsia="zh-CN"/>
        </w:rPr>
        <w:t>4.</w:t>
      </w:r>
      <w:r>
        <w:rPr>
          <w:rFonts w:hint="eastAsia" w:ascii="仿宋" w:hAnsi="Times New Roman" w:eastAsia="仿宋"/>
          <w:bCs w:val="0"/>
          <w:color w:val="auto"/>
          <w:highlight w:val="none"/>
          <w:lang w:val="zh-CN"/>
        </w:rPr>
        <w:t>付款方式</w:t>
      </w:r>
      <w:r>
        <w:rPr>
          <w:color w:val="auto"/>
          <w:highlight w:val="none"/>
        </w:rPr>
        <w:tab/>
      </w:r>
      <w:r>
        <w:rPr>
          <w:rFonts w:hint="eastAsia"/>
          <w:color w:val="auto"/>
          <w:highlight w:val="none"/>
          <w:lang w:val="en-US" w:eastAsia="zh-CN"/>
        </w:rPr>
        <w:t>1</w:t>
      </w:r>
      <w:r>
        <w:rPr>
          <w:rFonts w:ascii="仿宋" w:eastAsia="仿宋"/>
          <w:color w:val="auto"/>
          <w:szCs w:val="28"/>
          <w:highlight w:val="none"/>
        </w:rPr>
        <w:fldChar w:fldCharType="end"/>
      </w:r>
      <w:r>
        <w:rPr>
          <w:rFonts w:hint="eastAsia" w:ascii="仿宋" w:eastAsia="仿宋"/>
          <w:color w:val="auto"/>
          <w:szCs w:val="28"/>
          <w:highlight w:val="none"/>
          <w:lang w:val="en-US" w:eastAsia="zh-CN"/>
        </w:rPr>
        <w:t>4</w:t>
      </w:r>
    </w:p>
    <w:p w14:paraId="76373770">
      <w:pPr>
        <w:pStyle w:val="25"/>
        <w:tabs>
          <w:tab w:val="right" w:leader="dot" w:pos="9070"/>
        </w:tabs>
        <w:rPr>
          <w:rFonts w:hint="eastAsia" w:eastAsia="仿宋"/>
          <w:color w:val="auto"/>
          <w:highlight w:val="none"/>
          <w:lang w:val="en-US" w:eastAsia="zh-CN"/>
        </w:rPr>
      </w:pPr>
      <w:r>
        <w:rPr>
          <w:rFonts w:ascii="仿宋" w:eastAsia="仿宋"/>
          <w:color w:val="auto"/>
          <w:szCs w:val="28"/>
          <w:highlight w:val="none"/>
        </w:rPr>
        <w:fldChar w:fldCharType="begin"/>
      </w:r>
      <w:r>
        <w:rPr>
          <w:rFonts w:ascii="仿宋" w:eastAsia="仿宋"/>
          <w:color w:val="auto"/>
          <w:szCs w:val="28"/>
          <w:highlight w:val="none"/>
        </w:rPr>
        <w:instrText xml:space="preserve"> HYPERLINK \l _Toc4245 </w:instrText>
      </w:r>
      <w:r>
        <w:rPr>
          <w:rFonts w:ascii="仿宋" w:eastAsia="仿宋"/>
          <w:color w:val="auto"/>
          <w:szCs w:val="28"/>
          <w:highlight w:val="none"/>
        </w:rPr>
        <w:fldChar w:fldCharType="separate"/>
      </w:r>
      <w:r>
        <w:rPr>
          <w:rFonts w:hint="eastAsia" w:ascii="仿宋" w:hAnsi="Times New Roman" w:eastAsia="仿宋"/>
          <w:bCs w:val="0"/>
          <w:color w:val="auto"/>
          <w:highlight w:val="none"/>
          <w:lang w:val="en-US" w:eastAsia="zh-CN"/>
        </w:rPr>
        <w:t>5.赔偿</w:t>
      </w:r>
      <w:r>
        <w:rPr>
          <w:color w:val="auto"/>
          <w:highlight w:val="none"/>
        </w:rPr>
        <w:tab/>
      </w:r>
      <w:r>
        <w:rPr>
          <w:rFonts w:hint="eastAsia"/>
          <w:color w:val="auto"/>
          <w:highlight w:val="none"/>
          <w:lang w:val="en-US" w:eastAsia="zh-CN"/>
        </w:rPr>
        <w:t>1</w:t>
      </w:r>
      <w:r>
        <w:rPr>
          <w:rFonts w:ascii="仿宋" w:eastAsia="仿宋"/>
          <w:color w:val="auto"/>
          <w:szCs w:val="28"/>
          <w:highlight w:val="none"/>
        </w:rPr>
        <w:fldChar w:fldCharType="end"/>
      </w:r>
      <w:r>
        <w:rPr>
          <w:rFonts w:hint="eastAsia" w:ascii="仿宋" w:eastAsia="仿宋"/>
          <w:color w:val="auto"/>
          <w:szCs w:val="28"/>
          <w:highlight w:val="none"/>
          <w:lang w:val="en-US" w:eastAsia="zh-CN"/>
        </w:rPr>
        <w:t>4</w:t>
      </w:r>
    </w:p>
    <w:p w14:paraId="27742EFE">
      <w:pPr>
        <w:pStyle w:val="25"/>
        <w:tabs>
          <w:tab w:val="right" w:leader="dot" w:pos="9070"/>
        </w:tabs>
        <w:rPr>
          <w:rFonts w:hint="eastAsia" w:eastAsia="仿宋"/>
          <w:color w:val="auto"/>
          <w:highlight w:val="none"/>
          <w:lang w:val="en-US" w:eastAsia="zh-CN"/>
        </w:rPr>
      </w:pPr>
      <w:r>
        <w:rPr>
          <w:rFonts w:ascii="仿宋" w:eastAsia="仿宋"/>
          <w:color w:val="auto"/>
          <w:szCs w:val="28"/>
          <w:highlight w:val="none"/>
        </w:rPr>
        <w:fldChar w:fldCharType="begin"/>
      </w:r>
      <w:r>
        <w:rPr>
          <w:rFonts w:ascii="仿宋" w:eastAsia="仿宋"/>
          <w:color w:val="auto"/>
          <w:szCs w:val="28"/>
          <w:highlight w:val="none"/>
        </w:rPr>
        <w:instrText xml:space="preserve"> HYPERLINK \l _Toc14441 </w:instrText>
      </w:r>
      <w:r>
        <w:rPr>
          <w:rFonts w:ascii="仿宋" w:eastAsia="仿宋"/>
          <w:color w:val="auto"/>
          <w:szCs w:val="28"/>
          <w:highlight w:val="none"/>
        </w:rPr>
        <w:fldChar w:fldCharType="separate"/>
      </w:r>
      <w:r>
        <w:rPr>
          <w:rFonts w:hint="eastAsia" w:ascii="仿宋" w:hAnsi="Times New Roman" w:eastAsia="仿宋"/>
          <w:bCs w:val="0"/>
          <w:color w:val="auto"/>
          <w:highlight w:val="none"/>
          <w:lang w:val="en-US" w:eastAsia="zh-CN"/>
        </w:rPr>
        <w:t>6.其他</w:t>
      </w:r>
      <w:r>
        <w:rPr>
          <w:color w:val="auto"/>
          <w:highlight w:val="none"/>
        </w:rPr>
        <w:tab/>
      </w:r>
      <w:r>
        <w:rPr>
          <w:rFonts w:hint="eastAsia"/>
          <w:color w:val="auto"/>
          <w:highlight w:val="none"/>
          <w:lang w:val="en-US" w:eastAsia="zh-CN"/>
        </w:rPr>
        <w:t>1</w:t>
      </w:r>
      <w:r>
        <w:rPr>
          <w:rFonts w:ascii="仿宋" w:eastAsia="仿宋"/>
          <w:color w:val="auto"/>
          <w:szCs w:val="28"/>
          <w:highlight w:val="none"/>
        </w:rPr>
        <w:fldChar w:fldCharType="end"/>
      </w:r>
      <w:r>
        <w:rPr>
          <w:rFonts w:hint="eastAsia" w:ascii="仿宋" w:eastAsia="仿宋"/>
          <w:color w:val="auto"/>
          <w:szCs w:val="28"/>
          <w:highlight w:val="none"/>
          <w:lang w:val="en-US" w:eastAsia="zh-CN"/>
        </w:rPr>
        <w:t>4</w:t>
      </w:r>
    </w:p>
    <w:p w14:paraId="103D6102">
      <w:pPr>
        <w:pStyle w:val="21"/>
        <w:tabs>
          <w:tab w:val="right" w:leader="dot" w:pos="9070"/>
        </w:tabs>
        <w:rPr>
          <w:rFonts w:hint="eastAsia" w:eastAsia="仿宋"/>
          <w:color w:val="auto"/>
          <w:highlight w:val="none"/>
          <w:lang w:val="en-US" w:eastAsia="zh-CN"/>
        </w:rPr>
      </w:pPr>
      <w:r>
        <w:rPr>
          <w:rFonts w:ascii="仿宋" w:eastAsia="仿宋"/>
          <w:color w:val="auto"/>
          <w:szCs w:val="28"/>
          <w:highlight w:val="none"/>
        </w:rPr>
        <w:fldChar w:fldCharType="begin"/>
      </w:r>
      <w:r>
        <w:rPr>
          <w:rFonts w:ascii="仿宋" w:eastAsia="仿宋"/>
          <w:color w:val="auto"/>
          <w:szCs w:val="28"/>
          <w:highlight w:val="none"/>
        </w:rPr>
        <w:instrText xml:space="preserve"> HYPERLINK \l _Toc26959 </w:instrText>
      </w:r>
      <w:r>
        <w:rPr>
          <w:rFonts w:ascii="仿宋" w:eastAsia="仿宋"/>
          <w:color w:val="auto"/>
          <w:szCs w:val="28"/>
          <w:highlight w:val="none"/>
        </w:rPr>
        <w:fldChar w:fldCharType="separate"/>
      </w:r>
      <w:r>
        <w:rPr>
          <w:rFonts w:ascii="仿宋" w:eastAsia="仿宋"/>
          <w:color w:val="auto"/>
          <w:szCs w:val="36"/>
          <w:highlight w:val="none"/>
          <w:lang w:val="zh-CN"/>
        </w:rPr>
        <w:t>第</w:t>
      </w:r>
      <w:r>
        <w:rPr>
          <w:rFonts w:hint="eastAsia" w:ascii="仿宋" w:eastAsia="仿宋"/>
          <w:color w:val="auto"/>
          <w:szCs w:val="36"/>
          <w:highlight w:val="none"/>
          <w:lang w:val="zh-CN"/>
        </w:rPr>
        <w:t>5</w:t>
      </w:r>
      <w:r>
        <w:rPr>
          <w:rFonts w:ascii="仿宋" w:eastAsia="仿宋"/>
          <w:color w:val="auto"/>
          <w:szCs w:val="36"/>
          <w:highlight w:val="none"/>
          <w:lang w:val="zh-CN"/>
        </w:rPr>
        <w:t xml:space="preserve">章  </w:t>
      </w:r>
      <w:r>
        <w:rPr>
          <w:rFonts w:hint="eastAsia" w:ascii="仿宋" w:eastAsia="仿宋"/>
          <w:color w:val="auto"/>
          <w:szCs w:val="36"/>
          <w:highlight w:val="none"/>
          <w:lang w:val="zh-CN"/>
        </w:rPr>
        <w:t>合同文本</w:t>
      </w:r>
      <w:r>
        <w:rPr>
          <w:color w:val="auto"/>
          <w:highlight w:val="none"/>
        </w:rPr>
        <w:tab/>
      </w:r>
      <w:r>
        <w:rPr>
          <w:rFonts w:hint="eastAsia"/>
          <w:color w:val="auto"/>
          <w:highlight w:val="none"/>
          <w:lang w:val="en-US" w:eastAsia="zh-CN"/>
        </w:rPr>
        <w:t>1</w:t>
      </w:r>
      <w:r>
        <w:rPr>
          <w:rFonts w:ascii="仿宋" w:eastAsia="仿宋"/>
          <w:color w:val="auto"/>
          <w:szCs w:val="28"/>
          <w:highlight w:val="none"/>
        </w:rPr>
        <w:fldChar w:fldCharType="end"/>
      </w:r>
      <w:r>
        <w:rPr>
          <w:rFonts w:hint="eastAsia" w:ascii="仿宋" w:eastAsia="仿宋"/>
          <w:color w:val="auto"/>
          <w:szCs w:val="28"/>
          <w:highlight w:val="none"/>
          <w:lang w:val="en-US" w:eastAsia="zh-CN"/>
        </w:rPr>
        <w:t>5</w:t>
      </w:r>
    </w:p>
    <w:p w14:paraId="4C446B7F">
      <w:pPr>
        <w:pStyle w:val="21"/>
        <w:tabs>
          <w:tab w:val="right" w:leader="dot" w:pos="9070"/>
        </w:tabs>
        <w:rPr>
          <w:rFonts w:hint="eastAsia" w:eastAsia="仿宋"/>
          <w:color w:val="auto"/>
          <w:highlight w:val="none"/>
          <w:lang w:val="en-US" w:eastAsia="zh-CN"/>
        </w:rPr>
      </w:pPr>
      <w:r>
        <w:rPr>
          <w:rFonts w:ascii="仿宋" w:eastAsia="仿宋"/>
          <w:color w:val="auto"/>
          <w:szCs w:val="28"/>
          <w:highlight w:val="none"/>
        </w:rPr>
        <w:fldChar w:fldCharType="begin"/>
      </w:r>
      <w:r>
        <w:rPr>
          <w:rFonts w:ascii="仿宋" w:eastAsia="仿宋"/>
          <w:color w:val="auto"/>
          <w:szCs w:val="28"/>
          <w:highlight w:val="none"/>
        </w:rPr>
        <w:instrText xml:space="preserve"> HYPERLINK \l _Toc32677 </w:instrText>
      </w:r>
      <w:r>
        <w:rPr>
          <w:rFonts w:ascii="仿宋" w:eastAsia="仿宋"/>
          <w:color w:val="auto"/>
          <w:szCs w:val="28"/>
          <w:highlight w:val="none"/>
        </w:rPr>
        <w:fldChar w:fldCharType="separate"/>
      </w:r>
      <w:r>
        <w:rPr>
          <w:rFonts w:ascii="仿宋" w:eastAsia="仿宋"/>
          <w:color w:val="auto"/>
          <w:szCs w:val="36"/>
          <w:highlight w:val="none"/>
          <w:lang w:val="zh-CN"/>
        </w:rPr>
        <w:t>第</w:t>
      </w:r>
      <w:r>
        <w:rPr>
          <w:rFonts w:hint="eastAsia" w:ascii="仿宋" w:eastAsia="仿宋"/>
          <w:color w:val="auto"/>
          <w:szCs w:val="36"/>
          <w:highlight w:val="none"/>
          <w:lang w:val="zh-CN"/>
        </w:rPr>
        <w:t>6</w:t>
      </w:r>
      <w:r>
        <w:rPr>
          <w:rFonts w:ascii="仿宋" w:eastAsia="仿宋"/>
          <w:color w:val="auto"/>
          <w:szCs w:val="36"/>
          <w:highlight w:val="none"/>
          <w:lang w:val="zh-CN"/>
        </w:rPr>
        <w:t>章  投标文件格式</w:t>
      </w:r>
      <w:r>
        <w:rPr>
          <w:color w:val="auto"/>
          <w:highlight w:val="none"/>
        </w:rPr>
        <w:tab/>
      </w:r>
      <w:r>
        <w:rPr>
          <w:rFonts w:hint="eastAsia"/>
          <w:color w:val="auto"/>
          <w:highlight w:val="none"/>
          <w:lang w:val="en-US" w:eastAsia="zh-CN"/>
        </w:rPr>
        <w:t>1</w:t>
      </w:r>
      <w:r>
        <w:rPr>
          <w:rFonts w:ascii="仿宋" w:eastAsia="仿宋"/>
          <w:color w:val="auto"/>
          <w:szCs w:val="28"/>
          <w:highlight w:val="none"/>
        </w:rPr>
        <w:fldChar w:fldCharType="end"/>
      </w:r>
      <w:r>
        <w:rPr>
          <w:rFonts w:hint="eastAsia" w:ascii="仿宋" w:eastAsia="仿宋"/>
          <w:color w:val="auto"/>
          <w:szCs w:val="28"/>
          <w:highlight w:val="none"/>
          <w:lang w:val="en-US" w:eastAsia="zh-CN"/>
        </w:rPr>
        <w:t>7</w:t>
      </w:r>
    </w:p>
    <w:p w14:paraId="52473BCD">
      <w:pPr>
        <w:pStyle w:val="3"/>
        <w:snapToGrid w:val="0"/>
        <w:spacing w:before="0" w:after="0" w:line="360" w:lineRule="auto"/>
        <w:jc w:val="both"/>
        <w:rPr>
          <w:rFonts w:eastAsia="黑体"/>
          <w:color w:val="auto"/>
          <w:sz w:val="36"/>
          <w:szCs w:val="36"/>
          <w:highlight w:val="none"/>
          <w:lang w:val="zh-CN"/>
        </w:rPr>
        <w:sectPr>
          <w:footerReference r:id="rId5" w:type="default"/>
          <w:pgSz w:w="11906" w:h="16838"/>
          <w:pgMar w:top="1440" w:right="1134" w:bottom="1440" w:left="1134" w:header="851" w:footer="567" w:gutter="0"/>
          <w:pgBorders>
            <w:top w:val="none" w:sz="0" w:space="0"/>
            <w:left w:val="none" w:sz="0" w:space="0"/>
            <w:bottom w:val="none" w:sz="0" w:space="0"/>
            <w:right w:val="none" w:sz="0" w:space="0"/>
          </w:pgBorders>
          <w:pgNumType w:start="1"/>
          <w:cols w:space="720" w:num="1"/>
          <w:docGrid w:type="lines" w:linePitch="316" w:charSpace="-1211"/>
        </w:sectPr>
      </w:pPr>
    </w:p>
    <w:p w14:paraId="280736C6">
      <w:pPr>
        <w:rPr>
          <w:color w:val="auto"/>
          <w:highlight w:val="none"/>
          <w:lang w:val="zh-CN"/>
        </w:rPr>
      </w:pPr>
    </w:p>
    <w:p w14:paraId="6F994DD7">
      <w:pPr>
        <w:pStyle w:val="3"/>
        <w:snapToGrid w:val="0"/>
        <w:spacing w:before="0" w:after="0" w:line="360" w:lineRule="auto"/>
        <w:jc w:val="center"/>
        <w:rPr>
          <w:rFonts w:eastAsia="黑体"/>
          <w:color w:val="auto"/>
          <w:sz w:val="36"/>
          <w:szCs w:val="36"/>
          <w:highlight w:val="none"/>
          <w:lang w:val="zh-CN"/>
        </w:rPr>
      </w:pPr>
      <w:bookmarkStart w:id="1" w:name="_Toc29486"/>
      <w:r>
        <w:rPr>
          <w:rFonts w:eastAsia="黑体"/>
          <w:color w:val="auto"/>
          <w:sz w:val="36"/>
          <w:szCs w:val="36"/>
          <w:highlight w:val="none"/>
          <w:lang w:val="zh-CN"/>
        </w:rPr>
        <w:t xml:space="preserve">第1章  </w:t>
      </w:r>
      <w:r>
        <w:rPr>
          <w:rFonts w:eastAsia="黑体"/>
          <w:color w:val="auto"/>
          <w:sz w:val="36"/>
          <w:szCs w:val="36"/>
          <w:highlight w:val="none"/>
        </w:rPr>
        <w:t>招标</w:t>
      </w:r>
      <w:r>
        <w:rPr>
          <w:rFonts w:hint="eastAsia" w:eastAsia="黑体"/>
          <w:color w:val="auto"/>
          <w:sz w:val="36"/>
          <w:szCs w:val="36"/>
          <w:highlight w:val="none"/>
        </w:rPr>
        <w:t>公告</w:t>
      </w:r>
      <w:bookmarkEnd w:id="0"/>
      <w:bookmarkEnd w:id="1"/>
    </w:p>
    <w:p w14:paraId="065F45C9">
      <w:pPr>
        <w:adjustRightInd w:val="0"/>
        <w:snapToGrid w:val="0"/>
        <w:spacing w:line="360" w:lineRule="auto"/>
        <w:ind w:firstLine="480" w:firstLineChars="200"/>
        <w:rPr>
          <w:color w:val="auto"/>
          <w:sz w:val="24"/>
          <w:highlight w:val="none"/>
        </w:rPr>
      </w:pPr>
      <w:r>
        <w:rPr>
          <w:rFonts w:hint="eastAsia"/>
          <w:color w:val="auto"/>
          <w:sz w:val="24"/>
          <w:highlight w:val="none"/>
        </w:rPr>
        <w:t>天津水务投资集团有限公司（以下简称“水投集团</w:t>
      </w:r>
      <w:r>
        <w:rPr>
          <w:rFonts w:hint="eastAsia"/>
          <w:color w:val="auto"/>
          <w:sz w:val="24"/>
          <w:highlight w:val="none"/>
          <w:lang w:val="en-US" w:eastAsia="zh-CN"/>
        </w:rPr>
        <w:t>公司</w:t>
      </w:r>
      <w:r>
        <w:rPr>
          <w:rFonts w:hint="eastAsia"/>
          <w:color w:val="auto"/>
          <w:sz w:val="24"/>
          <w:highlight w:val="none"/>
        </w:rPr>
        <w:t>”）</w:t>
      </w:r>
      <w:r>
        <w:rPr>
          <w:color w:val="auto"/>
          <w:sz w:val="24"/>
          <w:highlight w:val="none"/>
        </w:rPr>
        <w:t>现通过</w:t>
      </w:r>
      <w:r>
        <w:rPr>
          <w:rFonts w:hint="eastAsia"/>
          <w:color w:val="auto"/>
          <w:sz w:val="24"/>
          <w:highlight w:val="none"/>
        </w:rPr>
        <w:t>集团招标</w:t>
      </w:r>
      <w:r>
        <w:rPr>
          <w:rFonts w:hint="eastAsia"/>
          <w:color w:val="auto"/>
          <w:sz w:val="24"/>
          <w:szCs w:val="22"/>
          <w:highlight w:val="none"/>
        </w:rPr>
        <w:t>的方式，对</w:t>
      </w:r>
      <w:r>
        <w:rPr>
          <w:rFonts w:hint="eastAsia" w:ascii="Times New Roman" w:hAnsi="Times New Roman" w:eastAsia="宋体" w:cs="Times New Roman"/>
          <w:b w:val="0"/>
          <w:bCs w:val="0"/>
          <w:color w:val="auto"/>
          <w:kern w:val="2"/>
          <w:sz w:val="24"/>
          <w:szCs w:val="24"/>
          <w:highlight w:val="none"/>
          <w:lang w:val="en-US" w:eastAsia="zh-CN" w:bidi="ar-SA"/>
        </w:rPr>
        <w:t>水投集团公司</w:t>
      </w:r>
      <w:r>
        <w:rPr>
          <w:rFonts w:hint="eastAsia" w:cs="Times New Roman"/>
          <w:b w:val="0"/>
          <w:bCs w:val="0"/>
          <w:color w:val="auto"/>
          <w:kern w:val="2"/>
          <w:sz w:val="24"/>
          <w:szCs w:val="24"/>
          <w:highlight w:val="none"/>
          <w:lang w:val="en-US" w:eastAsia="zh-CN" w:bidi="ar-SA"/>
        </w:rPr>
        <w:t>小客车（</w:t>
      </w:r>
      <w:r>
        <w:rPr>
          <w:rFonts w:hint="eastAsia" w:ascii="Times New Roman" w:hAnsi="Times New Roman" w:eastAsia="宋体" w:cs="Times New Roman"/>
          <w:b w:val="0"/>
          <w:bCs w:val="0"/>
          <w:color w:val="auto"/>
          <w:kern w:val="2"/>
          <w:sz w:val="24"/>
          <w:szCs w:val="24"/>
          <w:highlight w:val="none"/>
          <w:lang w:val="en-US" w:eastAsia="zh-CN" w:bidi="ar-SA"/>
        </w:rPr>
        <w:t>公务用车</w:t>
      </w:r>
      <w:r>
        <w:rPr>
          <w:rFonts w:hint="eastAsia" w:cs="Times New Roman"/>
          <w:b w:val="0"/>
          <w:bCs w:val="0"/>
          <w:color w:val="auto"/>
          <w:kern w:val="2"/>
          <w:sz w:val="24"/>
          <w:szCs w:val="24"/>
          <w:highlight w:val="none"/>
          <w:lang w:val="en-US" w:eastAsia="zh-CN" w:bidi="ar-SA"/>
        </w:rPr>
        <w:t>）</w:t>
      </w:r>
      <w:r>
        <w:rPr>
          <w:rFonts w:hint="eastAsia" w:ascii="Times New Roman" w:hAnsi="Times New Roman" w:eastAsia="宋体" w:cs="Times New Roman"/>
          <w:b w:val="0"/>
          <w:bCs w:val="0"/>
          <w:color w:val="auto"/>
          <w:kern w:val="2"/>
          <w:sz w:val="24"/>
          <w:szCs w:val="24"/>
          <w:highlight w:val="none"/>
          <w:lang w:val="en-US" w:eastAsia="zh-CN" w:bidi="ar-SA"/>
        </w:rPr>
        <w:t>采购项目</w:t>
      </w:r>
      <w:r>
        <w:rPr>
          <w:rFonts w:hint="eastAsia"/>
          <w:color w:val="auto"/>
          <w:sz w:val="24"/>
          <w:szCs w:val="22"/>
          <w:highlight w:val="none"/>
        </w:rPr>
        <w:t>实施采购工作，现欢迎合</w:t>
      </w:r>
      <w:r>
        <w:rPr>
          <w:rFonts w:hint="eastAsia"/>
          <w:color w:val="auto"/>
          <w:sz w:val="24"/>
          <w:highlight w:val="none"/>
        </w:rPr>
        <w:t>格投标人参加投标</w:t>
      </w:r>
      <w:r>
        <w:rPr>
          <w:color w:val="auto"/>
          <w:sz w:val="24"/>
          <w:highlight w:val="none"/>
        </w:rPr>
        <w:t>。</w:t>
      </w:r>
    </w:p>
    <w:p w14:paraId="7F4DF57B">
      <w:pPr>
        <w:pStyle w:val="4"/>
        <w:spacing w:before="0" w:after="0" w:line="360" w:lineRule="auto"/>
        <w:rPr>
          <w:rFonts w:ascii="Times New Roman" w:hAnsi="Times New Roman"/>
          <w:b/>
          <w:bCs w:val="0"/>
          <w:color w:val="auto"/>
          <w:sz w:val="24"/>
          <w:highlight w:val="none"/>
          <w:lang w:val="zh-CN"/>
        </w:rPr>
      </w:pPr>
      <w:bookmarkStart w:id="2" w:name="_Toc2695"/>
      <w:bookmarkStart w:id="3" w:name="_Toc4542"/>
      <w:r>
        <w:rPr>
          <w:rFonts w:hint="eastAsia" w:ascii="Times New Roman" w:hAnsi="Times New Roman"/>
          <w:b/>
          <w:bCs w:val="0"/>
          <w:color w:val="auto"/>
          <w:sz w:val="24"/>
          <w:highlight w:val="none"/>
          <w:lang w:val="en-US" w:eastAsia="zh-CN"/>
        </w:rPr>
        <w:t>1.</w:t>
      </w:r>
      <w:r>
        <w:rPr>
          <w:rFonts w:ascii="Times New Roman" w:hAnsi="Times New Roman"/>
          <w:b/>
          <w:bCs w:val="0"/>
          <w:color w:val="auto"/>
          <w:sz w:val="24"/>
          <w:highlight w:val="none"/>
          <w:lang w:val="zh-CN"/>
        </w:rPr>
        <w:t>招标范围</w:t>
      </w:r>
      <w:bookmarkEnd w:id="2"/>
      <w:bookmarkEnd w:id="3"/>
    </w:p>
    <w:p w14:paraId="61B1955A">
      <w:pPr>
        <w:adjustRightInd w:val="0"/>
        <w:snapToGrid w:val="0"/>
        <w:spacing w:line="360" w:lineRule="auto"/>
        <w:ind w:firstLine="480" w:firstLineChars="200"/>
        <w:rPr>
          <w:rFonts w:hint="eastAsia"/>
          <w:color w:val="auto"/>
          <w:sz w:val="24"/>
          <w:highlight w:val="none"/>
        </w:rPr>
      </w:pPr>
      <w:r>
        <w:rPr>
          <w:rFonts w:hint="eastAsia"/>
          <w:color w:val="auto"/>
          <w:sz w:val="24"/>
          <w:highlight w:val="none"/>
        </w:rPr>
        <w:t>本次招标范围为水投集团</w:t>
      </w:r>
      <w:r>
        <w:rPr>
          <w:rFonts w:hint="eastAsia"/>
          <w:color w:val="auto"/>
          <w:sz w:val="24"/>
          <w:highlight w:val="none"/>
          <w:lang w:val="en-US" w:eastAsia="zh-CN"/>
        </w:rPr>
        <w:t>公司小客车（公务用车）采购项目</w:t>
      </w:r>
      <w:r>
        <w:rPr>
          <w:rFonts w:hint="eastAsia"/>
          <w:color w:val="auto"/>
          <w:sz w:val="24"/>
          <w:highlight w:val="none"/>
        </w:rPr>
        <w:t>，共1个标段。</w:t>
      </w:r>
    </w:p>
    <w:p w14:paraId="475D526D">
      <w:pPr>
        <w:pStyle w:val="4"/>
        <w:spacing w:before="0" w:after="0" w:line="360" w:lineRule="auto"/>
        <w:rPr>
          <w:rFonts w:ascii="Times New Roman" w:hAnsi="Times New Roman"/>
          <w:b/>
          <w:bCs w:val="0"/>
          <w:color w:val="auto"/>
          <w:sz w:val="24"/>
          <w:highlight w:val="none"/>
          <w:lang w:val="zh-CN"/>
        </w:rPr>
      </w:pPr>
      <w:bookmarkStart w:id="4" w:name="_Toc18251"/>
      <w:bookmarkStart w:id="5" w:name="_Toc8379"/>
      <w:r>
        <w:rPr>
          <w:rFonts w:hint="eastAsia" w:ascii="Times New Roman" w:hAnsi="Times New Roman"/>
          <w:b/>
          <w:bCs w:val="0"/>
          <w:color w:val="auto"/>
          <w:sz w:val="24"/>
          <w:highlight w:val="none"/>
          <w:lang w:val="en-US" w:eastAsia="zh-CN"/>
        </w:rPr>
        <w:t>2.</w:t>
      </w:r>
      <w:r>
        <w:rPr>
          <w:rFonts w:hint="eastAsia" w:ascii="Times New Roman" w:hAnsi="Times New Roman"/>
          <w:b/>
          <w:bCs w:val="0"/>
          <w:color w:val="auto"/>
          <w:sz w:val="24"/>
          <w:highlight w:val="none"/>
          <w:lang w:val="zh-CN"/>
        </w:rPr>
        <w:t>项目概况</w:t>
      </w:r>
      <w:bookmarkEnd w:id="4"/>
      <w:bookmarkEnd w:id="5"/>
    </w:p>
    <w:p w14:paraId="1E845FB1">
      <w:pPr>
        <w:adjustRightInd w:val="0"/>
        <w:snapToGrid w:val="0"/>
        <w:spacing w:line="360" w:lineRule="auto"/>
        <w:ind w:firstLine="480" w:firstLineChars="200"/>
        <w:rPr>
          <w:rFonts w:hint="eastAsia" w:eastAsia="宋体"/>
          <w:color w:val="auto"/>
          <w:sz w:val="24"/>
          <w:highlight w:val="none"/>
          <w:lang w:val="en-US" w:eastAsia="zh-CN"/>
        </w:rPr>
      </w:pPr>
      <w:r>
        <w:rPr>
          <w:rFonts w:hint="eastAsia"/>
          <w:color w:val="auto"/>
          <w:sz w:val="24"/>
          <w:highlight w:val="none"/>
        </w:rPr>
        <w:t>为保障水投集团</w:t>
      </w:r>
      <w:r>
        <w:rPr>
          <w:rFonts w:hint="eastAsia"/>
          <w:color w:val="auto"/>
          <w:sz w:val="24"/>
          <w:highlight w:val="none"/>
          <w:lang w:val="en-US" w:eastAsia="zh-CN"/>
        </w:rPr>
        <w:t>公司</w:t>
      </w:r>
      <w:r>
        <w:rPr>
          <w:rFonts w:hint="eastAsia"/>
          <w:color w:val="auto"/>
          <w:sz w:val="24"/>
          <w:highlight w:val="none"/>
        </w:rPr>
        <w:t>业务生产经营需求</w:t>
      </w:r>
      <w:r>
        <w:rPr>
          <w:rFonts w:hint="eastAsia"/>
          <w:color w:val="auto"/>
          <w:sz w:val="24"/>
          <w:highlight w:val="none"/>
          <w:lang w:eastAsia="zh-CN"/>
        </w:rPr>
        <w:t>以及</w:t>
      </w:r>
      <w:r>
        <w:rPr>
          <w:rFonts w:hint="eastAsia"/>
          <w:color w:val="auto"/>
          <w:sz w:val="24"/>
          <w:highlight w:val="none"/>
        </w:rPr>
        <w:t>各工程项目建管等相关工作正常有序开展</w:t>
      </w:r>
      <w:r>
        <w:rPr>
          <w:rFonts w:hint="eastAsia"/>
          <w:color w:val="auto"/>
          <w:sz w:val="24"/>
          <w:highlight w:val="none"/>
          <w:lang w:eastAsia="zh-CN"/>
        </w:rPr>
        <w:t>，</w:t>
      </w:r>
      <w:r>
        <w:rPr>
          <w:rFonts w:hint="eastAsia"/>
          <w:color w:val="auto"/>
          <w:sz w:val="24"/>
          <w:highlight w:val="none"/>
          <w:lang w:val="en-US" w:eastAsia="zh-CN"/>
        </w:rPr>
        <w:t>按</w:t>
      </w:r>
      <w:r>
        <w:rPr>
          <w:rFonts w:hint="eastAsia"/>
          <w:color w:val="auto"/>
          <w:sz w:val="24"/>
          <w:highlight w:val="none"/>
        </w:rPr>
        <w:t>照目前集团公司所负责的工程项目地点、用车人数及车辆限号政策等有关条件，本次采购拟选取</w:t>
      </w:r>
      <w:r>
        <w:rPr>
          <w:rFonts w:hint="eastAsia"/>
          <w:color w:val="auto"/>
          <w:sz w:val="24"/>
          <w:highlight w:val="none"/>
          <w:lang w:val="en-US" w:eastAsia="zh-CN"/>
        </w:rPr>
        <w:t>3辆</w:t>
      </w:r>
      <w:r>
        <w:rPr>
          <w:rFonts w:hint="eastAsia"/>
          <w:color w:val="auto"/>
          <w:sz w:val="24"/>
          <w:highlight w:val="none"/>
        </w:rPr>
        <w:t>插电式混合动力新能源SUV型车辆作为生产用车</w:t>
      </w:r>
      <w:r>
        <w:rPr>
          <w:rFonts w:hint="eastAsia"/>
          <w:color w:val="auto"/>
          <w:sz w:val="24"/>
          <w:highlight w:val="none"/>
          <w:lang w:eastAsia="zh-CN"/>
        </w:rPr>
        <w:t>。</w:t>
      </w:r>
    </w:p>
    <w:p w14:paraId="0D29EDEF">
      <w:pPr>
        <w:pStyle w:val="4"/>
        <w:spacing w:before="0" w:after="0" w:line="360" w:lineRule="auto"/>
        <w:rPr>
          <w:rFonts w:hint="eastAsia" w:ascii="Times New Roman" w:hAnsi="Times New Roman"/>
          <w:b/>
          <w:bCs w:val="0"/>
          <w:color w:val="auto"/>
          <w:sz w:val="24"/>
          <w:highlight w:val="none"/>
          <w:lang w:val="zh-CN"/>
        </w:rPr>
      </w:pPr>
      <w:bookmarkStart w:id="6" w:name="_Toc2714"/>
      <w:bookmarkStart w:id="7" w:name="_Toc25221"/>
      <w:r>
        <w:rPr>
          <w:rFonts w:hint="eastAsia" w:ascii="Times New Roman" w:hAnsi="Times New Roman"/>
          <w:b/>
          <w:bCs w:val="0"/>
          <w:color w:val="auto"/>
          <w:sz w:val="24"/>
          <w:highlight w:val="none"/>
          <w:lang w:val="en-US" w:eastAsia="zh-CN"/>
        </w:rPr>
        <w:t>3.</w:t>
      </w:r>
      <w:r>
        <w:rPr>
          <w:rFonts w:hint="eastAsia" w:ascii="Times New Roman" w:hAnsi="Times New Roman"/>
          <w:b/>
          <w:bCs w:val="0"/>
          <w:color w:val="auto"/>
          <w:sz w:val="24"/>
          <w:highlight w:val="none"/>
          <w:lang w:val="zh-CN"/>
        </w:rPr>
        <w:t>投标人资格要求</w:t>
      </w:r>
      <w:bookmarkEnd w:id="6"/>
      <w:bookmarkEnd w:id="7"/>
    </w:p>
    <w:p w14:paraId="3955C6BB">
      <w:pPr>
        <w:adjustRightInd w:val="0"/>
        <w:snapToGrid w:val="0"/>
        <w:spacing w:line="360" w:lineRule="auto"/>
        <w:ind w:firstLine="470" w:firstLineChars="196"/>
        <w:rPr>
          <w:rFonts w:hint="eastAsia" w:ascii="Times New Roman" w:hAnsi="Times New Roman" w:eastAsia="宋体" w:cs="Times New Roman"/>
          <w:color w:val="auto"/>
          <w:sz w:val="24"/>
          <w:highlight w:val="none"/>
          <w:lang w:val="zh-CN" w:eastAsia="zh-CN"/>
        </w:rPr>
      </w:pPr>
      <w:bookmarkStart w:id="8" w:name="_Toc13353"/>
      <w:bookmarkStart w:id="9" w:name="_Toc20083"/>
      <w:r>
        <w:rPr>
          <w:rFonts w:hint="eastAsia" w:ascii="Times New Roman" w:hAnsi="Times New Roman" w:eastAsia="宋体" w:cs="Times New Roman"/>
          <w:color w:val="auto"/>
          <w:sz w:val="24"/>
          <w:highlight w:val="none"/>
          <w:lang w:val="zh-CN" w:eastAsia="zh-CN"/>
        </w:rPr>
        <w:t>（1）</w:t>
      </w:r>
      <w:r>
        <w:rPr>
          <w:rFonts w:hint="eastAsia" w:ascii="Times New Roman" w:hAnsi="Times New Roman" w:eastAsia="宋体" w:cs="Times New Roman"/>
          <w:color w:val="auto"/>
          <w:sz w:val="24"/>
          <w:highlight w:val="none"/>
          <w:lang w:val="en-US" w:eastAsia="zh-CN"/>
        </w:rPr>
        <w:t>具有独立法人资格（营业执照在有效期内且经营范围包含本项目相关内容）；</w:t>
      </w:r>
    </w:p>
    <w:p w14:paraId="75E961BA">
      <w:pPr>
        <w:adjustRightInd w:val="0"/>
        <w:snapToGrid w:val="0"/>
        <w:spacing w:line="360" w:lineRule="auto"/>
        <w:ind w:firstLine="470" w:firstLineChars="196"/>
        <w:rPr>
          <w:rFonts w:hint="eastAsia" w:ascii="Times New Roman" w:hAnsi="Times New Roman" w:eastAsia="宋体" w:cs="Times New Roman"/>
          <w:color w:val="auto"/>
          <w:sz w:val="24"/>
          <w:highlight w:val="none"/>
          <w:lang w:val="zh-CN" w:eastAsia="zh-CN"/>
        </w:rPr>
      </w:pPr>
      <w:r>
        <w:rPr>
          <w:rFonts w:hint="eastAsia" w:ascii="Times New Roman" w:hAnsi="Times New Roman" w:eastAsia="宋体" w:cs="Times New Roman"/>
          <w:color w:val="auto"/>
          <w:sz w:val="24"/>
          <w:highlight w:val="none"/>
          <w:lang w:val="zh-CN" w:eastAsia="zh-CN"/>
        </w:rPr>
        <w:t>（2）</w:t>
      </w:r>
      <w:r>
        <w:rPr>
          <w:rFonts w:hint="eastAsia" w:ascii="Times New Roman" w:hAnsi="Times New Roman" w:eastAsia="宋体" w:cs="Times New Roman"/>
          <w:color w:val="auto"/>
          <w:sz w:val="24"/>
          <w:highlight w:val="none"/>
          <w:lang w:val="en-US" w:eastAsia="zh-CN"/>
        </w:rPr>
        <w:t>供应商应具备所投车辆的品牌汽车经销商授权书（委托或框架协议）</w:t>
      </w:r>
      <w:r>
        <w:rPr>
          <w:rFonts w:hint="eastAsia" w:ascii="Times New Roman" w:hAnsi="Times New Roman" w:eastAsia="宋体" w:cs="Times New Roman"/>
          <w:color w:val="auto"/>
          <w:sz w:val="24"/>
          <w:highlight w:val="none"/>
          <w:lang w:val="zh-CN" w:eastAsia="zh-CN"/>
        </w:rPr>
        <w:t>；</w:t>
      </w:r>
    </w:p>
    <w:p w14:paraId="5A029EC8">
      <w:pPr>
        <w:adjustRightInd w:val="0"/>
        <w:snapToGrid w:val="0"/>
        <w:spacing w:line="360" w:lineRule="auto"/>
        <w:ind w:firstLine="470" w:firstLineChars="196"/>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zh-CN" w:eastAsia="zh-CN"/>
        </w:rPr>
        <w:t>（3）</w:t>
      </w:r>
      <w:r>
        <w:rPr>
          <w:rFonts w:hint="eastAsia" w:ascii="Times New Roman" w:hAnsi="Times New Roman" w:eastAsia="宋体" w:cs="Times New Roman"/>
          <w:color w:val="auto"/>
          <w:sz w:val="24"/>
          <w:highlight w:val="none"/>
          <w:lang w:val="en-US" w:eastAsia="zh-CN"/>
        </w:rPr>
        <w:t>供应商未被列入失信被执行人、重大税收违法案件当事人名单及政府采购严重违法失信行为记录名单（以“信用中国”网站（www.creditchina.gov.cn）、中国政府采购网（www.ccgp.gov.cn）查询结果为准，将公告期内的</w:t>
      </w:r>
      <w:r>
        <w:rPr>
          <w:rFonts w:hint="default" w:ascii="Times New Roman" w:hAnsi="Times New Roman" w:eastAsia="宋体" w:cs="Times New Roman"/>
          <w:color w:val="auto"/>
          <w:sz w:val="24"/>
          <w:highlight w:val="none"/>
          <w:lang w:val="en-US" w:eastAsia="zh-CN"/>
        </w:rPr>
        <w:t>查询结果截图</w:t>
      </w:r>
      <w:r>
        <w:rPr>
          <w:rFonts w:hint="eastAsia" w:ascii="Times New Roman" w:hAnsi="Times New Roman" w:eastAsia="宋体" w:cs="Times New Roman"/>
          <w:color w:val="auto"/>
          <w:sz w:val="24"/>
          <w:highlight w:val="none"/>
          <w:lang w:val="en-US" w:eastAsia="zh-CN"/>
        </w:rPr>
        <w:t>并</w:t>
      </w:r>
      <w:r>
        <w:rPr>
          <w:rFonts w:hint="default" w:ascii="Times New Roman" w:hAnsi="Times New Roman" w:eastAsia="宋体" w:cs="Times New Roman"/>
          <w:color w:val="auto"/>
          <w:sz w:val="24"/>
          <w:highlight w:val="none"/>
          <w:lang w:val="en-US" w:eastAsia="zh-CN"/>
        </w:rPr>
        <w:t>加盖单位公章</w:t>
      </w:r>
      <w:r>
        <w:rPr>
          <w:rFonts w:hint="eastAsia" w:ascii="Times New Roman" w:hAnsi="Times New Roman" w:eastAsia="宋体" w:cs="Times New Roman"/>
          <w:color w:val="auto"/>
          <w:sz w:val="24"/>
          <w:highlight w:val="none"/>
          <w:lang w:val="en-US" w:eastAsia="zh-CN"/>
        </w:rPr>
        <w:t>，截图</w:t>
      </w:r>
      <w:r>
        <w:rPr>
          <w:rFonts w:hint="eastAsia" w:cs="Times New Roman"/>
          <w:color w:val="auto"/>
          <w:sz w:val="24"/>
          <w:highlight w:val="none"/>
          <w:lang w:val="en-US" w:eastAsia="zh-CN"/>
        </w:rPr>
        <w:t>须</w:t>
      </w:r>
      <w:r>
        <w:rPr>
          <w:rFonts w:hint="eastAsia" w:ascii="Times New Roman" w:hAnsi="Times New Roman" w:eastAsia="宋体" w:cs="Times New Roman"/>
          <w:color w:val="auto"/>
          <w:sz w:val="24"/>
          <w:highlight w:val="none"/>
          <w:lang w:val="en-US" w:eastAsia="zh-CN"/>
        </w:rPr>
        <w:t>为最新，并体现截图时间）</w:t>
      </w:r>
      <w:r>
        <w:rPr>
          <w:rFonts w:hint="eastAsia" w:cs="Times New Roman"/>
          <w:color w:val="auto"/>
          <w:sz w:val="24"/>
          <w:highlight w:val="none"/>
          <w:lang w:val="en-US" w:eastAsia="zh-CN"/>
        </w:rPr>
        <w:t>；</w:t>
      </w:r>
    </w:p>
    <w:p w14:paraId="1A669490">
      <w:pPr>
        <w:adjustRightInd w:val="0"/>
        <w:snapToGrid w:val="0"/>
        <w:spacing w:line="360" w:lineRule="auto"/>
        <w:ind w:firstLine="470" w:firstLineChars="196"/>
        <w:rPr>
          <w:rFonts w:hint="eastAsia" w:eastAsia="宋体"/>
          <w:bCs/>
          <w:color w:val="auto"/>
          <w:sz w:val="24"/>
          <w:szCs w:val="24"/>
          <w:highlight w:val="none"/>
          <w:lang w:val="zh-CN"/>
        </w:rPr>
      </w:pPr>
      <w:r>
        <w:rPr>
          <w:rFonts w:hint="eastAsia" w:eastAsia="宋体"/>
          <w:bCs/>
          <w:color w:val="auto"/>
          <w:sz w:val="24"/>
          <w:szCs w:val="24"/>
          <w:highlight w:val="none"/>
          <w:lang w:val="zh-CN"/>
        </w:rPr>
        <w:t>（4）投标人已被列入天津水务集团合格供应商名录且已办理CA证书认证</w:t>
      </w:r>
      <w:r>
        <w:rPr>
          <w:rFonts w:hint="eastAsia"/>
          <w:bCs/>
          <w:color w:val="auto"/>
          <w:sz w:val="24"/>
          <w:szCs w:val="24"/>
          <w:highlight w:val="none"/>
          <w:lang w:val="zh-CN"/>
        </w:rPr>
        <w:t>；</w:t>
      </w:r>
    </w:p>
    <w:p w14:paraId="62A22115">
      <w:pPr>
        <w:adjustRightInd w:val="0"/>
        <w:snapToGrid w:val="0"/>
        <w:spacing w:line="360" w:lineRule="auto"/>
        <w:ind w:firstLine="470" w:firstLineChars="196"/>
        <w:rPr>
          <w:rFonts w:hint="eastAsia" w:ascii="Times New Roman" w:hAnsi="Times New Roman" w:eastAsia="宋体" w:cs="Times New Roman"/>
          <w:color w:val="auto"/>
          <w:sz w:val="24"/>
          <w:highlight w:val="none"/>
          <w:lang w:val="en-US" w:eastAsia="zh-CN"/>
        </w:rPr>
      </w:pPr>
      <w:r>
        <w:rPr>
          <w:rFonts w:hint="eastAsia" w:eastAsia="宋体"/>
          <w:bCs/>
          <w:color w:val="auto"/>
          <w:sz w:val="24"/>
          <w:szCs w:val="24"/>
          <w:highlight w:val="none"/>
          <w:lang w:val="en-US" w:eastAsia="zh-CN"/>
        </w:rPr>
        <w:t>（5）</w:t>
      </w:r>
      <w:r>
        <w:rPr>
          <w:rFonts w:hint="eastAsia" w:ascii="Times New Roman" w:hAnsi="Times New Roman" w:eastAsia="宋体" w:cs="Times New Roman"/>
          <w:color w:val="auto"/>
          <w:sz w:val="24"/>
          <w:highlight w:val="none"/>
          <w:lang w:val="en-US" w:eastAsia="zh-CN"/>
        </w:rPr>
        <w:t>开具正规增值税专用发票</w:t>
      </w:r>
      <w:r>
        <w:rPr>
          <w:rFonts w:hint="eastAsia" w:cs="Times New Roman"/>
          <w:color w:val="auto"/>
          <w:sz w:val="24"/>
          <w:highlight w:val="none"/>
          <w:lang w:val="en-US" w:eastAsia="zh-CN"/>
        </w:rPr>
        <w:t>的证明书</w:t>
      </w:r>
      <w:r>
        <w:rPr>
          <w:rFonts w:hint="eastAsia" w:ascii="Times New Roman" w:hAnsi="Times New Roman" w:eastAsia="宋体" w:cs="Times New Roman"/>
          <w:color w:val="auto"/>
          <w:sz w:val="24"/>
          <w:highlight w:val="none"/>
          <w:lang w:val="en-US" w:eastAsia="zh-CN"/>
        </w:rPr>
        <w:t>（可提供承诺书）</w:t>
      </w:r>
      <w:r>
        <w:rPr>
          <w:rFonts w:hint="eastAsia" w:cs="Times New Roman"/>
          <w:color w:val="auto"/>
          <w:sz w:val="24"/>
          <w:highlight w:val="none"/>
          <w:lang w:val="en-US" w:eastAsia="zh-CN"/>
        </w:rPr>
        <w:t>；</w:t>
      </w:r>
    </w:p>
    <w:p w14:paraId="0A386A21">
      <w:pPr>
        <w:adjustRightInd w:val="0"/>
        <w:snapToGrid w:val="0"/>
        <w:spacing w:line="360" w:lineRule="auto"/>
        <w:ind w:firstLine="470" w:firstLineChars="196"/>
        <w:rPr>
          <w:rFonts w:hint="eastAsia" w:cs="Times New Roman"/>
          <w:color w:val="auto"/>
          <w:sz w:val="24"/>
          <w:highlight w:val="none"/>
          <w:lang w:val="en-US" w:eastAsia="zh-CN"/>
        </w:rPr>
      </w:pPr>
      <w:r>
        <w:rPr>
          <w:rFonts w:hint="default" w:eastAsia="宋体"/>
          <w:bCs/>
          <w:color w:val="auto"/>
          <w:sz w:val="24"/>
          <w:szCs w:val="24"/>
          <w:highlight w:val="none"/>
          <w:lang w:val="zh-CN"/>
        </w:rPr>
        <w:t>（</w:t>
      </w:r>
      <w:r>
        <w:rPr>
          <w:rFonts w:hint="default" w:eastAsia="宋体"/>
          <w:bCs/>
          <w:color w:val="auto"/>
          <w:sz w:val="24"/>
          <w:szCs w:val="24"/>
          <w:highlight w:val="none"/>
          <w:lang w:val="zh-CN" w:eastAsia="zh-CN"/>
        </w:rPr>
        <w:t>6</w:t>
      </w:r>
      <w:r>
        <w:rPr>
          <w:rFonts w:hint="default" w:eastAsia="宋体"/>
          <w:bCs/>
          <w:color w:val="auto"/>
          <w:sz w:val="24"/>
          <w:szCs w:val="24"/>
          <w:highlight w:val="none"/>
          <w:lang w:val="zh-CN"/>
        </w:rPr>
        <w:t>）</w:t>
      </w:r>
      <w:r>
        <w:rPr>
          <w:rFonts w:hint="eastAsia" w:ascii="Times New Roman" w:hAnsi="Times New Roman" w:eastAsia="宋体" w:cs="Times New Roman"/>
          <w:color w:val="auto"/>
          <w:sz w:val="24"/>
          <w:highlight w:val="none"/>
          <w:lang w:val="en-US" w:eastAsia="zh-CN"/>
        </w:rPr>
        <w:t>本项目标段不接受联合体报价</w:t>
      </w:r>
      <w:r>
        <w:rPr>
          <w:rFonts w:hint="eastAsia" w:cs="Times New Roman"/>
          <w:color w:val="auto"/>
          <w:sz w:val="24"/>
          <w:highlight w:val="none"/>
          <w:lang w:val="en-US" w:eastAsia="zh-CN"/>
        </w:rPr>
        <w:t>的证明书</w:t>
      </w:r>
      <w:r>
        <w:rPr>
          <w:rFonts w:hint="eastAsia" w:ascii="Times New Roman" w:hAnsi="Times New Roman" w:eastAsia="宋体" w:cs="Times New Roman"/>
          <w:color w:val="auto"/>
          <w:sz w:val="24"/>
          <w:highlight w:val="none"/>
          <w:lang w:val="en-US" w:eastAsia="zh-CN"/>
        </w:rPr>
        <w:t>（可提供承诺书）</w:t>
      </w:r>
      <w:r>
        <w:rPr>
          <w:rFonts w:hint="eastAsia" w:cs="Times New Roman"/>
          <w:color w:val="auto"/>
          <w:sz w:val="24"/>
          <w:highlight w:val="none"/>
          <w:lang w:val="en-US" w:eastAsia="zh-CN"/>
        </w:rPr>
        <w:t>；</w:t>
      </w:r>
    </w:p>
    <w:p w14:paraId="62FD0B2A">
      <w:pPr>
        <w:adjustRightInd w:val="0"/>
        <w:snapToGrid w:val="0"/>
        <w:spacing w:line="360" w:lineRule="auto"/>
        <w:ind w:firstLine="470" w:firstLineChars="196"/>
        <w:rPr>
          <w:rFonts w:hint="default" w:eastAsia="宋体"/>
          <w:bCs/>
          <w:color w:val="auto"/>
          <w:sz w:val="24"/>
          <w:szCs w:val="24"/>
          <w:highlight w:val="none"/>
          <w:lang w:val="en-US" w:eastAsia="zh-CN"/>
        </w:rPr>
      </w:pPr>
      <w:r>
        <w:rPr>
          <w:rFonts w:hint="eastAsia" w:eastAsia="宋体"/>
          <w:bCs/>
          <w:color w:val="auto"/>
          <w:sz w:val="24"/>
          <w:szCs w:val="24"/>
          <w:highlight w:val="none"/>
          <w:lang w:val="en-US" w:eastAsia="zh-CN"/>
        </w:rPr>
        <w:t>（7）</w:t>
      </w:r>
      <w:r>
        <w:rPr>
          <w:rFonts w:hint="eastAsia" w:cs="Times New Roman"/>
          <w:color w:val="auto"/>
          <w:sz w:val="24"/>
          <w:highlight w:val="none"/>
          <w:lang w:val="en-US" w:eastAsia="zh-CN"/>
        </w:rPr>
        <w:t>承诺所销售车辆仅限在天津地区4S店提车及享受全国联保政策</w:t>
      </w:r>
      <w:r>
        <w:rPr>
          <w:rFonts w:hint="eastAsia" w:eastAsia="宋体"/>
          <w:bCs/>
          <w:color w:val="auto"/>
          <w:sz w:val="24"/>
          <w:szCs w:val="24"/>
          <w:highlight w:val="none"/>
          <w:lang w:val="en-US" w:eastAsia="zh-CN"/>
        </w:rPr>
        <w:t>；</w:t>
      </w:r>
    </w:p>
    <w:p w14:paraId="1D4C3FFD">
      <w:pPr>
        <w:adjustRightInd w:val="0"/>
        <w:snapToGrid w:val="0"/>
        <w:spacing w:line="360" w:lineRule="auto"/>
        <w:ind w:firstLine="470" w:firstLineChars="196"/>
        <w:rPr>
          <w:rFonts w:hint="eastAsia" w:eastAsia="宋体"/>
          <w:bCs/>
          <w:color w:val="auto"/>
          <w:sz w:val="24"/>
          <w:szCs w:val="24"/>
          <w:highlight w:val="none"/>
          <w:lang w:val="en-US" w:eastAsia="zh-CN"/>
        </w:rPr>
      </w:pPr>
      <w:r>
        <w:rPr>
          <w:rFonts w:hint="eastAsia" w:eastAsia="宋体"/>
          <w:bCs/>
          <w:color w:val="auto"/>
          <w:sz w:val="24"/>
          <w:szCs w:val="24"/>
          <w:highlight w:val="none"/>
          <w:lang w:val="en-US" w:eastAsia="zh-CN"/>
        </w:rPr>
        <w:t>（8）供应商三年销售业绩（2023年5月1日至今）；</w:t>
      </w:r>
    </w:p>
    <w:p w14:paraId="694C6DAA">
      <w:pPr>
        <w:adjustRightInd w:val="0"/>
        <w:snapToGrid w:val="0"/>
        <w:spacing w:line="360" w:lineRule="auto"/>
        <w:ind w:firstLine="470" w:firstLineChars="196"/>
        <w:rPr>
          <w:rFonts w:hint="eastAsia" w:eastAsia="宋体"/>
          <w:bCs/>
          <w:color w:val="auto"/>
          <w:sz w:val="24"/>
          <w:szCs w:val="24"/>
          <w:highlight w:val="none"/>
          <w:lang w:val="en-US" w:eastAsia="zh-CN"/>
        </w:rPr>
      </w:pPr>
      <w:r>
        <w:rPr>
          <w:rFonts w:hint="eastAsia" w:eastAsia="宋体"/>
          <w:bCs/>
          <w:color w:val="auto"/>
          <w:sz w:val="24"/>
          <w:szCs w:val="24"/>
          <w:highlight w:val="none"/>
          <w:lang w:val="en-US" w:eastAsia="zh-CN"/>
        </w:rPr>
        <w:t>（9）以上需提供佐证材料并加盖公章。</w:t>
      </w:r>
    </w:p>
    <w:p w14:paraId="6F599C7C">
      <w:pPr>
        <w:pStyle w:val="4"/>
        <w:spacing w:before="0" w:after="0" w:line="360" w:lineRule="auto"/>
        <w:rPr>
          <w:rFonts w:hint="eastAsia" w:ascii="Times New Roman" w:hAnsi="Times New Roman"/>
          <w:b/>
          <w:bCs w:val="0"/>
          <w:color w:val="auto"/>
          <w:sz w:val="24"/>
          <w:highlight w:val="none"/>
          <w:lang w:val="zh-CN"/>
        </w:rPr>
      </w:pPr>
      <w:r>
        <w:rPr>
          <w:rFonts w:hint="eastAsia" w:ascii="Times New Roman" w:hAnsi="Times New Roman"/>
          <w:b/>
          <w:bCs w:val="0"/>
          <w:color w:val="auto"/>
          <w:sz w:val="24"/>
          <w:highlight w:val="none"/>
          <w:lang w:val="en-US" w:eastAsia="zh-CN"/>
        </w:rPr>
        <w:t>4.</w:t>
      </w:r>
      <w:r>
        <w:rPr>
          <w:rFonts w:hint="eastAsia" w:ascii="Times New Roman" w:hAnsi="Times New Roman"/>
          <w:b/>
          <w:bCs w:val="0"/>
          <w:color w:val="auto"/>
          <w:sz w:val="24"/>
          <w:highlight w:val="none"/>
          <w:lang w:val="zh-CN"/>
        </w:rPr>
        <w:t>资格审查</w:t>
      </w:r>
      <w:bookmarkEnd w:id="8"/>
      <w:bookmarkEnd w:id="9"/>
    </w:p>
    <w:p w14:paraId="640C9135">
      <w:pPr>
        <w:adjustRightInd w:val="0"/>
        <w:snapToGrid w:val="0"/>
        <w:spacing w:line="360" w:lineRule="auto"/>
        <w:ind w:firstLine="480" w:firstLineChars="200"/>
        <w:rPr>
          <w:rFonts w:hint="eastAsia" w:eastAsia="宋体"/>
          <w:color w:val="auto"/>
          <w:sz w:val="24"/>
          <w:highlight w:val="none"/>
          <w:lang w:val="zh-CN" w:eastAsia="zh-CN"/>
        </w:rPr>
      </w:pPr>
      <w:r>
        <w:rPr>
          <w:rFonts w:hint="eastAsia" w:ascii="宋体" w:hAnsi="宋体" w:eastAsia="宋体" w:cs="宋体"/>
          <w:bCs/>
          <w:color w:val="auto"/>
          <w:sz w:val="24"/>
          <w:szCs w:val="24"/>
          <w:highlight w:val="none"/>
        </w:rPr>
        <w:t>本次招标实行资格后审</w:t>
      </w:r>
      <w:r>
        <w:rPr>
          <w:rFonts w:hint="eastAsia" w:ascii="宋体" w:hAnsi="宋体" w:eastAsia="宋体" w:cs="宋体"/>
          <w:bCs/>
          <w:color w:val="auto"/>
          <w:sz w:val="24"/>
          <w:szCs w:val="24"/>
          <w:highlight w:val="none"/>
          <w:lang w:val="en-US" w:eastAsia="zh-CN"/>
        </w:rPr>
        <w:t>方式</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注：</w:t>
      </w:r>
      <w:r>
        <w:rPr>
          <w:rFonts w:hint="eastAsia" w:ascii="宋体" w:hAnsi="宋体" w:eastAsia="宋体" w:cs="宋体"/>
          <w:bCs/>
          <w:color w:val="auto"/>
          <w:sz w:val="24"/>
          <w:szCs w:val="24"/>
          <w:highlight w:val="none"/>
        </w:rPr>
        <w:t>资格后审不合格的投标人投标文件将被否决</w:t>
      </w:r>
      <w:r>
        <w:rPr>
          <w:rFonts w:hint="eastAsia" w:ascii="宋体" w:hAnsi="宋体" w:eastAsia="宋体" w:cs="宋体"/>
          <w:bCs/>
          <w:color w:val="auto"/>
          <w:sz w:val="24"/>
          <w:szCs w:val="24"/>
          <w:highlight w:val="none"/>
          <w:lang w:eastAsia="zh-CN"/>
        </w:rPr>
        <w:t>）</w:t>
      </w:r>
    </w:p>
    <w:p w14:paraId="6DE9200A">
      <w:pPr>
        <w:pStyle w:val="4"/>
        <w:spacing w:before="0" w:after="0" w:line="360" w:lineRule="auto"/>
        <w:rPr>
          <w:rFonts w:hint="eastAsia" w:ascii="Times New Roman" w:hAnsi="Times New Roman"/>
          <w:b/>
          <w:bCs w:val="0"/>
          <w:color w:val="auto"/>
          <w:sz w:val="24"/>
          <w:highlight w:val="none"/>
          <w:lang w:val="zh-CN"/>
        </w:rPr>
      </w:pPr>
      <w:bookmarkStart w:id="10" w:name="_Toc16108"/>
      <w:bookmarkStart w:id="11" w:name="_Toc31560"/>
      <w:r>
        <w:rPr>
          <w:rFonts w:hint="eastAsia" w:ascii="Times New Roman" w:hAnsi="Times New Roman"/>
          <w:b/>
          <w:bCs w:val="0"/>
          <w:color w:val="auto"/>
          <w:sz w:val="24"/>
          <w:highlight w:val="none"/>
          <w:lang w:val="en-US" w:eastAsia="zh-CN"/>
        </w:rPr>
        <w:t>5.</w:t>
      </w:r>
      <w:r>
        <w:rPr>
          <w:rFonts w:hint="eastAsia" w:ascii="Times New Roman" w:hAnsi="Times New Roman"/>
          <w:b/>
          <w:bCs w:val="0"/>
          <w:color w:val="auto"/>
          <w:sz w:val="24"/>
          <w:highlight w:val="none"/>
          <w:lang w:val="zh-CN"/>
        </w:rPr>
        <w:t>报名时间</w:t>
      </w:r>
      <w:bookmarkEnd w:id="10"/>
      <w:bookmarkEnd w:id="11"/>
    </w:p>
    <w:p w14:paraId="45372FAC">
      <w:pPr>
        <w:adjustRightInd w:val="0"/>
        <w:snapToGrid w:val="0"/>
        <w:spacing w:line="360" w:lineRule="auto"/>
        <w:ind w:firstLine="480" w:firstLineChars="200"/>
        <w:rPr>
          <w:color w:val="auto"/>
          <w:sz w:val="24"/>
          <w:highlight w:val="none"/>
        </w:rPr>
      </w:pPr>
      <w:r>
        <w:rPr>
          <w:color w:val="auto"/>
          <w:sz w:val="24"/>
          <w:highlight w:val="none"/>
          <w:lang w:val="zh-CN"/>
        </w:rPr>
        <w:t>20</w:t>
      </w:r>
      <w:r>
        <w:rPr>
          <w:color w:val="auto"/>
          <w:sz w:val="24"/>
          <w:highlight w:val="none"/>
        </w:rPr>
        <w:t>2</w:t>
      </w:r>
      <w:r>
        <w:rPr>
          <w:rFonts w:hint="eastAsia"/>
          <w:color w:val="auto"/>
          <w:sz w:val="24"/>
          <w:highlight w:val="none"/>
          <w:lang w:val="en-US" w:eastAsia="zh-CN"/>
        </w:rPr>
        <w:t>6</w:t>
      </w:r>
      <w:r>
        <w:rPr>
          <w:rFonts w:hint="eastAsia"/>
          <w:color w:val="auto"/>
          <w:sz w:val="24"/>
          <w:highlight w:val="none"/>
          <w:lang w:val="zh-CN"/>
        </w:rPr>
        <w:t>年</w:t>
      </w:r>
      <w:r>
        <w:rPr>
          <w:rFonts w:hint="eastAsia"/>
          <w:color w:val="auto"/>
          <w:sz w:val="24"/>
          <w:highlight w:val="none"/>
          <w:lang w:val="en-US" w:eastAsia="zh-CN"/>
        </w:rPr>
        <w:t>5</w:t>
      </w:r>
      <w:r>
        <w:rPr>
          <w:rFonts w:hint="eastAsia"/>
          <w:color w:val="auto"/>
          <w:sz w:val="24"/>
          <w:highlight w:val="none"/>
          <w:lang w:val="zh-CN"/>
        </w:rPr>
        <w:t>月</w:t>
      </w:r>
      <w:r>
        <w:rPr>
          <w:rFonts w:hint="eastAsia"/>
          <w:color w:val="auto"/>
          <w:sz w:val="24"/>
          <w:highlight w:val="none"/>
          <w:lang w:val="en-US" w:eastAsia="zh-CN"/>
        </w:rPr>
        <w:t>6</w:t>
      </w:r>
      <w:r>
        <w:rPr>
          <w:rFonts w:hint="eastAsia"/>
          <w:color w:val="auto"/>
          <w:sz w:val="24"/>
          <w:highlight w:val="none"/>
          <w:lang w:val="zh-CN"/>
        </w:rPr>
        <w:t>日</w:t>
      </w:r>
      <w:r>
        <w:rPr>
          <w:rFonts w:hint="eastAsia"/>
          <w:color w:val="auto"/>
          <w:sz w:val="24"/>
          <w:highlight w:val="none"/>
          <w:lang w:val="en-US" w:eastAsia="zh-CN"/>
        </w:rPr>
        <w:t>12</w:t>
      </w:r>
      <w:r>
        <w:rPr>
          <w:rFonts w:hint="eastAsia"/>
          <w:color w:val="auto"/>
          <w:sz w:val="24"/>
          <w:highlight w:val="none"/>
          <w:lang w:val="zh-CN"/>
        </w:rPr>
        <w:t>时</w:t>
      </w:r>
      <w:r>
        <w:rPr>
          <w:rFonts w:hint="eastAsia"/>
          <w:color w:val="auto"/>
          <w:sz w:val="24"/>
          <w:highlight w:val="none"/>
          <w:lang w:val="en-US" w:eastAsia="zh-CN"/>
        </w:rPr>
        <w:t>00</w:t>
      </w:r>
      <w:r>
        <w:rPr>
          <w:rFonts w:hint="eastAsia"/>
          <w:color w:val="auto"/>
          <w:sz w:val="24"/>
          <w:highlight w:val="none"/>
          <w:lang w:val="zh-CN"/>
        </w:rPr>
        <w:t>分至</w:t>
      </w:r>
      <w:r>
        <w:rPr>
          <w:color w:val="auto"/>
          <w:sz w:val="24"/>
          <w:highlight w:val="none"/>
          <w:lang w:val="zh-CN"/>
        </w:rPr>
        <w:t>20</w:t>
      </w:r>
      <w:r>
        <w:rPr>
          <w:rFonts w:hint="eastAsia"/>
          <w:color w:val="auto"/>
          <w:sz w:val="24"/>
          <w:highlight w:val="none"/>
          <w:lang w:val="en-US" w:eastAsia="zh-CN"/>
        </w:rPr>
        <w:t>26</w:t>
      </w:r>
      <w:r>
        <w:rPr>
          <w:rFonts w:hint="eastAsia"/>
          <w:color w:val="auto"/>
          <w:sz w:val="24"/>
          <w:highlight w:val="none"/>
          <w:lang w:val="zh-CN"/>
        </w:rPr>
        <w:t>年</w:t>
      </w:r>
      <w:r>
        <w:rPr>
          <w:rFonts w:hint="eastAsia"/>
          <w:color w:val="auto"/>
          <w:sz w:val="24"/>
          <w:highlight w:val="none"/>
          <w:lang w:val="en-US" w:eastAsia="zh-CN"/>
        </w:rPr>
        <w:t>5</w:t>
      </w:r>
      <w:r>
        <w:rPr>
          <w:rFonts w:hint="eastAsia"/>
          <w:color w:val="auto"/>
          <w:sz w:val="24"/>
          <w:highlight w:val="none"/>
          <w:lang w:val="zh-CN"/>
        </w:rPr>
        <w:t>月</w:t>
      </w:r>
      <w:r>
        <w:rPr>
          <w:rFonts w:hint="eastAsia"/>
          <w:color w:val="auto"/>
          <w:sz w:val="24"/>
          <w:highlight w:val="none"/>
          <w:lang w:val="en-US" w:eastAsia="zh-CN"/>
        </w:rPr>
        <w:t>9</w:t>
      </w:r>
      <w:r>
        <w:rPr>
          <w:rFonts w:hint="eastAsia"/>
          <w:color w:val="auto"/>
          <w:sz w:val="24"/>
          <w:highlight w:val="none"/>
          <w:lang w:val="zh-CN"/>
        </w:rPr>
        <w:t>日</w:t>
      </w:r>
      <w:r>
        <w:rPr>
          <w:rFonts w:hint="eastAsia"/>
          <w:color w:val="auto"/>
          <w:sz w:val="24"/>
          <w:highlight w:val="none"/>
          <w:lang w:val="en-US" w:eastAsia="zh-CN"/>
        </w:rPr>
        <w:t>12</w:t>
      </w:r>
      <w:r>
        <w:rPr>
          <w:rFonts w:hint="eastAsia"/>
          <w:color w:val="auto"/>
          <w:sz w:val="24"/>
          <w:highlight w:val="none"/>
          <w:lang w:val="zh-CN"/>
        </w:rPr>
        <w:t>时</w:t>
      </w:r>
      <w:r>
        <w:rPr>
          <w:rFonts w:hint="eastAsia"/>
          <w:color w:val="auto"/>
          <w:sz w:val="24"/>
          <w:highlight w:val="none"/>
          <w:lang w:val="en-US" w:eastAsia="zh-CN"/>
        </w:rPr>
        <w:t>00</w:t>
      </w:r>
      <w:r>
        <w:rPr>
          <w:rFonts w:hint="eastAsia"/>
          <w:color w:val="auto"/>
          <w:sz w:val="24"/>
          <w:highlight w:val="none"/>
          <w:lang w:val="zh-CN"/>
        </w:rPr>
        <w:t>分。</w:t>
      </w:r>
    </w:p>
    <w:p w14:paraId="0D3E534E">
      <w:pPr>
        <w:pStyle w:val="4"/>
        <w:spacing w:before="0" w:after="0" w:line="360" w:lineRule="auto"/>
        <w:rPr>
          <w:rFonts w:hint="eastAsia" w:ascii="Times New Roman" w:hAnsi="Times New Roman"/>
          <w:b/>
          <w:bCs w:val="0"/>
          <w:color w:val="auto"/>
          <w:sz w:val="24"/>
          <w:highlight w:val="none"/>
          <w:lang w:val="zh-CN"/>
        </w:rPr>
      </w:pPr>
      <w:bookmarkStart w:id="12" w:name="_Toc26273"/>
      <w:bookmarkStart w:id="13" w:name="_Toc4481"/>
      <w:r>
        <w:rPr>
          <w:rFonts w:hint="eastAsia" w:ascii="Times New Roman" w:hAnsi="Times New Roman"/>
          <w:b/>
          <w:bCs w:val="0"/>
          <w:color w:val="auto"/>
          <w:sz w:val="24"/>
          <w:highlight w:val="none"/>
          <w:lang w:val="en-US" w:eastAsia="zh-CN"/>
        </w:rPr>
        <w:t>6.</w:t>
      </w:r>
      <w:r>
        <w:rPr>
          <w:rFonts w:hint="eastAsia" w:ascii="Times New Roman" w:hAnsi="Times New Roman"/>
          <w:b/>
          <w:bCs w:val="0"/>
          <w:color w:val="auto"/>
          <w:sz w:val="24"/>
          <w:highlight w:val="none"/>
          <w:lang w:val="zh-CN"/>
        </w:rPr>
        <w:t>投标截止及开标时间、地点</w:t>
      </w:r>
      <w:bookmarkEnd w:id="12"/>
      <w:bookmarkEnd w:id="13"/>
    </w:p>
    <w:p w14:paraId="73727746">
      <w:pPr>
        <w:adjustRightInd w:val="0"/>
        <w:snapToGrid w:val="0"/>
        <w:spacing w:line="360" w:lineRule="auto"/>
        <w:ind w:firstLine="480" w:firstLineChars="200"/>
        <w:rPr>
          <w:rFonts w:hint="eastAsia"/>
          <w:color w:val="auto"/>
          <w:sz w:val="24"/>
          <w:highlight w:val="none"/>
          <w:lang w:val="zh-CN"/>
        </w:rPr>
      </w:pPr>
      <w:r>
        <w:rPr>
          <w:rFonts w:hint="eastAsia"/>
          <w:color w:val="auto"/>
          <w:sz w:val="24"/>
          <w:highlight w:val="none"/>
          <w:lang w:val="zh-CN"/>
        </w:rPr>
        <w:t>1. 投标截止及开标时间</w:t>
      </w:r>
      <w:r>
        <w:rPr>
          <w:color w:val="auto"/>
          <w:sz w:val="24"/>
          <w:highlight w:val="none"/>
          <w:lang w:val="zh-CN"/>
        </w:rPr>
        <w:t>：</w:t>
      </w:r>
      <w:r>
        <w:rPr>
          <w:rFonts w:hint="eastAsia"/>
          <w:color w:val="auto"/>
          <w:sz w:val="24"/>
          <w:highlight w:val="none"/>
          <w:lang w:val="en-US" w:eastAsia="zh-CN"/>
        </w:rPr>
        <w:t>2026</w:t>
      </w:r>
      <w:r>
        <w:rPr>
          <w:rFonts w:hint="eastAsia"/>
          <w:color w:val="auto"/>
          <w:sz w:val="24"/>
          <w:highlight w:val="none"/>
        </w:rPr>
        <w:t>年</w:t>
      </w:r>
      <w:r>
        <w:rPr>
          <w:rFonts w:hint="eastAsia"/>
          <w:color w:val="auto"/>
          <w:sz w:val="24"/>
          <w:highlight w:val="none"/>
          <w:lang w:val="en-US" w:eastAsia="zh-CN"/>
        </w:rPr>
        <w:t>5</w:t>
      </w:r>
      <w:r>
        <w:rPr>
          <w:rFonts w:hint="eastAsia"/>
          <w:color w:val="auto"/>
          <w:sz w:val="24"/>
          <w:highlight w:val="none"/>
        </w:rPr>
        <w:t>月</w:t>
      </w:r>
      <w:r>
        <w:rPr>
          <w:rFonts w:hint="eastAsia"/>
          <w:color w:val="auto"/>
          <w:sz w:val="24"/>
          <w:highlight w:val="none"/>
          <w:lang w:val="en-US" w:eastAsia="zh-CN"/>
        </w:rPr>
        <w:t>12</w:t>
      </w:r>
      <w:r>
        <w:rPr>
          <w:rFonts w:hint="eastAsia"/>
          <w:color w:val="auto"/>
          <w:sz w:val="24"/>
          <w:highlight w:val="none"/>
        </w:rPr>
        <w:t>日</w:t>
      </w:r>
      <w:r>
        <w:rPr>
          <w:rFonts w:hint="eastAsia"/>
          <w:color w:val="auto"/>
          <w:sz w:val="24"/>
          <w:highlight w:val="none"/>
          <w:lang w:val="en-US" w:eastAsia="zh-CN"/>
        </w:rPr>
        <w:t>12</w:t>
      </w:r>
      <w:r>
        <w:rPr>
          <w:rFonts w:hint="eastAsia"/>
          <w:color w:val="auto"/>
          <w:sz w:val="24"/>
          <w:highlight w:val="none"/>
          <w:lang w:val="zh-CN"/>
        </w:rPr>
        <w:t>时</w:t>
      </w:r>
      <w:r>
        <w:rPr>
          <w:rFonts w:hint="eastAsia"/>
          <w:color w:val="auto"/>
          <w:sz w:val="24"/>
          <w:highlight w:val="none"/>
          <w:lang w:val="en-US" w:eastAsia="zh-CN"/>
        </w:rPr>
        <w:t>00</w:t>
      </w:r>
      <w:r>
        <w:rPr>
          <w:rFonts w:hint="eastAsia"/>
          <w:color w:val="auto"/>
          <w:sz w:val="24"/>
          <w:highlight w:val="none"/>
          <w:lang w:val="zh-CN"/>
        </w:rPr>
        <w:t>分</w:t>
      </w:r>
      <w:r>
        <w:rPr>
          <w:rFonts w:hint="eastAsia"/>
          <w:color w:val="auto"/>
          <w:sz w:val="24"/>
          <w:highlight w:val="none"/>
        </w:rPr>
        <w:t>（北京时间）</w:t>
      </w:r>
      <w:r>
        <w:rPr>
          <w:rFonts w:hint="eastAsia"/>
          <w:color w:val="auto"/>
          <w:sz w:val="24"/>
          <w:highlight w:val="none"/>
          <w:lang w:eastAsia="zh-CN"/>
        </w:rPr>
        <w:t>。</w:t>
      </w:r>
      <w:r>
        <w:rPr>
          <w:rFonts w:hint="eastAsia"/>
          <w:color w:val="auto"/>
          <w:sz w:val="24"/>
          <w:highlight w:val="none"/>
          <w:lang w:val="zh-CN"/>
        </w:rPr>
        <w:t>开标前，投标人应将加盖公章的PDF电子版投标文件上传</w:t>
      </w:r>
      <w:r>
        <w:rPr>
          <w:rFonts w:hint="eastAsia"/>
          <w:color w:val="auto"/>
          <w:sz w:val="24"/>
          <w:highlight w:val="none"/>
          <w:lang w:val="en-US" w:eastAsia="zh-CN"/>
        </w:rPr>
        <w:t>1套</w:t>
      </w:r>
      <w:r>
        <w:rPr>
          <w:rFonts w:hint="eastAsia"/>
          <w:color w:val="auto"/>
          <w:sz w:val="24"/>
          <w:highlight w:val="none"/>
          <w:lang w:val="zh-CN"/>
        </w:rPr>
        <w:t>，并将与上传至电子平台一致的</w:t>
      </w:r>
      <w:r>
        <w:rPr>
          <w:rFonts w:hint="eastAsia"/>
          <w:color w:val="auto"/>
          <w:sz w:val="24"/>
          <w:highlight w:val="none"/>
          <w:lang w:val="en-US" w:eastAsia="zh-CN"/>
        </w:rPr>
        <w:t>2套</w:t>
      </w:r>
      <w:r>
        <w:rPr>
          <w:rFonts w:hint="eastAsia"/>
          <w:color w:val="auto"/>
          <w:sz w:val="24"/>
          <w:highlight w:val="none"/>
          <w:lang w:val="zh-CN"/>
        </w:rPr>
        <w:t>投标文件纸质版密封送达天津水务投资集团有限公司，逾期未送达视为弃权。</w:t>
      </w:r>
    </w:p>
    <w:p w14:paraId="50D8355F">
      <w:pPr>
        <w:adjustRightInd w:val="0"/>
        <w:snapToGrid w:val="0"/>
        <w:spacing w:line="360" w:lineRule="auto"/>
        <w:ind w:firstLine="480" w:firstLineChars="200"/>
        <w:rPr>
          <w:color w:val="auto"/>
          <w:sz w:val="24"/>
          <w:highlight w:val="none"/>
        </w:rPr>
      </w:pPr>
      <w:r>
        <w:rPr>
          <w:rFonts w:hint="eastAsia"/>
          <w:color w:val="auto"/>
          <w:sz w:val="24"/>
          <w:highlight w:val="none"/>
          <w:lang w:eastAsia="zh-CN"/>
        </w:rPr>
        <w:t>2.</w:t>
      </w:r>
      <w:r>
        <w:rPr>
          <w:rFonts w:hint="eastAsia"/>
          <w:color w:val="auto"/>
          <w:sz w:val="24"/>
          <w:highlight w:val="none"/>
        </w:rPr>
        <w:t>投标平台：天津水务集团有限公司“津水云采”招投标信息公开</w:t>
      </w:r>
      <w:r>
        <w:rPr>
          <w:rFonts w:hint="eastAsia"/>
          <w:color w:val="auto"/>
          <w:sz w:val="24"/>
          <w:highlight w:val="none"/>
          <w:lang w:eastAsia="zh-CN"/>
        </w:rPr>
        <w:t>平台。招标人</w:t>
      </w:r>
      <w:r>
        <w:rPr>
          <w:rFonts w:hint="eastAsia"/>
          <w:color w:val="auto"/>
          <w:sz w:val="24"/>
          <w:highlight w:val="none"/>
        </w:rPr>
        <w:t>：天津水务投资集团有限公司</w:t>
      </w:r>
    </w:p>
    <w:p w14:paraId="39CFE1C2">
      <w:pPr>
        <w:adjustRightInd w:val="0"/>
        <w:snapToGrid w:val="0"/>
        <w:spacing w:line="360" w:lineRule="auto"/>
        <w:ind w:firstLine="480" w:firstLineChars="200"/>
        <w:rPr>
          <w:color w:val="auto"/>
          <w:sz w:val="24"/>
          <w:highlight w:val="none"/>
        </w:rPr>
      </w:pPr>
      <w:r>
        <w:rPr>
          <w:color w:val="auto"/>
          <w:sz w:val="24"/>
          <w:highlight w:val="none"/>
        </w:rPr>
        <w:t>招标人地址：</w:t>
      </w:r>
      <w:r>
        <w:rPr>
          <w:rFonts w:hint="eastAsia"/>
          <w:color w:val="auto"/>
          <w:sz w:val="24"/>
          <w:highlight w:val="none"/>
        </w:rPr>
        <w:t>天津市河西区怒江道创智西园1号楼</w:t>
      </w:r>
    </w:p>
    <w:p w14:paraId="7F8FD696">
      <w:pPr>
        <w:spacing w:line="360" w:lineRule="auto"/>
        <w:ind w:firstLine="480" w:firstLineChars="200"/>
        <w:rPr>
          <w:color w:val="auto"/>
          <w:sz w:val="24"/>
          <w:szCs w:val="24"/>
          <w:highlight w:val="none"/>
        </w:rPr>
      </w:pPr>
      <w:r>
        <w:rPr>
          <w:color w:val="auto"/>
          <w:sz w:val="24"/>
          <w:szCs w:val="24"/>
          <w:highlight w:val="none"/>
        </w:rPr>
        <w:t>邮 政 编 码：300000</w:t>
      </w:r>
    </w:p>
    <w:p w14:paraId="558DAB6D">
      <w:pPr>
        <w:spacing w:line="360" w:lineRule="auto"/>
        <w:ind w:firstLine="480" w:firstLineChars="200"/>
        <w:rPr>
          <w:rFonts w:hint="eastAsia"/>
          <w:color w:val="auto"/>
          <w:sz w:val="24"/>
          <w:szCs w:val="24"/>
          <w:highlight w:val="none"/>
          <w:lang w:val="en-US" w:eastAsia="zh-CN"/>
        </w:rPr>
      </w:pPr>
      <w:r>
        <w:rPr>
          <w:color w:val="auto"/>
          <w:sz w:val="24"/>
          <w:szCs w:val="24"/>
          <w:highlight w:val="none"/>
        </w:rPr>
        <w:t>联   系   人：</w:t>
      </w:r>
      <w:r>
        <w:rPr>
          <w:rFonts w:hint="eastAsia"/>
          <w:color w:val="auto"/>
          <w:sz w:val="24"/>
          <w:szCs w:val="24"/>
          <w:highlight w:val="none"/>
          <w:lang w:val="en-US" w:eastAsia="zh-CN"/>
        </w:rPr>
        <w:t>刘老师</w:t>
      </w:r>
    </w:p>
    <w:p w14:paraId="327A2373">
      <w:pPr>
        <w:keepNext w:val="0"/>
        <w:keepLines w:val="0"/>
        <w:pageBreakBefore w:val="0"/>
        <w:widowControl w:val="0"/>
        <w:kinsoku/>
        <w:wordWrap/>
        <w:overflowPunct/>
        <w:topLinePunct w:val="0"/>
        <w:autoSpaceDE/>
        <w:autoSpaceDN/>
        <w:bidi w:val="0"/>
        <w:adjustRightInd/>
        <w:snapToGrid/>
        <w:spacing w:line="560" w:lineRule="exact"/>
        <w:ind w:firstLine="480" w:firstLineChars="200"/>
        <w:contextualSpacing/>
        <w:textAlignment w:val="auto"/>
        <w:rPr>
          <w:rFonts w:hint="default" w:eastAsia="宋体"/>
          <w:color w:val="auto"/>
          <w:sz w:val="24"/>
          <w:szCs w:val="24"/>
          <w:highlight w:val="none"/>
          <w:lang w:val="en-US" w:eastAsia="zh-CN"/>
        </w:rPr>
      </w:pPr>
      <w:r>
        <w:rPr>
          <w:color w:val="auto"/>
          <w:sz w:val="24"/>
          <w:szCs w:val="24"/>
          <w:highlight w:val="none"/>
        </w:rPr>
        <w:t>电        话：</w:t>
      </w:r>
      <w:r>
        <w:rPr>
          <w:rFonts w:hint="eastAsia"/>
          <w:color w:val="auto"/>
          <w:sz w:val="24"/>
          <w:szCs w:val="24"/>
          <w:highlight w:val="none"/>
          <w:lang w:val="en-US" w:eastAsia="zh-CN"/>
        </w:rPr>
        <w:t>022-22966860</w:t>
      </w:r>
    </w:p>
    <w:p w14:paraId="7FA16CA6">
      <w:pPr>
        <w:widowControl/>
        <w:spacing w:line="360" w:lineRule="auto"/>
        <w:ind w:firstLine="480" w:firstLineChars="200"/>
        <w:rPr>
          <w:color w:val="auto"/>
          <w:sz w:val="24"/>
          <w:szCs w:val="24"/>
          <w:highlight w:val="none"/>
        </w:rPr>
      </w:pPr>
      <w:r>
        <w:rPr>
          <w:color w:val="auto"/>
          <w:sz w:val="24"/>
          <w:szCs w:val="24"/>
          <w:highlight w:val="none"/>
        </w:rPr>
        <w:t>发 布  日 期：202</w:t>
      </w:r>
      <w:r>
        <w:rPr>
          <w:rFonts w:hint="eastAsia"/>
          <w:color w:val="auto"/>
          <w:sz w:val="24"/>
          <w:szCs w:val="24"/>
          <w:highlight w:val="none"/>
          <w:lang w:val="en-US" w:eastAsia="zh-CN"/>
        </w:rPr>
        <w:t>6</w:t>
      </w:r>
      <w:r>
        <w:rPr>
          <w:rFonts w:hint="eastAsia"/>
          <w:color w:val="auto"/>
          <w:sz w:val="24"/>
          <w:szCs w:val="24"/>
          <w:highlight w:val="none"/>
        </w:rPr>
        <w:t>年</w:t>
      </w:r>
      <w:r>
        <w:rPr>
          <w:rFonts w:hint="eastAsia"/>
          <w:color w:val="auto"/>
          <w:sz w:val="24"/>
          <w:szCs w:val="24"/>
          <w:highlight w:val="none"/>
          <w:lang w:val="en-US" w:eastAsia="zh-CN"/>
        </w:rPr>
        <w:t>5</w:t>
      </w:r>
      <w:r>
        <w:rPr>
          <w:rFonts w:hint="eastAsia"/>
          <w:color w:val="auto"/>
          <w:sz w:val="24"/>
          <w:szCs w:val="24"/>
          <w:highlight w:val="none"/>
        </w:rPr>
        <w:t>月</w:t>
      </w:r>
      <w:r>
        <w:rPr>
          <w:rFonts w:hint="eastAsia"/>
          <w:color w:val="auto"/>
          <w:sz w:val="24"/>
          <w:szCs w:val="24"/>
          <w:highlight w:val="none"/>
          <w:lang w:val="en-US" w:eastAsia="zh-CN"/>
        </w:rPr>
        <w:t>6</w:t>
      </w:r>
      <w:r>
        <w:rPr>
          <w:rFonts w:hint="eastAsia"/>
          <w:color w:val="auto"/>
          <w:sz w:val="24"/>
          <w:szCs w:val="24"/>
          <w:highlight w:val="none"/>
        </w:rPr>
        <w:t>日</w:t>
      </w:r>
    </w:p>
    <w:p w14:paraId="7078E487">
      <w:pPr>
        <w:jc w:val="center"/>
        <w:rPr>
          <w:b/>
          <w:color w:val="auto"/>
          <w:sz w:val="36"/>
          <w:szCs w:val="36"/>
          <w:highlight w:val="none"/>
        </w:rPr>
      </w:pPr>
      <w:bookmarkStart w:id="181" w:name="_GoBack"/>
      <w:bookmarkEnd w:id="181"/>
      <w:r>
        <w:rPr>
          <w:rFonts w:eastAsia="黑体"/>
          <w:color w:val="auto"/>
          <w:sz w:val="36"/>
          <w:szCs w:val="36"/>
          <w:highlight w:val="none"/>
          <w:lang w:val="zh-CN"/>
        </w:rPr>
        <w:br w:type="page"/>
      </w:r>
      <w:bookmarkStart w:id="14" w:name="_Toc263070523"/>
      <w:bookmarkStart w:id="15" w:name="_Toc263070931"/>
      <w:bookmarkStart w:id="16" w:name="_Toc263070479"/>
      <w:r>
        <w:rPr>
          <w:b/>
          <w:color w:val="auto"/>
          <w:sz w:val="36"/>
          <w:szCs w:val="36"/>
          <w:highlight w:val="none"/>
        </w:rPr>
        <w:t>投标人须知前附表</w:t>
      </w:r>
      <w:bookmarkEnd w:id="14"/>
      <w:bookmarkEnd w:id="15"/>
      <w:bookmarkEnd w:id="16"/>
    </w:p>
    <w:p w14:paraId="3E7E5E47">
      <w:pPr>
        <w:jc w:val="center"/>
        <w:rPr>
          <w:b/>
          <w:color w:val="auto"/>
          <w:sz w:val="36"/>
          <w:szCs w:val="36"/>
          <w:highlight w:val="none"/>
        </w:rPr>
      </w:pP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2481"/>
        <w:gridCol w:w="6571"/>
      </w:tblGrid>
      <w:tr w14:paraId="6F75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07" w:type="pct"/>
            <w:vAlign w:val="center"/>
          </w:tcPr>
          <w:p w14:paraId="070CF0D8">
            <w:pPr>
              <w:jc w:val="center"/>
              <w:rPr>
                <w:color w:val="auto"/>
                <w:sz w:val="24"/>
                <w:szCs w:val="24"/>
                <w:highlight w:val="none"/>
              </w:rPr>
            </w:pPr>
            <w:r>
              <w:rPr>
                <w:color w:val="auto"/>
                <w:sz w:val="24"/>
                <w:szCs w:val="24"/>
                <w:highlight w:val="none"/>
              </w:rPr>
              <w:t>项号</w:t>
            </w:r>
          </w:p>
        </w:tc>
        <w:tc>
          <w:tcPr>
            <w:tcW w:w="1259" w:type="pct"/>
            <w:vAlign w:val="center"/>
          </w:tcPr>
          <w:p w14:paraId="7CAAEA1E">
            <w:pPr>
              <w:jc w:val="center"/>
              <w:rPr>
                <w:color w:val="auto"/>
                <w:sz w:val="24"/>
                <w:szCs w:val="24"/>
                <w:highlight w:val="none"/>
              </w:rPr>
            </w:pPr>
            <w:r>
              <w:rPr>
                <w:color w:val="auto"/>
                <w:sz w:val="24"/>
                <w:szCs w:val="24"/>
                <w:highlight w:val="none"/>
              </w:rPr>
              <w:t>内  容</w:t>
            </w:r>
          </w:p>
        </w:tc>
        <w:tc>
          <w:tcPr>
            <w:tcW w:w="3334" w:type="pct"/>
            <w:vAlign w:val="center"/>
          </w:tcPr>
          <w:p w14:paraId="026F8142">
            <w:pPr>
              <w:jc w:val="center"/>
              <w:rPr>
                <w:color w:val="auto"/>
                <w:sz w:val="24"/>
                <w:szCs w:val="24"/>
                <w:highlight w:val="none"/>
              </w:rPr>
            </w:pPr>
            <w:r>
              <w:rPr>
                <w:color w:val="auto"/>
                <w:sz w:val="24"/>
                <w:szCs w:val="24"/>
                <w:highlight w:val="none"/>
              </w:rPr>
              <w:t>说明与要求</w:t>
            </w:r>
          </w:p>
        </w:tc>
      </w:tr>
      <w:tr w14:paraId="022C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7" w:type="pct"/>
            <w:vAlign w:val="center"/>
          </w:tcPr>
          <w:p w14:paraId="16BC0929">
            <w:pPr>
              <w:jc w:val="center"/>
              <w:rPr>
                <w:color w:val="auto"/>
                <w:sz w:val="24"/>
                <w:szCs w:val="24"/>
                <w:highlight w:val="none"/>
              </w:rPr>
            </w:pPr>
            <w:r>
              <w:rPr>
                <w:color w:val="auto"/>
                <w:sz w:val="24"/>
                <w:szCs w:val="24"/>
                <w:highlight w:val="none"/>
              </w:rPr>
              <w:t>1</w:t>
            </w:r>
          </w:p>
        </w:tc>
        <w:tc>
          <w:tcPr>
            <w:tcW w:w="1259" w:type="pct"/>
            <w:vAlign w:val="center"/>
          </w:tcPr>
          <w:p w14:paraId="454C29ED">
            <w:pPr>
              <w:rPr>
                <w:color w:val="auto"/>
                <w:sz w:val="24"/>
                <w:szCs w:val="24"/>
                <w:highlight w:val="none"/>
              </w:rPr>
            </w:pPr>
            <w:r>
              <w:rPr>
                <w:color w:val="auto"/>
                <w:sz w:val="24"/>
                <w:szCs w:val="24"/>
                <w:highlight w:val="none"/>
              </w:rPr>
              <w:t>招标人名称</w:t>
            </w:r>
          </w:p>
        </w:tc>
        <w:tc>
          <w:tcPr>
            <w:tcW w:w="3334" w:type="pct"/>
            <w:vAlign w:val="center"/>
          </w:tcPr>
          <w:p w14:paraId="4AE58912">
            <w:pPr>
              <w:rPr>
                <w:color w:val="auto"/>
                <w:sz w:val="24"/>
                <w:szCs w:val="24"/>
                <w:highlight w:val="none"/>
              </w:rPr>
            </w:pPr>
            <w:r>
              <w:rPr>
                <w:rFonts w:hint="eastAsia"/>
                <w:color w:val="auto"/>
                <w:sz w:val="24"/>
                <w:highlight w:val="none"/>
              </w:rPr>
              <w:t>天津水务投资集团有限公司</w:t>
            </w:r>
          </w:p>
        </w:tc>
      </w:tr>
      <w:tr w14:paraId="607B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7" w:type="pct"/>
            <w:vAlign w:val="center"/>
          </w:tcPr>
          <w:p w14:paraId="0F922C70">
            <w:pPr>
              <w:jc w:val="center"/>
              <w:rPr>
                <w:color w:val="auto"/>
                <w:sz w:val="24"/>
                <w:szCs w:val="24"/>
                <w:highlight w:val="none"/>
              </w:rPr>
            </w:pPr>
            <w:r>
              <w:rPr>
                <w:color w:val="auto"/>
                <w:sz w:val="24"/>
                <w:szCs w:val="24"/>
                <w:highlight w:val="none"/>
              </w:rPr>
              <w:t>2</w:t>
            </w:r>
          </w:p>
        </w:tc>
        <w:tc>
          <w:tcPr>
            <w:tcW w:w="1259" w:type="pct"/>
            <w:vAlign w:val="center"/>
          </w:tcPr>
          <w:p w14:paraId="2F1CFAC0">
            <w:pPr>
              <w:rPr>
                <w:color w:val="auto"/>
                <w:sz w:val="24"/>
                <w:highlight w:val="none"/>
              </w:rPr>
            </w:pPr>
            <w:r>
              <w:rPr>
                <w:color w:val="auto"/>
                <w:sz w:val="24"/>
                <w:highlight w:val="none"/>
              </w:rPr>
              <w:t>项目名称</w:t>
            </w:r>
          </w:p>
        </w:tc>
        <w:tc>
          <w:tcPr>
            <w:tcW w:w="3334" w:type="pct"/>
            <w:vAlign w:val="center"/>
          </w:tcPr>
          <w:p w14:paraId="5E30E06D">
            <w:pPr>
              <w:rPr>
                <w:color w:val="auto"/>
                <w:sz w:val="24"/>
                <w:highlight w:val="none"/>
              </w:rPr>
            </w:pPr>
            <w:r>
              <w:rPr>
                <w:rFonts w:hint="eastAsia" w:ascii="Times New Roman" w:hAnsi="Times New Roman" w:eastAsia="宋体" w:cs="Times New Roman"/>
                <w:b w:val="0"/>
                <w:bCs w:val="0"/>
                <w:color w:val="auto"/>
                <w:kern w:val="2"/>
                <w:sz w:val="24"/>
                <w:szCs w:val="24"/>
                <w:highlight w:val="none"/>
                <w:lang w:val="en-US" w:eastAsia="zh-CN" w:bidi="ar-SA"/>
              </w:rPr>
              <w:t>天津水务投资集团公司公务用车采购项目</w:t>
            </w:r>
            <w:r>
              <w:rPr>
                <w:rFonts w:hint="eastAsia" w:cs="Times New Roman"/>
                <w:b w:val="0"/>
                <w:bCs w:val="0"/>
                <w:color w:val="auto"/>
                <w:kern w:val="2"/>
                <w:sz w:val="24"/>
                <w:szCs w:val="24"/>
                <w:highlight w:val="none"/>
                <w:lang w:val="en-US" w:eastAsia="zh-CN" w:bidi="ar-SA"/>
              </w:rPr>
              <w:t>（第二次）</w:t>
            </w:r>
          </w:p>
        </w:tc>
      </w:tr>
      <w:tr w14:paraId="47B9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7" w:type="pct"/>
            <w:vAlign w:val="center"/>
          </w:tcPr>
          <w:p w14:paraId="6283B16D">
            <w:pPr>
              <w:jc w:val="center"/>
              <w:rPr>
                <w:color w:val="auto"/>
                <w:sz w:val="24"/>
                <w:szCs w:val="24"/>
                <w:highlight w:val="none"/>
              </w:rPr>
            </w:pPr>
            <w:r>
              <w:rPr>
                <w:color w:val="auto"/>
                <w:sz w:val="24"/>
                <w:szCs w:val="24"/>
                <w:highlight w:val="none"/>
              </w:rPr>
              <w:t>3</w:t>
            </w:r>
          </w:p>
        </w:tc>
        <w:tc>
          <w:tcPr>
            <w:tcW w:w="1259" w:type="pct"/>
            <w:vAlign w:val="center"/>
          </w:tcPr>
          <w:p w14:paraId="54E748E2">
            <w:pPr>
              <w:rPr>
                <w:color w:val="auto"/>
                <w:sz w:val="24"/>
                <w:szCs w:val="24"/>
                <w:highlight w:val="none"/>
              </w:rPr>
            </w:pPr>
            <w:r>
              <w:rPr>
                <w:color w:val="auto"/>
                <w:sz w:val="24"/>
                <w:szCs w:val="24"/>
                <w:highlight w:val="none"/>
              </w:rPr>
              <w:t>合同名称</w:t>
            </w:r>
          </w:p>
        </w:tc>
        <w:tc>
          <w:tcPr>
            <w:tcW w:w="3334" w:type="pct"/>
            <w:vAlign w:val="center"/>
          </w:tcPr>
          <w:p w14:paraId="3B4909EE">
            <w:pPr>
              <w:rPr>
                <w:color w:val="auto"/>
                <w:sz w:val="24"/>
                <w:szCs w:val="24"/>
                <w:highlight w:val="none"/>
              </w:rPr>
            </w:pPr>
            <w:r>
              <w:rPr>
                <w:rFonts w:hint="eastAsia" w:ascii="Times New Roman" w:hAnsi="Times New Roman" w:eastAsia="宋体" w:cs="Times New Roman"/>
                <w:b w:val="0"/>
                <w:bCs w:val="0"/>
                <w:color w:val="auto"/>
                <w:kern w:val="2"/>
                <w:sz w:val="24"/>
                <w:szCs w:val="24"/>
                <w:highlight w:val="none"/>
                <w:lang w:val="en-US" w:eastAsia="zh-CN" w:bidi="ar-SA"/>
              </w:rPr>
              <w:t>天津水务投资集团公司公务用车采购项目</w:t>
            </w:r>
            <w:r>
              <w:rPr>
                <w:rFonts w:hint="eastAsia"/>
                <w:color w:val="auto"/>
                <w:sz w:val="24"/>
                <w:szCs w:val="22"/>
                <w:highlight w:val="none"/>
              </w:rPr>
              <w:t>合同</w:t>
            </w:r>
          </w:p>
        </w:tc>
      </w:tr>
      <w:tr w14:paraId="6566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7" w:type="pct"/>
            <w:vAlign w:val="center"/>
          </w:tcPr>
          <w:p w14:paraId="2382FDA8">
            <w:pPr>
              <w:jc w:val="center"/>
              <w:rPr>
                <w:color w:val="auto"/>
                <w:sz w:val="24"/>
                <w:szCs w:val="24"/>
                <w:highlight w:val="none"/>
              </w:rPr>
            </w:pPr>
            <w:r>
              <w:rPr>
                <w:color w:val="auto"/>
                <w:sz w:val="24"/>
                <w:szCs w:val="24"/>
                <w:highlight w:val="none"/>
              </w:rPr>
              <w:t>4</w:t>
            </w:r>
          </w:p>
        </w:tc>
        <w:tc>
          <w:tcPr>
            <w:tcW w:w="1259" w:type="pct"/>
            <w:vAlign w:val="center"/>
          </w:tcPr>
          <w:p w14:paraId="3C78CDC5">
            <w:pPr>
              <w:rPr>
                <w:color w:val="auto"/>
                <w:sz w:val="24"/>
                <w:szCs w:val="24"/>
                <w:highlight w:val="none"/>
              </w:rPr>
            </w:pPr>
            <w:r>
              <w:rPr>
                <w:color w:val="auto"/>
                <w:sz w:val="24"/>
                <w:szCs w:val="24"/>
                <w:highlight w:val="none"/>
              </w:rPr>
              <w:t>合同编号</w:t>
            </w:r>
          </w:p>
        </w:tc>
        <w:tc>
          <w:tcPr>
            <w:tcW w:w="3334" w:type="pct"/>
            <w:vAlign w:val="center"/>
          </w:tcPr>
          <w:p w14:paraId="1E7FC756">
            <w:pPr>
              <w:rPr>
                <w:color w:val="auto"/>
                <w:sz w:val="24"/>
                <w:szCs w:val="24"/>
                <w:highlight w:val="none"/>
              </w:rPr>
            </w:pPr>
            <w:r>
              <w:rPr>
                <w:rFonts w:hint="eastAsia"/>
                <w:color w:val="auto"/>
                <w:sz w:val="24"/>
                <w:highlight w:val="none"/>
              </w:rPr>
              <w:t>无</w:t>
            </w:r>
          </w:p>
        </w:tc>
      </w:tr>
      <w:tr w14:paraId="787D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07" w:type="pct"/>
            <w:vAlign w:val="center"/>
          </w:tcPr>
          <w:p w14:paraId="7BBC75AD">
            <w:pPr>
              <w:jc w:val="center"/>
              <w:rPr>
                <w:color w:val="auto"/>
                <w:sz w:val="24"/>
                <w:szCs w:val="24"/>
                <w:highlight w:val="none"/>
              </w:rPr>
            </w:pPr>
            <w:r>
              <w:rPr>
                <w:color w:val="auto"/>
                <w:sz w:val="24"/>
                <w:szCs w:val="24"/>
                <w:highlight w:val="none"/>
              </w:rPr>
              <w:t>5</w:t>
            </w:r>
          </w:p>
        </w:tc>
        <w:tc>
          <w:tcPr>
            <w:tcW w:w="1259" w:type="pct"/>
            <w:vAlign w:val="center"/>
          </w:tcPr>
          <w:p w14:paraId="66F14FB4">
            <w:pPr>
              <w:rPr>
                <w:color w:val="auto"/>
                <w:sz w:val="24"/>
                <w:szCs w:val="24"/>
                <w:highlight w:val="none"/>
              </w:rPr>
            </w:pPr>
            <w:r>
              <w:rPr>
                <w:rFonts w:hint="eastAsia"/>
                <w:color w:val="auto"/>
                <w:sz w:val="24"/>
                <w:szCs w:val="24"/>
                <w:highlight w:val="none"/>
              </w:rPr>
              <w:t>服务内容</w:t>
            </w:r>
          </w:p>
        </w:tc>
        <w:tc>
          <w:tcPr>
            <w:tcW w:w="3334" w:type="pct"/>
            <w:vAlign w:val="center"/>
          </w:tcPr>
          <w:p w14:paraId="1854C7BE">
            <w:pPr>
              <w:rPr>
                <w:color w:val="auto"/>
                <w:sz w:val="24"/>
                <w:highlight w:val="none"/>
              </w:rPr>
            </w:pPr>
            <w:r>
              <w:rPr>
                <w:rFonts w:hint="eastAsia"/>
                <w:color w:val="auto"/>
                <w:sz w:val="24"/>
                <w:highlight w:val="none"/>
              </w:rPr>
              <w:t>本次招标范围为水投集团</w:t>
            </w:r>
            <w:r>
              <w:rPr>
                <w:rFonts w:hint="eastAsia"/>
                <w:color w:val="auto"/>
                <w:sz w:val="24"/>
                <w:highlight w:val="none"/>
                <w:lang w:val="en-US" w:eastAsia="zh-CN"/>
              </w:rPr>
              <w:t>公司小客车（公务用车）采购项目</w:t>
            </w:r>
            <w:r>
              <w:rPr>
                <w:rFonts w:hint="eastAsia"/>
                <w:color w:val="auto"/>
                <w:sz w:val="24"/>
                <w:highlight w:val="none"/>
              </w:rPr>
              <w:t>，共1个标段</w:t>
            </w:r>
            <w:r>
              <w:rPr>
                <w:rFonts w:hint="eastAsia"/>
                <w:color w:val="auto"/>
                <w:sz w:val="24"/>
                <w:highlight w:val="none"/>
                <w:lang w:eastAsia="zh-CN"/>
              </w:rPr>
              <w:t>。</w:t>
            </w:r>
            <w:r>
              <w:rPr>
                <w:color w:val="auto"/>
                <w:sz w:val="24"/>
                <w:highlight w:val="none"/>
              </w:rPr>
              <w:t>主要</w:t>
            </w:r>
            <w:r>
              <w:rPr>
                <w:rFonts w:hint="eastAsia"/>
                <w:color w:val="auto"/>
                <w:sz w:val="24"/>
                <w:highlight w:val="none"/>
              </w:rPr>
              <w:t>服务</w:t>
            </w:r>
            <w:r>
              <w:rPr>
                <w:color w:val="auto"/>
                <w:sz w:val="24"/>
                <w:highlight w:val="none"/>
              </w:rPr>
              <w:t>内容包括</w:t>
            </w:r>
            <w:r>
              <w:rPr>
                <w:rFonts w:hint="eastAsia"/>
                <w:color w:val="auto"/>
                <w:sz w:val="24"/>
                <w:highlight w:val="none"/>
              </w:rPr>
              <w:t>：</w:t>
            </w:r>
            <w:r>
              <w:rPr>
                <w:rFonts w:hint="eastAsia"/>
                <w:color w:val="auto"/>
                <w:sz w:val="24"/>
                <w:highlight w:val="none"/>
                <w:lang w:eastAsia="zh-CN"/>
              </w:rPr>
              <w:t>拟为</w:t>
            </w:r>
            <w:r>
              <w:rPr>
                <w:rFonts w:hint="eastAsia"/>
                <w:color w:val="auto"/>
                <w:sz w:val="24"/>
                <w:highlight w:val="none"/>
                <w:lang w:val="en-US" w:eastAsia="zh-CN"/>
              </w:rPr>
              <w:t>水投集团公司采购</w:t>
            </w:r>
            <w:r>
              <w:rPr>
                <w:rFonts w:hint="eastAsia"/>
                <w:color w:val="auto"/>
                <w:sz w:val="24"/>
                <w:highlight w:val="none"/>
              </w:rPr>
              <w:t>选取</w:t>
            </w:r>
            <w:r>
              <w:rPr>
                <w:rFonts w:hint="eastAsia"/>
                <w:color w:val="auto"/>
                <w:sz w:val="24"/>
                <w:highlight w:val="none"/>
                <w:lang w:val="en-US" w:eastAsia="zh-CN"/>
              </w:rPr>
              <w:t>3辆</w:t>
            </w:r>
            <w:r>
              <w:rPr>
                <w:rFonts w:hint="eastAsia"/>
                <w:color w:val="auto"/>
                <w:sz w:val="24"/>
                <w:highlight w:val="none"/>
              </w:rPr>
              <w:t>插电式混合动力新能源SUV型车辆作为生产用车</w:t>
            </w:r>
            <w:r>
              <w:rPr>
                <w:rFonts w:hint="eastAsia"/>
                <w:color w:val="auto"/>
                <w:sz w:val="24"/>
                <w:szCs w:val="22"/>
                <w:highlight w:val="none"/>
              </w:rPr>
              <w:t>。</w:t>
            </w:r>
          </w:p>
        </w:tc>
      </w:tr>
      <w:tr w14:paraId="445A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07" w:type="pct"/>
            <w:vAlign w:val="center"/>
          </w:tcPr>
          <w:p w14:paraId="7350B115">
            <w:pPr>
              <w:jc w:val="center"/>
              <w:rPr>
                <w:color w:val="auto"/>
                <w:sz w:val="24"/>
                <w:szCs w:val="24"/>
                <w:highlight w:val="none"/>
              </w:rPr>
            </w:pPr>
            <w:r>
              <w:rPr>
                <w:color w:val="auto"/>
                <w:sz w:val="24"/>
                <w:szCs w:val="24"/>
                <w:highlight w:val="none"/>
              </w:rPr>
              <w:t>6</w:t>
            </w:r>
          </w:p>
        </w:tc>
        <w:tc>
          <w:tcPr>
            <w:tcW w:w="1259" w:type="pct"/>
            <w:vAlign w:val="center"/>
          </w:tcPr>
          <w:p w14:paraId="39DF178E">
            <w:pPr>
              <w:rPr>
                <w:color w:val="auto"/>
                <w:sz w:val="24"/>
                <w:szCs w:val="24"/>
                <w:highlight w:val="none"/>
              </w:rPr>
            </w:pPr>
            <w:r>
              <w:rPr>
                <w:color w:val="auto"/>
                <w:sz w:val="24"/>
                <w:szCs w:val="24"/>
                <w:highlight w:val="none"/>
              </w:rPr>
              <w:t>招标方式</w:t>
            </w:r>
          </w:p>
        </w:tc>
        <w:tc>
          <w:tcPr>
            <w:tcW w:w="3334" w:type="pct"/>
            <w:vAlign w:val="center"/>
          </w:tcPr>
          <w:p w14:paraId="39BBBBEE">
            <w:pPr>
              <w:rPr>
                <w:color w:val="auto"/>
                <w:sz w:val="24"/>
                <w:szCs w:val="24"/>
                <w:highlight w:val="none"/>
              </w:rPr>
            </w:pPr>
            <w:r>
              <w:rPr>
                <w:rFonts w:hint="eastAsia"/>
                <w:color w:val="auto"/>
                <w:sz w:val="24"/>
                <w:szCs w:val="24"/>
                <w:highlight w:val="none"/>
              </w:rPr>
              <w:t>集团招标</w:t>
            </w:r>
          </w:p>
        </w:tc>
      </w:tr>
      <w:tr w14:paraId="59F0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07" w:type="pct"/>
            <w:vAlign w:val="center"/>
          </w:tcPr>
          <w:p w14:paraId="4F718036">
            <w:pPr>
              <w:jc w:val="center"/>
              <w:rPr>
                <w:color w:val="auto"/>
                <w:sz w:val="24"/>
                <w:szCs w:val="24"/>
                <w:highlight w:val="none"/>
              </w:rPr>
            </w:pPr>
            <w:r>
              <w:rPr>
                <w:color w:val="auto"/>
                <w:sz w:val="24"/>
                <w:szCs w:val="24"/>
                <w:highlight w:val="none"/>
              </w:rPr>
              <w:t>7</w:t>
            </w:r>
          </w:p>
        </w:tc>
        <w:tc>
          <w:tcPr>
            <w:tcW w:w="1259" w:type="pct"/>
            <w:vAlign w:val="center"/>
          </w:tcPr>
          <w:p w14:paraId="1C390E40">
            <w:pPr>
              <w:rPr>
                <w:rFonts w:ascii="宋体" w:hAnsi="宋体"/>
                <w:color w:val="auto"/>
                <w:sz w:val="24"/>
                <w:szCs w:val="24"/>
                <w:highlight w:val="none"/>
              </w:rPr>
            </w:pPr>
            <w:r>
              <w:rPr>
                <w:rFonts w:ascii="宋体" w:hAnsi="宋体"/>
                <w:color w:val="auto"/>
                <w:sz w:val="24"/>
                <w:szCs w:val="24"/>
                <w:highlight w:val="none"/>
              </w:rPr>
              <w:t>服务周期</w:t>
            </w:r>
          </w:p>
        </w:tc>
        <w:tc>
          <w:tcPr>
            <w:tcW w:w="3334" w:type="pct"/>
            <w:vAlign w:val="center"/>
          </w:tcPr>
          <w:p w14:paraId="3688262C">
            <w:pPr>
              <w:rPr>
                <w:rFonts w:ascii="宋体" w:hAnsi="宋体"/>
                <w:color w:val="auto"/>
                <w:sz w:val="24"/>
                <w:szCs w:val="24"/>
                <w:highlight w:val="none"/>
              </w:rPr>
            </w:pPr>
            <w:r>
              <w:rPr>
                <w:rFonts w:hint="eastAsia"/>
                <w:color w:val="auto"/>
                <w:sz w:val="24"/>
                <w:highlight w:val="none"/>
              </w:rPr>
              <w:t>合同签订之日至</w:t>
            </w:r>
            <w:r>
              <w:rPr>
                <w:rFonts w:hint="eastAsia"/>
                <w:color w:val="auto"/>
                <w:sz w:val="24"/>
                <w:highlight w:val="none"/>
                <w:lang w:val="en-US" w:eastAsia="zh-CN"/>
              </w:rPr>
              <w:t>车辆采购验收交货</w:t>
            </w:r>
            <w:r>
              <w:rPr>
                <w:rFonts w:hint="eastAsia"/>
                <w:color w:val="auto"/>
                <w:sz w:val="24"/>
                <w:highlight w:val="none"/>
              </w:rPr>
              <w:t>。</w:t>
            </w:r>
          </w:p>
        </w:tc>
      </w:tr>
      <w:tr w14:paraId="51C1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07" w:type="pct"/>
            <w:vAlign w:val="center"/>
          </w:tcPr>
          <w:p w14:paraId="2DF96BDD">
            <w:pPr>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8</w:t>
            </w:r>
          </w:p>
        </w:tc>
        <w:tc>
          <w:tcPr>
            <w:tcW w:w="1259" w:type="pct"/>
            <w:vAlign w:val="center"/>
          </w:tcPr>
          <w:p w14:paraId="50F8AA98">
            <w:pP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交货地点</w:t>
            </w:r>
          </w:p>
        </w:tc>
        <w:tc>
          <w:tcPr>
            <w:tcW w:w="3334" w:type="pct"/>
            <w:vAlign w:val="center"/>
          </w:tcPr>
          <w:p w14:paraId="4921B239">
            <w:pPr>
              <w:rPr>
                <w:rFonts w:hint="default" w:eastAsia="宋体"/>
                <w:color w:val="auto"/>
                <w:sz w:val="24"/>
                <w:highlight w:val="none"/>
                <w:lang w:val="en-US" w:eastAsia="zh-CN"/>
              </w:rPr>
            </w:pPr>
            <w:r>
              <w:rPr>
                <w:rFonts w:hint="eastAsia"/>
                <w:color w:val="auto"/>
                <w:sz w:val="24"/>
                <w:highlight w:val="none"/>
                <w:lang w:val="en-US" w:eastAsia="zh-CN"/>
              </w:rPr>
              <w:t>招标人指定地点</w:t>
            </w:r>
          </w:p>
        </w:tc>
      </w:tr>
      <w:tr w14:paraId="1963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07" w:type="pct"/>
            <w:vAlign w:val="center"/>
          </w:tcPr>
          <w:p w14:paraId="6915369B">
            <w:pPr>
              <w:jc w:val="center"/>
              <w:rPr>
                <w:rFonts w:hint="eastAsia" w:eastAsia="宋体"/>
                <w:color w:val="auto"/>
                <w:sz w:val="24"/>
                <w:szCs w:val="24"/>
                <w:highlight w:val="none"/>
                <w:lang w:eastAsia="zh-CN"/>
              </w:rPr>
            </w:pPr>
            <w:r>
              <w:rPr>
                <w:rFonts w:hint="eastAsia"/>
                <w:color w:val="auto"/>
                <w:sz w:val="24"/>
                <w:szCs w:val="24"/>
                <w:highlight w:val="none"/>
                <w:lang w:val="en-US" w:eastAsia="zh-CN"/>
              </w:rPr>
              <w:t>9</w:t>
            </w:r>
          </w:p>
        </w:tc>
        <w:tc>
          <w:tcPr>
            <w:tcW w:w="1259" w:type="pct"/>
            <w:vAlign w:val="center"/>
          </w:tcPr>
          <w:p w14:paraId="1CFD34C1">
            <w:pPr>
              <w:rPr>
                <w:color w:val="auto"/>
                <w:sz w:val="24"/>
                <w:szCs w:val="24"/>
                <w:highlight w:val="none"/>
              </w:rPr>
            </w:pPr>
            <w:r>
              <w:rPr>
                <w:color w:val="auto"/>
                <w:sz w:val="24"/>
                <w:szCs w:val="24"/>
                <w:highlight w:val="none"/>
              </w:rPr>
              <w:t>资金来源</w:t>
            </w:r>
          </w:p>
        </w:tc>
        <w:tc>
          <w:tcPr>
            <w:tcW w:w="3334" w:type="pct"/>
            <w:vAlign w:val="center"/>
          </w:tcPr>
          <w:p w14:paraId="1A6A7178">
            <w:pPr>
              <w:rPr>
                <w:color w:val="auto"/>
                <w:sz w:val="24"/>
                <w:szCs w:val="24"/>
                <w:highlight w:val="none"/>
              </w:rPr>
            </w:pPr>
            <w:r>
              <w:rPr>
                <w:color w:val="auto"/>
                <w:sz w:val="24"/>
                <w:szCs w:val="24"/>
                <w:highlight w:val="none"/>
              </w:rPr>
              <w:t>招标人自筹</w:t>
            </w:r>
          </w:p>
        </w:tc>
      </w:tr>
      <w:tr w14:paraId="116A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07" w:type="pct"/>
            <w:vAlign w:val="center"/>
          </w:tcPr>
          <w:p w14:paraId="58A26EDB">
            <w:pPr>
              <w:jc w:val="center"/>
              <w:rPr>
                <w:rFonts w:hint="default"/>
                <w:color w:val="auto"/>
                <w:sz w:val="24"/>
                <w:szCs w:val="24"/>
                <w:highlight w:val="none"/>
                <w:lang w:val="en-US" w:eastAsia="zh-CN"/>
              </w:rPr>
            </w:pPr>
            <w:r>
              <w:rPr>
                <w:rFonts w:hint="eastAsia"/>
                <w:color w:val="auto"/>
                <w:sz w:val="24"/>
                <w:szCs w:val="24"/>
                <w:highlight w:val="none"/>
                <w:lang w:val="en-US" w:eastAsia="zh-CN"/>
              </w:rPr>
              <w:t>10</w:t>
            </w:r>
          </w:p>
        </w:tc>
        <w:tc>
          <w:tcPr>
            <w:tcW w:w="1259" w:type="pct"/>
            <w:vAlign w:val="center"/>
          </w:tcPr>
          <w:p w14:paraId="40B1196F">
            <w:pPr>
              <w:rPr>
                <w:rFonts w:hint="default" w:eastAsia="宋体"/>
                <w:color w:val="auto"/>
                <w:sz w:val="24"/>
                <w:szCs w:val="24"/>
                <w:highlight w:val="none"/>
                <w:lang w:val="en-US" w:eastAsia="zh-CN"/>
              </w:rPr>
            </w:pPr>
            <w:r>
              <w:rPr>
                <w:rFonts w:hint="eastAsia"/>
                <w:color w:val="auto"/>
                <w:sz w:val="24"/>
                <w:szCs w:val="24"/>
                <w:highlight w:val="none"/>
                <w:lang w:val="en-US" w:eastAsia="zh-CN"/>
              </w:rPr>
              <w:t>资金落实</w:t>
            </w:r>
          </w:p>
        </w:tc>
        <w:tc>
          <w:tcPr>
            <w:tcW w:w="3334" w:type="pct"/>
            <w:vAlign w:val="center"/>
          </w:tcPr>
          <w:p w14:paraId="06E9C5DD">
            <w:pPr>
              <w:rPr>
                <w:rFonts w:hint="eastAsia" w:eastAsia="宋体"/>
                <w:color w:val="auto"/>
                <w:sz w:val="24"/>
                <w:szCs w:val="24"/>
                <w:highlight w:val="none"/>
                <w:lang w:val="en-US" w:eastAsia="zh-CN"/>
              </w:rPr>
            </w:pPr>
            <w:r>
              <w:rPr>
                <w:rFonts w:hint="eastAsia"/>
                <w:color w:val="auto"/>
                <w:sz w:val="24"/>
                <w:szCs w:val="24"/>
                <w:highlight w:val="none"/>
                <w:lang w:val="en-US" w:eastAsia="zh-CN"/>
              </w:rPr>
              <w:t>已落实</w:t>
            </w:r>
          </w:p>
        </w:tc>
      </w:tr>
      <w:tr w14:paraId="69881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407" w:type="pct"/>
            <w:vAlign w:val="center"/>
          </w:tcPr>
          <w:p w14:paraId="4B3675EE">
            <w:pPr>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11</w:t>
            </w:r>
          </w:p>
        </w:tc>
        <w:tc>
          <w:tcPr>
            <w:tcW w:w="1259" w:type="pct"/>
            <w:vAlign w:val="center"/>
          </w:tcPr>
          <w:p w14:paraId="71B761BD">
            <w:pPr>
              <w:rPr>
                <w:color w:val="auto"/>
                <w:sz w:val="24"/>
                <w:szCs w:val="24"/>
                <w:highlight w:val="none"/>
              </w:rPr>
            </w:pPr>
            <w:r>
              <w:rPr>
                <w:color w:val="auto"/>
                <w:sz w:val="24"/>
                <w:szCs w:val="24"/>
                <w:highlight w:val="none"/>
              </w:rPr>
              <w:t>投标人的资格要求</w:t>
            </w:r>
          </w:p>
        </w:tc>
        <w:tc>
          <w:tcPr>
            <w:tcW w:w="3334" w:type="pct"/>
            <w:vAlign w:val="center"/>
          </w:tcPr>
          <w:p w14:paraId="0DD3E260">
            <w:pPr>
              <w:rPr>
                <w:rFonts w:hint="eastAsia"/>
                <w:color w:val="auto"/>
                <w:sz w:val="24"/>
                <w:highlight w:val="none"/>
                <w:lang w:val="zh-CN" w:eastAsia="zh-CN"/>
              </w:rPr>
            </w:pPr>
            <w:r>
              <w:rPr>
                <w:rFonts w:hint="eastAsia"/>
                <w:color w:val="auto"/>
                <w:sz w:val="24"/>
                <w:highlight w:val="none"/>
                <w:lang w:val="zh-CN" w:eastAsia="zh-CN"/>
              </w:rPr>
              <w:t>（1）</w:t>
            </w:r>
            <w:r>
              <w:rPr>
                <w:rFonts w:hint="eastAsia"/>
                <w:color w:val="auto"/>
                <w:sz w:val="24"/>
                <w:highlight w:val="none"/>
                <w:lang w:val="en-US" w:eastAsia="zh-CN"/>
              </w:rPr>
              <w:t>具有独立法人资格（营业执照在有效期内且经营范围包含本项目相关内容）；</w:t>
            </w:r>
          </w:p>
          <w:p w14:paraId="656354D0">
            <w:pPr>
              <w:rPr>
                <w:rFonts w:hint="eastAsia"/>
                <w:color w:val="auto"/>
                <w:sz w:val="24"/>
                <w:highlight w:val="none"/>
                <w:lang w:val="zh-CN" w:eastAsia="zh-CN"/>
              </w:rPr>
            </w:pPr>
            <w:r>
              <w:rPr>
                <w:rFonts w:hint="eastAsia"/>
                <w:color w:val="auto"/>
                <w:sz w:val="24"/>
                <w:highlight w:val="none"/>
                <w:lang w:val="zh-CN" w:eastAsia="zh-CN"/>
              </w:rPr>
              <w:t>（2）</w:t>
            </w:r>
            <w:r>
              <w:rPr>
                <w:rFonts w:hint="eastAsia"/>
                <w:color w:val="auto"/>
                <w:sz w:val="24"/>
                <w:highlight w:val="none"/>
                <w:lang w:val="en-US" w:eastAsia="zh-CN"/>
              </w:rPr>
              <w:t>供应商应具备所投车辆的品牌汽车经销商授权书（委托或框架协议）</w:t>
            </w:r>
            <w:r>
              <w:rPr>
                <w:rFonts w:hint="eastAsia"/>
                <w:color w:val="auto"/>
                <w:sz w:val="24"/>
                <w:highlight w:val="none"/>
                <w:lang w:val="zh-CN" w:eastAsia="zh-CN"/>
              </w:rPr>
              <w:t>；</w:t>
            </w:r>
          </w:p>
          <w:p w14:paraId="188BD03F">
            <w:pPr>
              <w:rPr>
                <w:rFonts w:hint="eastAsia"/>
                <w:color w:val="auto"/>
                <w:sz w:val="24"/>
                <w:highlight w:val="none"/>
                <w:lang w:val="en-US" w:eastAsia="zh-CN"/>
              </w:rPr>
            </w:pPr>
            <w:r>
              <w:rPr>
                <w:rFonts w:hint="eastAsia"/>
                <w:color w:val="auto"/>
                <w:sz w:val="24"/>
                <w:highlight w:val="none"/>
                <w:lang w:val="zh-CN" w:eastAsia="zh-CN"/>
              </w:rPr>
              <w:t>（3）</w:t>
            </w:r>
            <w:r>
              <w:rPr>
                <w:rFonts w:hint="eastAsia"/>
                <w:color w:val="auto"/>
                <w:sz w:val="24"/>
                <w:highlight w:val="none"/>
                <w:lang w:val="en-US" w:eastAsia="zh-CN"/>
              </w:rPr>
              <w:t>供应商未被列入失信被执行人、重大税收违法案件当事人名单及政府采购严重违法失信行为记录名单（以“信用中国”网站（www.creditchina.gov.cn）、中国政府采购网（www.ccgp.gov.cn）查询结果为准，将公告期内的</w:t>
            </w:r>
            <w:r>
              <w:rPr>
                <w:rFonts w:hint="default"/>
                <w:color w:val="auto"/>
                <w:sz w:val="24"/>
                <w:highlight w:val="none"/>
                <w:lang w:val="en-US" w:eastAsia="zh-CN"/>
              </w:rPr>
              <w:t>查询结果截图</w:t>
            </w:r>
            <w:r>
              <w:rPr>
                <w:rFonts w:hint="eastAsia"/>
                <w:color w:val="auto"/>
                <w:sz w:val="24"/>
                <w:highlight w:val="none"/>
                <w:lang w:val="en-US" w:eastAsia="zh-CN"/>
              </w:rPr>
              <w:t>并</w:t>
            </w:r>
            <w:r>
              <w:rPr>
                <w:rFonts w:hint="default"/>
                <w:color w:val="auto"/>
                <w:sz w:val="24"/>
                <w:highlight w:val="none"/>
                <w:lang w:val="en-US" w:eastAsia="zh-CN"/>
              </w:rPr>
              <w:t>加盖单位公章</w:t>
            </w:r>
            <w:r>
              <w:rPr>
                <w:rFonts w:hint="eastAsia"/>
                <w:color w:val="auto"/>
                <w:sz w:val="24"/>
                <w:highlight w:val="none"/>
                <w:lang w:val="en-US" w:eastAsia="zh-CN"/>
              </w:rPr>
              <w:t>，截图须为最新，并体现截图时间）；</w:t>
            </w:r>
          </w:p>
          <w:p w14:paraId="36938E5A">
            <w:pPr>
              <w:rPr>
                <w:rFonts w:hint="eastAsia"/>
                <w:color w:val="auto"/>
                <w:sz w:val="24"/>
                <w:highlight w:val="none"/>
                <w:lang w:val="zh-CN"/>
              </w:rPr>
            </w:pPr>
            <w:r>
              <w:rPr>
                <w:rFonts w:hint="eastAsia"/>
                <w:color w:val="auto"/>
                <w:sz w:val="24"/>
                <w:highlight w:val="none"/>
                <w:lang w:val="zh-CN"/>
              </w:rPr>
              <w:t>（4）投标人已被列入天津水务集团合格供应商名录且已办理CA证书认证；</w:t>
            </w:r>
          </w:p>
          <w:p w14:paraId="5186D20F">
            <w:pPr>
              <w:rPr>
                <w:rFonts w:hint="eastAsia"/>
                <w:color w:val="auto"/>
                <w:sz w:val="24"/>
                <w:highlight w:val="none"/>
                <w:lang w:val="en-US" w:eastAsia="zh-CN"/>
              </w:rPr>
            </w:pPr>
            <w:r>
              <w:rPr>
                <w:rFonts w:hint="eastAsia"/>
                <w:color w:val="auto"/>
                <w:sz w:val="24"/>
                <w:highlight w:val="none"/>
                <w:lang w:val="en-US" w:eastAsia="zh-CN"/>
              </w:rPr>
              <w:t>（5）开具正规增值税专用发票的证明书（可提供承诺书）；</w:t>
            </w:r>
          </w:p>
          <w:p w14:paraId="1F006087">
            <w:pPr>
              <w:rPr>
                <w:rFonts w:hint="eastAsia"/>
                <w:color w:val="auto"/>
                <w:sz w:val="24"/>
                <w:highlight w:val="none"/>
                <w:lang w:val="en-US" w:eastAsia="zh-CN"/>
              </w:rPr>
            </w:pPr>
            <w:r>
              <w:rPr>
                <w:rFonts w:hint="default"/>
                <w:color w:val="auto"/>
                <w:sz w:val="24"/>
                <w:highlight w:val="none"/>
                <w:lang w:val="zh-CN"/>
              </w:rPr>
              <w:t>（</w:t>
            </w:r>
            <w:r>
              <w:rPr>
                <w:rFonts w:hint="default"/>
                <w:color w:val="auto"/>
                <w:sz w:val="24"/>
                <w:highlight w:val="none"/>
                <w:lang w:val="zh-CN" w:eastAsia="zh-CN"/>
              </w:rPr>
              <w:t>6</w:t>
            </w:r>
            <w:r>
              <w:rPr>
                <w:rFonts w:hint="default"/>
                <w:color w:val="auto"/>
                <w:sz w:val="24"/>
                <w:highlight w:val="none"/>
                <w:lang w:val="zh-CN"/>
              </w:rPr>
              <w:t>）</w:t>
            </w:r>
            <w:r>
              <w:rPr>
                <w:rFonts w:hint="eastAsia"/>
                <w:color w:val="auto"/>
                <w:sz w:val="24"/>
                <w:highlight w:val="none"/>
                <w:lang w:val="en-US" w:eastAsia="zh-CN"/>
              </w:rPr>
              <w:t>本项目标段不接受联合体报价的证明书（可提供承诺书）；</w:t>
            </w:r>
          </w:p>
          <w:p w14:paraId="4FBE4D8A">
            <w:pPr>
              <w:rPr>
                <w:rFonts w:hint="default"/>
                <w:color w:val="auto"/>
                <w:sz w:val="24"/>
                <w:highlight w:val="none"/>
                <w:lang w:val="en-US" w:eastAsia="zh-CN"/>
              </w:rPr>
            </w:pPr>
            <w:r>
              <w:rPr>
                <w:rFonts w:hint="eastAsia"/>
                <w:color w:val="auto"/>
                <w:sz w:val="24"/>
                <w:highlight w:val="none"/>
                <w:lang w:val="en-US" w:eastAsia="zh-CN"/>
              </w:rPr>
              <w:t>（7）承诺所销售车辆仅限在天津地区4S店提车及享受全国联保政策；</w:t>
            </w:r>
          </w:p>
          <w:p w14:paraId="679DAB8D">
            <w:pPr>
              <w:rPr>
                <w:rFonts w:hint="eastAsia"/>
                <w:color w:val="auto"/>
                <w:sz w:val="24"/>
                <w:highlight w:val="none"/>
                <w:lang w:val="en-US" w:eastAsia="zh-CN"/>
              </w:rPr>
            </w:pPr>
            <w:r>
              <w:rPr>
                <w:rFonts w:hint="eastAsia"/>
                <w:color w:val="auto"/>
                <w:sz w:val="24"/>
                <w:highlight w:val="none"/>
                <w:lang w:val="en-US" w:eastAsia="zh-CN"/>
              </w:rPr>
              <w:t>（8）供应商三年销售业绩（2023年5月1日至今）；</w:t>
            </w:r>
          </w:p>
          <w:p w14:paraId="29647D80">
            <w:pPr>
              <w:rPr>
                <w:color w:val="auto"/>
                <w:sz w:val="24"/>
                <w:szCs w:val="22"/>
                <w:highlight w:val="none"/>
              </w:rPr>
            </w:pPr>
            <w:r>
              <w:rPr>
                <w:rFonts w:hint="eastAsia"/>
                <w:color w:val="auto"/>
                <w:sz w:val="24"/>
                <w:highlight w:val="none"/>
                <w:lang w:val="en-US" w:eastAsia="zh-CN"/>
              </w:rPr>
              <w:t>（9）以上需提供佐证材料并加盖公章。</w:t>
            </w:r>
          </w:p>
        </w:tc>
      </w:tr>
      <w:tr w14:paraId="5C0C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07" w:type="pct"/>
            <w:vAlign w:val="center"/>
          </w:tcPr>
          <w:p w14:paraId="149018D0">
            <w:pPr>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12</w:t>
            </w:r>
          </w:p>
        </w:tc>
        <w:tc>
          <w:tcPr>
            <w:tcW w:w="1259" w:type="pct"/>
            <w:vAlign w:val="center"/>
          </w:tcPr>
          <w:p w14:paraId="57FEC00B">
            <w:pPr>
              <w:rPr>
                <w:color w:val="auto"/>
                <w:sz w:val="24"/>
                <w:szCs w:val="24"/>
                <w:highlight w:val="none"/>
              </w:rPr>
            </w:pPr>
            <w:r>
              <w:rPr>
                <w:rFonts w:hint="eastAsia"/>
                <w:color w:val="auto"/>
                <w:sz w:val="24"/>
                <w:szCs w:val="24"/>
                <w:highlight w:val="none"/>
              </w:rPr>
              <w:t>投标报价上限</w:t>
            </w:r>
          </w:p>
        </w:tc>
        <w:tc>
          <w:tcPr>
            <w:tcW w:w="3334" w:type="pct"/>
            <w:vAlign w:val="center"/>
          </w:tcPr>
          <w:p w14:paraId="47FC5B1E">
            <w:pPr>
              <w:rPr>
                <w:rFonts w:hint="eastAsia" w:eastAsia="宋体"/>
                <w:color w:val="auto"/>
                <w:sz w:val="24"/>
                <w:highlight w:val="none"/>
                <w:lang w:eastAsia="zh-CN"/>
              </w:rPr>
            </w:pPr>
            <w:r>
              <w:rPr>
                <w:rFonts w:hint="eastAsia"/>
                <w:color w:val="auto"/>
                <w:sz w:val="24"/>
                <w:highlight w:val="none"/>
                <w:lang w:val="en-US" w:eastAsia="zh-CN"/>
              </w:rPr>
              <w:t>裸车总价格：</w:t>
            </w:r>
            <w:r>
              <w:rPr>
                <w:rFonts w:hint="eastAsia"/>
                <w:color w:val="auto"/>
                <w:sz w:val="24"/>
                <w:highlight w:val="none"/>
              </w:rPr>
              <w:t>人民币</w:t>
            </w:r>
            <w:r>
              <w:rPr>
                <w:rFonts w:hint="eastAsia"/>
                <w:color w:val="auto"/>
                <w:sz w:val="24"/>
                <w:highlight w:val="none"/>
                <w:u w:val="single"/>
                <w:lang w:val="en-US" w:eastAsia="zh-CN"/>
              </w:rPr>
              <w:t>42</w:t>
            </w:r>
            <w:r>
              <w:rPr>
                <w:rFonts w:hint="eastAsia"/>
                <w:color w:val="auto"/>
                <w:sz w:val="24"/>
                <w:highlight w:val="none"/>
              </w:rPr>
              <w:t>万元整</w:t>
            </w:r>
            <w:r>
              <w:rPr>
                <w:rFonts w:hint="eastAsia"/>
                <w:color w:val="auto"/>
                <w:sz w:val="24"/>
                <w:highlight w:val="none"/>
                <w:lang w:eastAsia="zh-CN"/>
              </w:rPr>
              <w:t>，</w:t>
            </w:r>
            <w:r>
              <w:rPr>
                <w:rFonts w:hint="eastAsia"/>
                <w:color w:val="auto"/>
                <w:sz w:val="24"/>
                <w:highlight w:val="none"/>
                <w:lang w:val="en-US" w:eastAsia="zh-CN"/>
              </w:rPr>
              <w:t>共计3辆</w:t>
            </w:r>
            <w:r>
              <w:rPr>
                <w:rFonts w:hint="eastAsia"/>
                <w:color w:val="auto"/>
                <w:sz w:val="24"/>
                <w:highlight w:val="none"/>
                <w:lang w:eastAsia="zh-CN"/>
              </w:rPr>
              <w:t>（</w:t>
            </w:r>
            <w:r>
              <w:rPr>
                <w:rFonts w:hint="eastAsia"/>
                <w:color w:val="auto"/>
                <w:sz w:val="24"/>
                <w:highlight w:val="none"/>
                <w:lang w:val="en-US" w:eastAsia="zh-CN"/>
              </w:rPr>
              <w:t>不包含税费、保险及其他费用）。</w:t>
            </w:r>
          </w:p>
        </w:tc>
      </w:tr>
      <w:tr w14:paraId="3D04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07" w:type="pct"/>
            <w:vAlign w:val="center"/>
          </w:tcPr>
          <w:p w14:paraId="46813CA9">
            <w:pPr>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13</w:t>
            </w:r>
          </w:p>
        </w:tc>
        <w:tc>
          <w:tcPr>
            <w:tcW w:w="1259" w:type="pct"/>
            <w:vAlign w:val="center"/>
          </w:tcPr>
          <w:p w14:paraId="1909E6F0">
            <w:pPr>
              <w:rPr>
                <w:color w:val="auto"/>
                <w:sz w:val="24"/>
                <w:szCs w:val="24"/>
                <w:highlight w:val="none"/>
              </w:rPr>
            </w:pPr>
            <w:r>
              <w:rPr>
                <w:color w:val="auto"/>
                <w:sz w:val="24"/>
                <w:szCs w:val="24"/>
                <w:highlight w:val="none"/>
              </w:rPr>
              <w:t>投标有效期</w:t>
            </w:r>
          </w:p>
        </w:tc>
        <w:tc>
          <w:tcPr>
            <w:tcW w:w="3334" w:type="pct"/>
            <w:vAlign w:val="center"/>
          </w:tcPr>
          <w:p w14:paraId="4ED97B4E">
            <w:pPr>
              <w:rPr>
                <w:color w:val="auto"/>
                <w:sz w:val="24"/>
                <w:szCs w:val="24"/>
                <w:highlight w:val="none"/>
                <w:u w:val="single"/>
              </w:rPr>
            </w:pPr>
            <w:r>
              <w:rPr>
                <w:rFonts w:hint="eastAsia"/>
                <w:color w:val="auto"/>
                <w:sz w:val="24"/>
                <w:szCs w:val="24"/>
                <w:highlight w:val="none"/>
                <w:lang w:val="en-US" w:eastAsia="zh-CN"/>
              </w:rPr>
              <w:t>30</w:t>
            </w:r>
            <w:r>
              <w:rPr>
                <w:color w:val="auto"/>
                <w:sz w:val="24"/>
                <w:szCs w:val="24"/>
                <w:highlight w:val="none"/>
              </w:rPr>
              <w:t>天（从投标截止之日算起）</w:t>
            </w:r>
          </w:p>
        </w:tc>
      </w:tr>
      <w:tr w14:paraId="4C03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7" w:type="pct"/>
            <w:vAlign w:val="center"/>
          </w:tcPr>
          <w:p w14:paraId="141122A0">
            <w:pPr>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14</w:t>
            </w:r>
          </w:p>
        </w:tc>
        <w:tc>
          <w:tcPr>
            <w:tcW w:w="1259" w:type="pct"/>
            <w:vAlign w:val="center"/>
          </w:tcPr>
          <w:p w14:paraId="6F8BAFE1">
            <w:pPr>
              <w:rPr>
                <w:color w:val="auto"/>
                <w:sz w:val="24"/>
                <w:szCs w:val="24"/>
                <w:highlight w:val="none"/>
              </w:rPr>
            </w:pPr>
            <w:r>
              <w:rPr>
                <w:color w:val="auto"/>
                <w:sz w:val="24"/>
                <w:szCs w:val="24"/>
                <w:highlight w:val="none"/>
              </w:rPr>
              <w:t>投标文件份数</w:t>
            </w:r>
          </w:p>
        </w:tc>
        <w:tc>
          <w:tcPr>
            <w:tcW w:w="3334" w:type="pct"/>
            <w:vAlign w:val="center"/>
          </w:tcPr>
          <w:p w14:paraId="37FE769A">
            <w:pPr>
              <w:adjustRightInd w:val="0"/>
              <w:snapToGrid w:val="0"/>
              <w:spacing w:line="360" w:lineRule="auto"/>
              <w:rPr>
                <w:rFonts w:hint="eastAsia" w:eastAsia="宋体"/>
                <w:color w:val="auto"/>
                <w:sz w:val="24"/>
                <w:szCs w:val="24"/>
                <w:highlight w:val="none"/>
                <w:u w:val="single"/>
                <w:lang w:eastAsia="zh-CN"/>
              </w:rPr>
            </w:pPr>
            <w:r>
              <w:rPr>
                <w:rFonts w:hint="eastAsia"/>
                <w:color w:val="auto"/>
                <w:sz w:val="24"/>
                <w:highlight w:val="none"/>
                <w:lang w:val="zh-CN"/>
              </w:rPr>
              <w:t>开标前，投标人应将加盖公章的PDF电子版投标文件上传</w:t>
            </w:r>
            <w:r>
              <w:rPr>
                <w:rFonts w:hint="eastAsia"/>
                <w:color w:val="auto"/>
                <w:sz w:val="24"/>
                <w:highlight w:val="none"/>
                <w:lang w:val="en-US" w:eastAsia="zh-CN"/>
              </w:rPr>
              <w:t>1套</w:t>
            </w:r>
            <w:r>
              <w:rPr>
                <w:rFonts w:hint="eastAsia"/>
                <w:color w:val="auto"/>
                <w:sz w:val="24"/>
                <w:highlight w:val="none"/>
                <w:lang w:val="zh-CN"/>
              </w:rPr>
              <w:t>，并将与上传至电子平台一致的</w:t>
            </w:r>
            <w:r>
              <w:rPr>
                <w:rFonts w:hint="eastAsia"/>
                <w:color w:val="auto"/>
                <w:sz w:val="24"/>
                <w:highlight w:val="none"/>
                <w:lang w:val="en-US" w:eastAsia="zh-CN"/>
              </w:rPr>
              <w:t>2套</w:t>
            </w:r>
            <w:r>
              <w:rPr>
                <w:rFonts w:hint="eastAsia"/>
                <w:color w:val="auto"/>
                <w:sz w:val="24"/>
                <w:highlight w:val="none"/>
                <w:lang w:val="zh-CN"/>
              </w:rPr>
              <w:t>投标文件纸质版密封送达天津水务投资集团有限公司，逾期未送达视为弃权。</w:t>
            </w:r>
          </w:p>
        </w:tc>
      </w:tr>
      <w:tr w14:paraId="2CB3C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407" w:type="pct"/>
            <w:vAlign w:val="center"/>
          </w:tcPr>
          <w:p w14:paraId="0CD20255">
            <w:pPr>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15</w:t>
            </w:r>
          </w:p>
        </w:tc>
        <w:tc>
          <w:tcPr>
            <w:tcW w:w="1259" w:type="pct"/>
            <w:vAlign w:val="center"/>
          </w:tcPr>
          <w:p w14:paraId="02FEEE4C">
            <w:pPr>
              <w:rPr>
                <w:color w:val="auto"/>
                <w:sz w:val="24"/>
                <w:szCs w:val="24"/>
                <w:highlight w:val="none"/>
              </w:rPr>
            </w:pPr>
            <w:r>
              <w:rPr>
                <w:color w:val="auto"/>
                <w:sz w:val="24"/>
                <w:szCs w:val="24"/>
                <w:highlight w:val="none"/>
              </w:rPr>
              <w:t>投标截止时间及</w:t>
            </w:r>
            <w:r>
              <w:rPr>
                <w:rFonts w:hint="eastAsia"/>
                <w:color w:val="auto"/>
                <w:sz w:val="24"/>
                <w:highlight w:val="none"/>
                <w:lang w:val="zh-CN"/>
              </w:rPr>
              <w:t>投标平台</w:t>
            </w:r>
          </w:p>
        </w:tc>
        <w:tc>
          <w:tcPr>
            <w:tcW w:w="3334" w:type="pct"/>
            <w:vAlign w:val="center"/>
          </w:tcPr>
          <w:p w14:paraId="4821E8B2">
            <w:pPr>
              <w:rPr>
                <w:color w:val="auto"/>
                <w:sz w:val="24"/>
                <w:szCs w:val="24"/>
                <w:highlight w:val="none"/>
              </w:rPr>
            </w:pPr>
            <w:r>
              <w:rPr>
                <w:color w:val="auto"/>
                <w:sz w:val="24"/>
                <w:szCs w:val="24"/>
                <w:highlight w:val="none"/>
              </w:rPr>
              <w:t>时间：</w:t>
            </w:r>
            <w:r>
              <w:rPr>
                <w:rFonts w:hint="eastAsia"/>
                <w:color w:val="auto"/>
                <w:sz w:val="24"/>
                <w:highlight w:val="none"/>
                <w:lang w:val="en-US" w:eastAsia="zh-CN"/>
              </w:rPr>
              <w:t>2026</w:t>
            </w:r>
            <w:r>
              <w:rPr>
                <w:rFonts w:hint="eastAsia"/>
                <w:color w:val="auto"/>
                <w:sz w:val="24"/>
                <w:highlight w:val="none"/>
              </w:rPr>
              <w:t>年</w:t>
            </w:r>
            <w:r>
              <w:rPr>
                <w:rFonts w:hint="eastAsia"/>
                <w:color w:val="auto"/>
                <w:sz w:val="24"/>
                <w:highlight w:val="none"/>
                <w:lang w:val="en-US" w:eastAsia="zh-CN"/>
              </w:rPr>
              <w:t>5</w:t>
            </w:r>
            <w:r>
              <w:rPr>
                <w:rFonts w:hint="eastAsia"/>
                <w:color w:val="auto"/>
                <w:sz w:val="24"/>
                <w:highlight w:val="none"/>
              </w:rPr>
              <w:t>月</w:t>
            </w:r>
            <w:r>
              <w:rPr>
                <w:rFonts w:hint="eastAsia"/>
                <w:color w:val="auto"/>
                <w:sz w:val="24"/>
                <w:highlight w:val="none"/>
                <w:lang w:val="en-US" w:eastAsia="zh-CN"/>
              </w:rPr>
              <w:t>12</w:t>
            </w:r>
            <w:r>
              <w:rPr>
                <w:rFonts w:hint="eastAsia"/>
                <w:color w:val="auto"/>
                <w:sz w:val="24"/>
                <w:highlight w:val="none"/>
              </w:rPr>
              <w:t>日</w:t>
            </w:r>
            <w:r>
              <w:rPr>
                <w:rFonts w:hint="eastAsia"/>
                <w:color w:val="auto"/>
                <w:sz w:val="24"/>
                <w:highlight w:val="none"/>
                <w:lang w:val="en-US" w:eastAsia="zh-CN"/>
              </w:rPr>
              <w:t>12</w:t>
            </w:r>
            <w:r>
              <w:rPr>
                <w:rFonts w:hint="eastAsia"/>
                <w:color w:val="auto"/>
                <w:sz w:val="24"/>
                <w:highlight w:val="none"/>
              </w:rPr>
              <w:t>时</w:t>
            </w:r>
            <w:r>
              <w:rPr>
                <w:rFonts w:hint="eastAsia"/>
                <w:color w:val="auto"/>
                <w:sz w:val="24"/>
                <w:highlight w:val="none"/>
                <w:lang w:val="en-US" w:eastAsia="zh-CN"/>
              </w:rPr>
              <w:t>00</w:t>
            </w:r>
            <w:r>
              <w:rPr>
                <w:rFonts w:hint="eastAsia"/>
                <w:color w:val="auto"/>
                <w:sz w:val="24"/>
                <w:highlight w:val="none"/>
              </w:rPr>
              <w:t>分（北京时间）</w:t>
            </w:r>
            <w:r>
              <w:rPr>
                <w:rFonts w:hint="eastAsia"/>
                <w:color w:val="auto"/>
                <w:sz w:val="24"/>
                <w:highlight w:val="none"/>
                <w:lang w:val="zh-CN"/>
              </w:rPr>
              <w:t>。</w:t>
            </w:r>
          </w:p>
          <w:p w14:paraId="0DBF5A8F">
            <w:pPr>
              <w:rPr>
                <w:color w:val="auto"/>
                <w:sz w:val="24"/>
                <w:szCs w:val="24"/>
                <w:highlight w:val="none"/>
              </w:rPr>
            </w:pPr>
            <w:r>
              <w:rPr>
                <w:rFonts w:hint="eastAsia"/>
                <w:color w:val="auto"/>
                <w:sz w:val="24"/>
                <w:szCs w:val="24"/>
                <w:highlight w:val="none"/>
              </w:rPr>
              <w:t>平台</w:t>
            </w:r>
            <w:r>
              <w:rPr>
                <w:color w:val="auto"/>
                <w:sz w:val="24"/>
                <w:szCs w:val="24"/>
                <w:highlight w:val="none"/>
              </w:rPr>
              <w:t>：</w:t>
            </w:r>
            <w:r>
              <w:rPr>
                <w:rFonts w:hint="eastAsia"/>
                <w:color w:val="auto"/>
                <w:sz w:val="24"/>
                <w:highlight w:val="none"/>
              </w:rPr>
              <w:t>天津水务集团有限公司“津水云采”招投标信息公开平台</w:t>
            </w:r>
            <w:r>
              <w:rPr>
                <w:rFonts w:hint="eastAsia"/>
                <w:color w:val="auto"/>
                <w:sz w:val="24"/>
                <w:highlight w:val="none"/>
                <w:lang w:val="zh-CN"/>
              </w:rPr>
              <w:t>。</w:t>
            </w:r>
          </w:p>
        </w:tc>
      </w:tr>
      <w:tr w14:paraId="0D56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407" w:type="pct"/>
            <w:vAlign w:val="center"/>
          </w:tcPr>
          <w:p w14:paraId="241812C7">
            <w:pPr>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16</w:t>
            </w:r>
          </w:p>
        </w:tc>
        <w:tc>
          <w:tcPr>
            <w:tcW w:w="1259" w:type="pct"/>
            <w:vAlign w:val="center"/>
          </w:tcPr>
          <w:p w14:paraId="37ADB79E">
            <w:pPr>
              <w:rPr>
                <w:color w:val="auto"/>
                <w:sz w:val="24"/>
                <w:szCs w:val="24"/>
                <w:highlight w:val="none"/>
              </w:rPr>
            </w:pPr>
            <w:r>
              <w:rPr>
                <w:color w:val="auto"/>
                <w:sz w:val="24"/>
                <w:szCs w:val="24"/>
                <w:highlight w:val="none"/>
              </w:rPr>
              <w:t>开标</w:t>
            </w:r>
          </w:p>
        </w:tc>
        <w:tc>
          <w:tcPr>
            <w:tcW w:w="3334" w:type="pct"/>
            <w:vAlign w:val="center"/>
          </w:tcPr>
          <w:p w14:paraId="5B900166">
            <w:pPr>
              <w:rPr>
                <w:color w:val="auto"/>
                <w:sz w:val="24"/>
                <w:szCs w:val="24"/>
                <w:highlight w:val="none"/>
              </w:rPr>
            </w:pPr>
            <w:r>
              <w:rPr>
                <w:color w:val="auto"/>
                <w:sz w:val="24"/>
                <w:szCs w:val="24"/>
                <w:highlight w:val="none"/>
              </w:rPr>
              <w:t>时间：</w:t>
            </w:r>
            <w:r>
              <w:rPr>
                <w:rFonts w:hint="eastAsia"/>
                <w:color w:val="auto"/>
                <w:sz w:val="24"/>
                <w:highlight w:val="none"/>
                <w:lang w:val="en-US" w:eastAsia="zh-CN"/>
              </w:rPr>
              <w:t>2026</w:t>
            </w:r>
            <w:r>
              <w:rPr>
                <w:rFonts w:hint="eastAsia"/>
                <w:color w:val="auto"/>
                <w:sz w:val="24"/>
                <w:highlight w:val="none"/>
              </w:rPr>
              <w:t>年</w:t>
            </w:r>
            <w:r>
              <w:rPr>
                <w:rFonts w:hint="eastAsia"/>
                <w:color w:val="auto"/>
                <w:sz w:val="24"/>
                <w:highlight w:val="none"/>
                <w:lang w:val="en-US" w:eastAsia="zh-CN"/>
              </w:rPr>
              <w:t>5</w:t>
            </w:r>
            <w:r>
              <w:rPr>
                <w:rFonts w:hint="eastAsia"/>
                <w:color w:val="auto"/>
                <w:sz w:val="24"/>
                <w:highlight w:val="none"/>
              </w:rPr>
              <w:t>月</w:t>
            </w:r>
            <w:r>
              <w:rPr>
                <w:rFonts w:hint="eastAsia"/>
                <w:color w:val="auto"/>
                <w:sz w:val="24"/>
                <w:highlight w:val="none"/>
                <w:lang w:val="en-US" w:eastAsia="zh-CN"/>
              </w:rPr>
              <w:t>12</w:t>
            </w:r>
            <w:r>
              <w:rPr>
                <w:rFonts w:hint="eastAsia"/>
                <w:color w:val="auto"/>
                <w:sz w:val="24"/>
                <w:highlight w:val="none"/>
              </w:rPr>
              <w:t>日</w:t>
            </w:r>
            <w:r>
              <w:rPr>
                <w:rFonts w:hint="eastAsia"/>
                <w:color w:val="auto"/>
                <w:sz w:val="24"/>
                <w:highlight w:val="none"/>
                <w:lang w:val="en-US" w:eastAsia="zh-CN"/>
              </w:rPr>
              <w:t>12</w:t>
            </w:r>
            <w:r>
              <w:rPr>
                <w:rFonts w:hint="eastAsia"/>
                <w:color w:val="auto"/>
                <w:sz w:val="24"/>
                <w:highlight w:val="none"/>
              </w:rPr>
              <w:t>时</w:t>
            </w:r>
            <w:r>
              <w:rPr>
                <w:rFonts w:hint="eastAsia"/>
                <w:color w:val="auto"/>
                <w:sz w:val="24"/>
                <w:highlight w:val="none"/>
                <w:lang w:val="en-US" w:eastAsia="zh-CN"/>
              </w:rPr>
              <w:t>00</w:t>
            </w:r>
            <w:r>
              <w:rPr>
                <w:rFonts w:hint="eastAsia"/>
                <w:color w:val="auto"/>
                <w:sz w:val="24"/>
                <w:highlight w:val="none"/>
              </w:rPr>
              <w:t>分（北京时间）</w:t>
            </w:r>
            <w:r>
              <w:rPr>
                <w:color w:val="auto"/>
                <w:sz w:val="24"/>
                <w:highlight w:val="none"/>
                <w:lang w:val="zh-CN"/>
              </w:rPr>
              <w:t>。</w:t>
            </w:r>
          </w:p>
          <w:p w14:paraId="3BFDE374">
            <w:pPr>
              <w:rPr>
                <w:color w:val="auto"/>
                <w:sz w:val="24"/>
                <w:szCs w:val="24"/>
                <w:highlight w:val="none"/>
              </w:rPr>
            </w:pPr>
            <w:r>
              <w:rPr>
                <w:rFonts w:hint="eastAsia"/>
                <w:color w:val="auto"/>
                <w:sz w:val="24"/>
                <w:szCs w:val="24"/>
                <w:highlight w:val="none"/>
              </w:rPr>
              <w:t>平台</w:t>
            </w:r>
            <w:r>
              <w:rPr>
                <w:color w:val="auto"/>
                <w:sz w:val="24"/>
                <w:szCs w:val="24"/>
                <w:highlight w:val="none"/>
              </w:rPr>
              <w:t>：</w:t>
            </w:r>
            <w:r>
              <w:rPr>
                <w:rFonts w:hint="eastAsia"/>
                <w:color w:val="auto"/>
                <w:sz w:val="24"/>
                <w:highlight w:val="none"/>
              </w:rPr>
              <w:t>天津水务集团有限公司“津水云采”招投标信息公开平台</w:t>
            </w:r>
          </w:p>
        </w:tc>
      </w:tr>
      <w:tr w14:paraId="3B3F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07" w:type="pct"/>
            <w:vAlign w:val="center"/>
          </w:tcPr>
          <w:p w14:paraId="3E9E1C46">
            <w:pPr>
              <w:spacing w:line="0" w:lineRule="atLeast"/>
              <w:jc w:val="center"/>
              <w:rPr>
                <w:rFonts w:hint="default" w:eastAsia="宋体"/>
                <w:color w:val="auto"/>
                <w:sz w:val="24"/>
                <w:highlight w:val="none"/>
                <w:lang w:val="en-US" w:eastAsia="zh-CN"/>
              </w:rPr>
            </w:pPr>
            <w:r>
              <w:rPr>
                <w:rFonts w:hint="eastAsia"/>
                <w:color w:val="auto"/>
                <w:sz w:val="24"/>
                <w:highlight w:val="none"/>
                <w:lang w:val="en-US" w:eastAsia="zh-CN"/>
              </w:rPr>
              <w:t>17</w:t>
            </w:r>
          </w:p>
        </w:tc>
        <w:tc>
          <w:tcPr>
            <w:tcW w:w="1259" w:type="pct"/>
            <w:vAlign w:val="center"/>
          </w:tcPr>
          <w:p w14:paraId="06BA94C1">
            <w:pPr>
              <w:spacing w:line="0" w:lineRule="atLeast"/>
              <w:rPr>
                <w:color w:val="auto"/>
                <w:sz w:val="24"/>
                <w:szCs w:val="24"/>
                <w:highlight w:val="none"/>
              </w:rPr>
            </w:pPr>
            <w:r>
              <w:rPr>
                <w:color w:val="auto"/>
                <w:sz w:val="24"/>
                <w:szCs w:val="24"/>
                <w:highlight w:val="none"/>
              </w:rPr>
              <w:t>评标办法</w:t>
            </w:r>
          </w:p>
        </w:tc>
        <w:tc>
          <w:tcPr>
            <w:tcW w:w="3334" w:type="pct"/>
            <w:vAlign w:val="center"/>
          </w:tcPr>
          <w:p w14:paraId="3893786D">
            <w:pPr>
              <w:rPr>
                <w:color w:val="auto"/>
                <w:sz w:val="24"/>
                <w:szCs w:val="24"/>
                <w:highlight w:val="none"/>
              </w:rPr>
            </w:pPr>
            <w:r>
              <w:rPr>
                <w:color w:val="auto"/>
                <w:sz w:val="24"/>
                <w:szCs w:val="24"/>
                <w:highlight w:val="none"/>
              </w:rPr>
              <w:t>见招标文件第3章</w:t>
            </w:r>
          </w:p>
        </w:tc>
      </w:tr>
    </w:tbl>
    <w:p w14:paraId="4702DB1A">
      <w:pPr>
        <w:rPr>
          <w:color w:val="auto"/>
          <w:highlight w:val="none"/>
        </w:rPr>
      </w:pPr>
    </w:p>
    <w:p w14:paraId="114DAA8E">
      <w:pPr>
        <w:pStyle w:val="3"/>
        <w:keepNext w:val="0"/>
        <w:pageBreakBefore/>
        <w:spacing w:before="0" w:after="0" w:line="360" w:lineRule="auto"/>
        <w:jc w:val="center"/>
        <w:rPr>
          <w:bCs w:val="0"/>
          <w:color w:val="auto"/>
          <w:szCs w:val="36"/>
          <w:highlight w:val="none"/>
        </w:rPr>
      </w:pPr>
      <w:bookmarkStart w:id="17" w:name="_Toc190310723"/>
      <w:bookmarkStart w:id="18" w:name="_Toc91925944"/>
      <w:bookmarkStart w:id="19" w:name="_Toc26006"/>
      <w:bookmarkStart w:id="20" w:name="_Toc17405"/>
      <w:r>
        <w:rPr>
          <w:bCs w:val="0"/>
          <w:color w:val="auto"/>
          <w:szCs w:val="36"/>
          <w:highlight w:val="none"/>
        </w:rPr>
        <w:t>第2章  投标人须知</w:t>
      </w:r>
      <w:bookmarkEnd w:id="17"/>
      <w:bookmarkEnd w:id="18"/>
      <w:bookmarkEnd w:id="19"/>
      <w:bookmarkEnd w:id="20"/>
    </w:p>
    <w:p w14:paraId="2310BFAB">
      <w:pPr>
        <w:pStyle w:val="4"/>
        <w:spacing w:before="0" w:after="0" w:line="360" w:lineRule="auto"/>
        <w:jc w:val="both"/>
        <w:rPr>
          <w:rFonts w:ascii="Times New Roman" w:hAnsi="Times New Roman"/>
          <w:b w:val="0"/>
          <w:color w:val="auto"/>
          <w:sz w:val="24"/>
          <w:highlight w:val="none"/>
        </w:rPr>
      </w:pPr>
      <w:bookmarkStart w:id="21" w:name="_Toc91925945"/>
      <w:bookmarkStart w:id="22" w:name="_Toc12004"/>
      <w:bookmarkStart w:id="23" w:name="_Toc190310724"/>
      <w:bookmarkStart w:id="24" w:name="_Toc22664"/>
      <w:r>
        <w:rPr>
          <w:rFonts w:ascii="Times New Roman" w:hAnsi="Times New Roman"/>
          <w:b w:val="0"/>
          <w:color w:val="auto"/>
          <w:sz w:val="24"/>
          <w:highlight w:val="none"/>
        </w:rPr>
        <w:t>1 总则</w:t>
      </w:r>
      <w:bookmarkEnd w:id="21"/>
      <w:bookmarkEnd w:id="22"/>
      <w:bookmarkEnd w:id="23"/>
      <w:bookmarkEnd w:id="24"/>
    </w:p>
    <w:p w14:paraId="39173831">
      <w:pPr>
        <w:pStyle w:val="2"/>
        <w:keepNext w:val="0"/>
        <w:keepLines w:val="0"/>
        <w:spacing w:before="0" w:after="0" w:line="360" w:lineRule="auto"/>
        <w:jc w:val="both"/>
        <w:rPr>
          <w:rFonts w:eastAsia="黑体"/>
          <w:b w:val="0"/>
          <w:bCs w:val="0"/>
          <w:color w:val="auto"/>
          <w:sz w:val="24"/>
          <w:szCs w:val="20"/>
          <w:highlight w:val="none"/>
        </w:rPr>
      </w:pPr>
      <w:bookmarkStart w:id="25" w:name="_Hlt79550446"/>
      <w:bookmarkStart w:id="26" w:name="_Toc91925946"/>
      <w:bookmarkStart w:id="27" w:name="_Toc190310725"/>
      <w:r>
        <w:rPr>
          <w:rFonts w:eastAsia="黑体"/>
          <w:b w:val="0"/>
          <w:bCs w:val="0"/>
          <w:color w:val="auto"/>
          <w:sz w:val="24"/>
          <w:szCs w:val="20"/>
          <w:highlight w:val="none"/>
        </w:rPr>
        <w:t>1.1</w:t>
      </w:r>
      <w:bookmarkEnd w:id="25"/>
      <w:r>
        <w:rPr>
          <w:rFonts w:eastAsia="黑体"/>
          <w:b w:val="0"/>
          <w:bCs w:val="0"/>
          <w:color w:val="auto"/>
          <w:sz w:val="24"/>
          <w:szCs w:val="20"/>
          <w:highlight w:val="none"/>
        </w:rPr>
        <w:t xml:space="preserve"> 招标范围</w:t>
      </w:r>
      <w:bookmarkEnd w:id="26"/>
      <w:bookmarkEnd w:id="27"/>
    </w:p>
    <w:p w14:paraId="3BE7E31D">
      <w:pPr>
        <w:bidi w:val="0"/>
        <w:adjustRightInd w:val="0"/>
        <w:snapToGrid w:val="0"/>
        <w:spacing w:line="360" w:lineRule="auto"/>
        <w:ind w:leftChars="0" w:firstLine="480" w:firstLineChars="200"/>
        <w:jc w:val="both"/>
        <w:rPr>
          <w:bCs/>
          <w:color w:val="auto"/>
          <w:sz w:val="24"/>
          <w:szCs w:val="24"/>
          <w:highlight w:val="none"/>
        </w:rPr>
      </w:pPr>
      <w:r>
        <w:rPr>
          <w:bCs/>
          <w:color w:val="auto"/>
          <w:sz w:val="24"/>
          <w:szCs w:val="24"/>
          <w:highlight w:val="none"/>
        </w:rPr>
        <w:t>1.1.1 本招标项目说明详见本须知前附表第1项</w:t>
      </w:r>
      <w:r>
        <w:rPr>
          <w:rFonts w:hint="eastAsia"/>
          <w:bCs/>
          <w:color w:val="auto"/>
          <w:sz w:val="24"/>
          <w:szCs w:val="24"/>
          <w:highlight w:val="none"/>
          <w:lang w:eastAsia="zh-CN"/>
        </w:rPr>
        <w:t>至</w:t>
      </w:r>
      <w:r>
        <w:rPr>
          <w:bCs/>
          <w:color w:val="auto"/>
          <w:sz w:val="24"/>
          <w:szCs w:val="24"/>
          <w:highlight w:val="none"/>
        </w:rPr>
        <w:t>第</w:t>
      </w:r>
      <w:r>
        <w:rPr>
          <w:rFonts w:hint="eastAsia"/>
          <w:bCs/>
          <w:color w:val="auto"/>
          <w:sz w:val="24"/>
          <w:szCs w:val="24"/>
          <w:highlight w:val="none"/>
          <w:lang w:val="en-US" w:eastAsia="zh-CN"/>
        </w:rPr>
        <w:t>10</w:t>
      </w:r>
      <w:r>
        <w:rPr>
          <w:bCs/>
          <w:color w:val="auto"/>
          <w:sz w:val="24"/>
          <w:szCs w:val="24"/>
          <w:highlight w:val="none"/>
        </w:rPr>
        <w:t>项。</w:t>
      </w:r>
    </w:p>
    <w:p w14:paraId="48ADF4E2">
      <w:pPr>
        <w:bidi w:val="0"/>
        <w:adjustRightInd w:val="0"/>
        <w:snapToGrid w:val="0"/>
        <w:spacing w:line="360" w:lineRule="auto"/>
        <w:ind w:left="0" w:leftChars="0" w:firstLine="480" w:firstLineChars="200"/>
        <w:jc w:val="both"/>
        <w:rPr>
          <w:bCs/>
          <w:color w:val="auto"/>
          <w:sz w:val="24"/>
          <w:szCs w:val="24"/>
          <w:highlight w:val="none"/>
        </w:rPr>
      </w:pPr>
      <w:r>
        <w:rPr>
          <w:bCs/>
          <w:color w:val="auto"/>
          <w:sz w:val="24"/>
          <w:szCs w:val="24"/>
          <w:highlight w:val="none"/>
        </w:rPr>
        <w:t>1.1.2 本招标项目</w:t>
      </w:r>
      <w:r>
        <w:rPr>
          <w:rFonts w:hint="eastAsia"/>
          <w:bCs/>
          <w:color w:val="auto"/>
          <w:sz w:val="24"/>
          <w:szCs w:val="24"/>
          <w:highlight w:val="none"/>
          <w:lang w:eastAsia="zh-CN"/>
        </w:rPr>
        <w:t>依据</w:t>
      </w:r>
      <w:r>
        <w:rPr>
          <w:bCs/>
          <w:color w:val="auto"/>
          <w:sz w:val="24"/>
          <w:szCs w:val="24"/>
          <w:highlight w:val="none"/>
        </w:rPr>
        <w:t>《中华人民共和国招标投标法</w:t>
      </w:r>
      <w:r>
        <w:rPr>
          <w:rFonts w:hint="eastAsia"/>
          <w:bCs/>
          <w:color w:val="auto"/>
          <w:sz w:val="24"/>
          <w:szCs w:val="24"/>
          <w:highlight w:val="none"/>
          <w:lang w:eastAsia="zh-CN"/>
        </w:rPr>
        <w:t>》《</w:t>
      </w:r>
      <w:r>
        <w:rPr>
          <w:bCs/>
          <w:color w:val="auto"/>
          <w:sz w:val="24"/>
          <w:szCs w:val="24"/>
          <w:highlight w:val="none"/>
        </w:rPr>
        <w:t>中华人民共和国招标投标法实施条例》等有关法律、行政法规和部门规章，通过招标方式选定供应商。</w:t>
      </w:r>
    </w:p>
    <w:p w14:paraId="01C20D0C">
      <w:pPr>
        <w:pStyle w:val="2"/>
        <w:keepNext w:val="0"/>
        <w:keepLines w:val="0"/>
        <w:spacing w:before="0" w:after="0" w:line="360" w:lineRule="auto"/>
        <w:jc w:val="both"/>
        <w:rPr>
          <w:rFonts w:hint="default" w:eastAsia="黑体"/>
          <w:b w:val="0"/>
          <w:bCs w:val="0"/>
          <w:color w:val="auto"/>
          <w:sz w:val="24"/>
          <w:szCs w:val="20"/>
          <w:highlight w:val="none"/>
          <w:lang w:val="en-US" w:eastAsia="zh-CN"/>
        </w:rPr>
      </w:pPr>
      <w:bookmarkStart w:id="28" w:name="_Hlt79550448"/>
      <w:bookmarkStart w:id="29" w:name="_Toc91925947"/>
      <w:bookmarkStart w:id="30" w:name="_Toc190310726"/>
      <w:r>
        <w:rPr>
          <w:rFonts w:eastAsia="黑体"/>
          <w:b w:val="0"/>
          <w:bCs w:val="0"/>
          <w:color w:val="auto"/>
          <w:sz w:val="24"/>
          <w:szCs w:val="20"/>
          <w:highlight w:val="none"/>
        </w:rPr>
        <w:t xml:space="preserve">1.2 </w:t>
      </w:r>
      <w:bookmarkEnd w:id="28"/>
      <w:r>
        <w:rPr>
          <w:rFonts w:eastAsia="黑体"/>
          <w:b w:val="0"/>
          <w:bCs w:val="0"/>
          <w:color w:val="auto"/>
          <w:sz w:val="24"/>
          <w:szCs w:val="20"/>
          <w:highlight w:val="none"/>
        </w:rPr>
        <w:t>资金来源</w:t>
      </w:r>
      <w:bookmarkEnd w:id="29"/>
      <w:bookmarkEnd w:id="30"/>
      <w:r>
        <w:rPr>
          <w:rFonts w:hint="eastAsia" w:eastAsia="黑体"/>
          <w:b w:val="0"/>
          <w:bCs w:val="0"/>
          <w:color w:val="auto"/>
          <w:sz w:val="24"/>
          <w:szCs w:val="20"/>
          <w:highlight w:val="none"/>
          <w:lang w:val="en-US" w:eastAsia="zh-CN"/>
        </w:rPr>
        <w:t>及落实</w:t>
      </w:r>
    </w:p>
    <w:p w14:paraId="5CF25830">
      <w:pPr>
        <w:bidi w:val="0"/>
        <w:spacing w:line="360" w:lineRule="auto"/>
        <w:ind w:leftChars="0" w:firstLine="480" w:firstLineChars="200"/>
        <w:jc w:val="both"/>
        <w:rPr>
          <w:rFonts w:ascii="Times New Roman" w:hAnsi="Times New Roman" w:eastAsia="宋体" w:cs="Times New Roman"/>
          <w:bCs/>
          <w:color w:val="auto"/>
          <w:sz w:val="24"/>
          <w:szCs w:val="24"/>
          <w:highlight w:val="none"/>
        </w:rPr>
      </w:pPr>
      <w:bookmarkStart w:id="31" w:name="_Hlt79550450"/>
      <w:bookmarkStart w:id="32" w:name="_Toc91925948"/>
      <w:bookmarkStart w:id="33" w:name="_Toc190310727"/>
      <w:r>
        <w:rPr>
          <w:rFonts w:ascii="Times New Roman" w:hAnsi="Times New Roman" w:eastAsia="宋体" w:cs="Times New Roman"/>
          <w:bCs/>
          <w:color w:val="auto"/>
          <w:sz w:val="24"/>
          <w:szCs w:val="24"/>
          <w:highlight w:val="none"/>
        </w:rPr>
        <w:t>资金来源：见投标人须知前附表。</w:t>
      </w:r>
    </w:p>
    <w:p w14:paraId="1BDDF125">
      <w:pPr>
        <w:bidi w:val="0"/>
        <w:spacing w:line="360" w:lineRule="auto"/>
        <w:ind w:leftChars="0" w:firstLine="480" w:firstLineChars="200"/>
        <w:jc w:val="both"/>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资金落实情况：见投标人须知前附表。</w:t>
      </w:r>
    </w:p>
    <w:p w14:paraId="5EFE0F49">
      <w:pPr>
        <w:snapToGrid w:val="0"/>
        <w:jc w:val="both"/>
        <w:rPr>
          <w:rFonts w:eastAsia="黑体"/>
          <w:b w:val="0"/>
          <w:bCs w:val="0"/>
          <w:color w:val="auto"/>
          <w:sz w:val="24"/>
          <w:szCs w:val="20"/>
          <w:highlight w:val="none"/>
        </w:rPr>
      </w:pPr>
      <w:r>
        <w:rPr>
          <w:rFonts w:eastAsia="黑体"/>
          <w:b w:val="0"/>
          <w:bCs w:val="0"/>
          <w:color w:val="auto"/>
          <w:sz w:val="24"/>
          <w:szCs w:val="20"/>
          <w:highlight w:val="none"/>
        </w:rPr>
        <w:t xml:space="preserve">1.3 </w:t>
      </w:r>
      <w:bookmarkEnd w:id="31"/>
      <w:r>
        <w:rPr>
          <w:rFonts w:eastAsia="黑体"/>
          <w:b w:val="0"/>
          <w:bCs w:val="0"/>
          <w:color w:val="auto"/>
          <w:sz w:val="24"/>
          <w:szCs w:val="20"/>
          <w:highlight w:val="none"/>
        </w:rPr>
        <w:t>合格的投标人</w:t>
      </w:r>
      <w:bookmarkEnd w:id="32"/>
      <w:bookmarkEnd w:id="33"/>
    </w:p>
    <w:p w14:paraId="04B5D140">
      <w:pPr>
        <w:bidi w:val="0"/>
        <w:spacing w:line="360" w:lineRule="auto"/>
        <w:ind w:leftChars="0" w:firstLine="480" w:firstLineChars="200"/>
        <w:jc w:val="both"/>
        <w:rPr>
          <w:bCs/>
          <w:color w:val="auto"/>
          <w:sz w:val="24"/>
          <w:szCs w:val="24"/>
          <w:highlight w:val="none"/>
        </w:rPr>
      </w:pPr>
      <w:r>
        <w:rPr>
          <w:bCs/>
          <w:color w:val="auto"/>
          <w:sz w:val="24"/>
          <w:szCs w:val="24"/>
          <w:highlight w:val="none"/>
        </w:rPr>
        <w:t>1.3.1 投标人的资格要求</w:t>
      </w:r>
      <w:r>
        <w:rPr>
          <w:rFonts w:hint="eastAsia"/>
          <w:bCs/>
          <w:color w:val="auto"/>
          <w:sz w:val="24"/>
          <w:szCs w:val="24"/>
          <w:highlight w:val="none"/>
        </w:rPr>
        <w:t>：</w:t>
      </w:r>
      <w:r>
        <w:rPr>
          <w:rFonts w:ascii="Times New Roman" w:hAnsi="Times New Roman" w:eastAsia="宋体" w:cs="Times New Roman"/>
          <w:bCs/>
          <w:color w:val="auto"/>
          <w:sz w:val="24"/>
          <w:szCs w:val="24"/>
          <w:highlight w:val="none"/>
        </w:rPr>
        <w:t>见投标人须知前附表</w:t>
      </w:r>
      <w:r>
        <w:rPr>
          <w:rFonts w:hint="eastAsia" w:ascii="Times New Roman" w:hAnsi="Times New Roman" w:eastAsia="宋体" w:cs="Times New Roman"/>
          <w:bCs/>
          <w:color w:val="auto"/>
          <w:sz w:val="24"/>
          <w:szCs w:val="24"/>
          <w:highlight w:val="none"/>
        </w:rPr>
        <w:t>。</w:t>
      </w:r>
    </w:p>
    <w:p w14:paraId="414196F1">
      <w:pPr>
        <w:bidi w:val="0"/>
        <w:spacing w:line="360" w:lineRule="auto"/>
        <w:ind w:left="0" w:leftChars="0" w:firstLine="482" w:firstLineChars="200"/>
        <w:jc w:val="both"/>
        <w:rPr>
          <w:b/>
          <w:color w:val="auto"/>
          <w:sz w:val="24"/>
          <w:highlight w:val="none"/>
        </w:rPr>
      </w:pPr>
      <w:r>
        <w:rPr>
          <w:b/>
          <w:color w:val="auto"/>
          <w:sz w:val="24"/>
          <w:highlight w:val="none"/>
        </w:rPr>
        <w:t xml:space="preserve">1.3.2 </w:t>
      </w:r>
      <w:r>
        <w:rPr>
          <w:rFonts w:ascii="Times New Roman" w:hAnsi="Times New Roman" w:eastAsia="宋体" w:cs="Times New Roman"/>
          <w:b/>
          <w:color w:val="auto"/>
          <w:sz w:val="24"/>
          <w:highlight w:val="none"/>
        </w:rPr>
        <w:t>与招标人存在利害关系可能影响招标公正性的法人、其他组织或者个人，不得参加投标；单位负责人为同一人或者存在直接控股、管理关系的不同供应商，</w:t>
      </w:r>
      <w:r>
        <w:rPr>
          <w:b/>
          <w:color w:val="auto"/>
          <w:sz w:val="24"/>
          <w:highlight w:val="none"/>
        </w:rPr>
        <w:t>不得参加同一标段投标或者未划分标段的同一招标项目投标。违反本条规定的，相关投标均无效。</w:t>
      </w:r>
    </w:p>
    <w:p w14:paraId="5FFB3518">
      <w:pPr>
        <w:bidi w:val="0"/>
        <w:spacing w:line="360" w:lineRule="auto"/>
        <w:ind w:left="0" w:leftChars="0" w:firstLine="480" w:firstLineChars="200"/>
        <w:jc w:val="both"/>
        <w:rPr>
          <w:bCs/>
          <w:color w:val="auto"/>
          <w:sz w:val="24"/>
          <w:szCs w:val="24"/>
          <w:highlight w:val="none"/>
        </w:rPr>
      </w:pPr>
      <w:r>
        <w:rPr>
          <w:bCs/>
          <w:color w:val="auto"/>
          <w:sz w:val="24"/>
          <w:szCs w:val="24"/>
          <w:highlight w:val="none"/>
        </w:rPr>
        <w:t>1.3.</w:t>
      </w:r>
      <w:r>
        <w:rPr>
          <w:rFonts w:hint="eastAsia"/>
          <w:bCs/>
          <w:color w:val="auto"/>
          <w:sz w:val="24"/>
          <w:szCs w:val="24"/>
          <w:highlight w:val="none"/>
        </w:rPr>
        <w:t>3</w:t>
      </w:r>
      <w:r>
        <w:rPr>
          <w:bCs/>
          <w:color w:val="auto"/>
          <w:sz w:val="24"/>
          <w:szCs w:val="24"/>
          <w:highlight w:val="none"/>
        </w:rPr>
        <w:t xml:space="preserve"> 本招标项目采用资格后审的方式确定合格的投标人。投标人在提交的投标文件中应包括招标文件第</w:t>
      </w:r>
      <w:r>
        <w:rPr>
          <w:rFonts w:hint="eastAsia"/>
          <w:bCs/>
          <w:color w:val="auto"/>
          <w:sz w:val="24"/>
          <w:szCs w:val="24"/>
          <w:highlight w:val="none"/>
        </w:rPr>
        <w:t>5</w:t>
      </w:r>
      <w:r>
        <w:rPr>
          <w:bCs/>
          <w:color w:val="auto"/>
          <w:sz w:val="24"/>
          <w:szCs w:val="24"/>
          <w:highlight w:val="none"/>
        </w:rPr>
        <w:t>章规定的资格审查资料，以证明其资格。</w:t>
      </w:r>
    </w:p>
    <w:p w14:paraId="02097BEA">
      <w:pPr>
        <w:pStyle w:val="2"/>
        <w:keepNext w:val="0"/>
        <w:keepLines w:val="0"/>
        <w:spacing w:before="0" w:after="0" w:line="360" w:lineRule="auto"/>
        <w:jc w:val="both"/>
        <w:rPr>
          <w:rFonts w:eastAsia="黑体"/>
          <w:b w:val="0"/>
          <w:bCs w:val="0"/>
          <w:color w:val="auto"/>
          <w:sz w:val="24"/>
          <w:szCs w:val="20"/>
          <w:highlight w:val="none"/>
        </w:rPr>
      </w:pPr>
      <w:bookmarkStart w:id="34" w:name="_Toc91925949"/>
      <w:bookmarkStart w:id="35" w:name="_Toc190310728"/>
      <w:r>
        <w:rPr>
          <w:rFonts w:eastAsia="黑体"/>
          <w:b w:val="0"/>
          <w:bCs w:val="0"/>
          <w:color w:val="auto"/>
          <w:sz w:val="24"/>
          <w:szCs w:val="20"/>
          <w:highlight w:val="none"/>
        </w:rPr>
        <w:t>1.4 一标一投</w:t>
      </w:r>
      <w:bookmarkEnd w:id="34"/>
      <w:bookmarkEnd w:id="35"/>
    </w:p>
    <w:p w14:paraId="31E78149">
      <w:pPr>
        <w:bidi w:val="0"/>
        <w:spacing w:line="360" w:lineRule="auto"/>
        <w:ind w:leftChars="0" w:firstLine="480" w:firstLineChars="200"/>
        <w:jc w:val="both"/>
        <w:rPr>
          <w:bCs/>
          <w:color w:val="auto"/>
          <w:sz w:val="24"/>
          <w:szCs w:val="24"/>
          <w:highlight w:val="none"/>
        </w:rPr>
      </w:pPr>
      <w:r>
        <w:rPr>
          <w:bCs/>
          <w:color w:val="auto"/>
          <w:sz w:val="24"/>
          <w:szCs w:val="24"/>
          <w:highlight w:val="none"/>
        </w:rPr>
        <w:t>不允许一个投标人对同一个</w:t>
      </w:r>
      <w:r>
        <w:rPr>
          <w:rFonts w:hint="eastAsia"/>
          <w:bCs/>
          <w:color w:val="auto"/>
          <w:sz w:val="24"/>
          <w:szCs w:val="24"/>
          <w:highlight w:val="none"/>
        </w:rPr>
        <w:t>招标标段</w:t>
      </w:r>
      <w:r>
        <w:rPr>
          <w:bCs/>
          <w:color w:val="auto"/>
          <w:sz w:val="24"/>
          <w:szCs w:val="24"/>
          <w:highlight w:val="none"/>
        </w:rPr>
        <w:t>提交两份或两份以上不同的投标文件，否则将否决其投标。</w:t>
      </w:r>
    </w:p>
    <w:p w14:paraId="17D517EF">
      <w:pPr>
        <w:pStyle w:val="2"/>
        <w:keepNext w:val="0"/>
        <w:keepLines w:val="0"/>
        <w:spacing w:before="0" w:after="0" w:line="360" w:lineRule="auto"/>
        <w:jc w:val="both"/>
        <w:rPr>
          <w:rFonts w:eastAsia="黑体"/>
          <w:b w:val="0"/>
          <w:bCs w:val="0"/>
          <w:color w:val="auto"/>
          <w:sz w:val="24"/>
          <w:szCs w:val="20"/>
          <w:highlight w:val="none"/>
        </w:rPr>
      </w:pPr>
      <w:bookmarkStart w:id="36" w:name="_Toc190310729"/>
      <w:bookmarkStart w:id="37" w:name="_Toc91925950"/>
      <w:r>
        <w:rPr>
          <w:rFonts w:eastAsia="黑体"/>
          <w:b w:val="0"/>
          <w:bCs w:val="0"/>
          <w:color w:val="auto"/>
          <w:sz w:val="24"/>
          <w:szCs w:val="20"/>
          <w:highlight w:val="none"/>
        </w:rPr>
        <w:t>1.5 投标费用</w:t>
      </w:r>
      <w:bookmarkEnd w:id="36"/>
      <w:bookmarkEnd w:id="37"/>
    </w:p>
    <w:p w14:paraId="78FBC552">
      <w:pPr>
        <w:bidi w:val="0"/>
        <w:spacing w:line="360" w:lineRule="auto"/>
        <w:ind w:leftChars="0" w:firstLine="480" w:firstLineChars="200"/>
        <w:jc w:val="both"/>
        <w:rPr>
          <w:bCs/>
          <w:color w:val="auto"/>
          <w:sz w:val="24"/>
          <w:szCs w:val="24"/>
          <w:highlight w:val="none"/>
        </w:rPr>
      </w:pPr>
      <w:r>
        <w:rPr>
          <w:rFonts w:hint="eastAsia"/>
          <w:bCs/>
          <w:color w:val="auto"/>
          <w:sz w:val="24"/>
          <w:szCs w:val="24"/>
          <w:highlight w:val="none"/>
        </w:rPr>
        <w:t xml:space="preserve">投标人应承担其为准备或进行投标所发生的一切费用。除招标文件另有规定外，投标文件一律不予退还。  </w:t>
      </w:r>
    </w:p>
    <w:p w14:paraId="5ADFD369">
      <w:pPr>
        <w:pStyle w:val="2"/>
        <w:keepNext w:val="0"/>
        <w:keepLines w:val="0"/>
        <w:spacing w:before="0" w:after="0" w:line="360" w:lineRule="auto"/>
        <w:jc w:val="both"/>
        <w:rPr>
          <w:rFonts w:eastAsia="黑体"/>
          <w:b w:val="0"/>
          <w:bCs w:val="0"/>
          <w:color w:val="auto"/>
          <w:sz w:val="24"/>
          <w:szCs w:val="20"/>
          <w:highlight w:val="none"/>
        </w:rPr>
      </w:pPr>
      <w:bookmarkStart w:id="38" w:name="_Toc190310731"/>
      <w:bookmarkStart w:id="39" w:name="_Toc91925952"/>
      <w:r>
        <w:rPr>
          <w:rFonts w:eastAsia="黑体"/>
          <w:b w:val="0"/>
          <w:bCs w:val="0"/>
          <w:color w:val="auto"/>
          <w:sz w:val="24"/>
          <w:szCs w:val="20"/>
          <w:highlight w:val="none"/>
        </w:rPr>
        <w:t>1.6 保密</w:t>
      </w:r>
      <w:bookmarkEnd w:id="38"/>
      <w:bookmarkEnd w:id="39"/>
    </w:p>
    <w:p w14:paraId="4D1E4DD4">
      <w:pPr>
        <w:bidi w:val="0"/>
        <w:spacing w:line="360" w:lineRule="auto"/>
        <w:ind w:leftChars="0" w:firstLine="480" w:firstLineChars="200"/>
        <w:jc w:val="both"/>
        <w:rPr>
          <w:bCs/>
          <w:color w:val="auto"/>
          <w:sz w:val="24"/>
          <w:szCs w:val="24"/>
          <w:highlight w:val="none"/>
        </w:rPr>
      </w:pPr>
      <w:r>
        <w:rPr>
          <w:bCs/>
          <w:color w:val="auto"/>
          <w:sz w:val="24"/>
          <w:szCs w:val="24"/>
          <w:highlight w:val="none"/>
        </w:rPr>
        <w:t>招标人与投标人及相关人员应分别为对方在招标文件和投标文件涉及的商业和技术等秘密保密，违者应对由此造成的后果承担责任。</w:t>
      </w:r>
    </w:p>
    <w:p w14:paraId="683E61BF">
      <w:pPr>
        <w:pStyle w:val="4"/>
        <w:spacing w:before="0" w:after="0" w:line="360" w:lineRule="auto"/>
        <w:jc w:val="both"/>
        <w:rPr>
          <w:rFonts w:ascii="Times New Roman" w:hAnsi="Times New Roman"/>
          <w:bCs w:val="0"/>
          <w:color w:val="auto"/>
          <w:sz w:val="24"/>
          <w:szCs w:val="24"/>
          <w:highlight w:val="none"/>
        </w:rPr>
      </w:pPr>
      <w:bookmarkStart w:id="40" w:name="_Toc426"/>
      <w:bookmarkStart w:id="41" w:name="_Toc91925953"/>
      <w:bookmarkStart w:id="42" w:name="_Toc190310732"/>
      <w:bookmarkStart w:id="43" w:name="_Toc31248"/>
      <w:r>
        <w:rPr>
          <w:rFonts w:ascii="Times New Roman" w:hAnsi="Times New Roman"/>
          <w:b w:val="0"/>
          <w:color w:val="auto"/>
          <w:sz w:val="24"/>
          <w:szCs w:val="24"/>
          <w:highlight w:val="none"/>
        </w:rPr>
        <w:t>2 招标文件</w:t>
      </w:r>
      <w:bookmarkEnd w:id="40"/>
      <w:bookmarkEnd w:id="41"/>
      <w:bookmarkEnd w:id="42"/>
      <w:bookmarkEnd w:id="43"/>
    </w:p>
    <w:p w14:paraId="46350A47">
      <w:pPr>
        <w:pStyle w:val="2"/>
        <w:keepNext w:val="0"/>
        <w:keepLines w:val="0"/>
        <w:spacing w:before="0" w:after="0" w:line="360" w:lineRule="auto"/>
        <w:jc w:val="both"/>
        <w:rPr>
          <w:rFonts w:eastAsia="黑体"/>
          <w:b w:val="0"/>
          <w:bCs w:val="0"/>
          <w:color w:val="auto"/>
          <w:sz w:val="24"/>
          <w:szCs w:val="20"/>
          <w:highlight w:val="none"/>
        </w:rPr>
      </w:pPr>
      <w:bookmarkStart w:id="44" w:name="_Toc91925954"/>
      <w:bookmarkStart w:id="45" w:name="_Toc190310733"/>
      <w:r>
        <w:rPr>
          <w:rFonts w:eastAsia="黑体"/>
          <w:b w:val="0"/>
          <w:bCs w:val="0"/>
          <w:color w:val="auto"/>
          <w:sz w:val="24"/>
          <w:szCs w:val="20"/>
          <w:highlight w:val="none"/>
        </w:rPr>
        <w:t>2.1 招标文件的组成</w:t>
      </w:r>
      <w:bookmarkEnd w:id="44"/>
      <w:bookmarkEnd w:id="45"/>
    </w:p>
    <w:p w14:paraId="25023BFD">
      <w:pPr>
        <w:bidi w:val="0"/>
        <w:spacing w:line="360" w:lineRule="auto"/>
        <w:ind w:leftChars="0" w:firstLine="480" w:firstLineChars="200"/>
        <w:jc w:val="both"/>
        <w:rPr>
          <w:bCs/>
          <w:color w:val="auto"/>
          <w:sz w:val="24"/>
          <w:szCs w:val="24"/>
          <w:highlight w:val="none"/>
        </w:rPr>
      </w:pPr>
      <w:r>
        <w:rPr>
          <w:bCs/>
          <w:color w:val="auto"/>
          <w:sz w:val="24"/>
          <w:szCs w:val="24"/>
          <w:highlight w:val="none"/>
        </w:rPr>
        <w:t>2.1.1 招标文件包括下列内容：</w:t>
      </w:r>
    </w:p>
    <w:p w14:paraId="067AA7A1">
      <w:pPr>
        <w:spacing w:line="360" w:lineRule="auto"/>
        <w:ind w:left="420" w:leftChars="200" w:firstLine="480" w:firstLineChars="200"/>
        <w:jc w:val="both"/>
        <w:rPr>
          <w:bCs/>
          <w:color w:val="auto"/>
          <w:sz w:val="24"/>
          <w:szCs w:val="24"/>
          <w:highlight w:val="none"/>
        </w:rPr>
      </w:pPr>
      <w:r>
        <w:rPr>
          <w:bCs/>
          <w:color w:val="auto"/>
          <w:sz w:val="24"/>
          <w:szCs w:val="24"/>
          <w:highlight w:val="none"/>
        </w:rPr>
        <w:t>第1章</w:t>
      </w:r>
      <w:r>
        <w:rPr>
          <w:rFonts w:hint="eastAsia"/>
          <w:bCs/>
          <w:color w:val="auto"/>
          <w:sz w:val="24"/>
          <w:szCs w:val="24"/>
          <w:highlight w:val="none"/>
        </w:rPr>
        <w:t xml:space="preserve"> 招标公告</w:t>
      </w:r>
    </w:p>
    <w:p w14:paraId="6C1E0DE0">
      <w:pPr>
        <w:spacing w:line="360" w:lineRule="auto"/>
        <w:ind w:left="420" w:leftChars="200" w:firstLine="480" w:firstLineChars="200"/>
        <w:jc w:val="both"/>
        <w:rPr>
          <w:bCs/>
          <w:color w:val="auto"/>
          <w:sz w:val="24"/>
          <w:szCs w:val="24"/>
          <w:highlight w:val="none"/>
        </w:rPr>
      </w:pPr>
      <w:r>
        <w:rPr>
          <w:bCs/>
          <w:color w:val="auto"/>
          <w:sz w:val="24"/>
          <w:szCs w:val="24"/>
          <w:highlight w:val="none"/>
        </w:rPr>
        <w:t>第2章 投标人须知</w:t>
      </w:r>
    </w:p>
    <w:p w14:paraId="04E3472E">
      <w:pPr>
        <w:spacing w:line="360" w:lineRule="auto"/>
        <w:ind w:left="420" w:leftChars="200" w:firstLine="480" w:firstLineChars="200"/>
        <w:jc w:val="both"/>
        <w:rPr>
          <w:bCs/>
          <w:color w:val="auto"/>
          <w:sz w:val="24"/>
          <w:szCs w:val="24"/>
          <w:highlight w:val="none"/>
        </w:rPr>
      </w:pPr>
      <w:r>
        <w:rPr>
          <w:bCs/>
          <w:color w:val="auto"/>
          <w:sz w:val="24"/>
          <w:szCs w:val="24"/>
          <w:highlight w:val="none"/>
        </w:rPr>
        <w:t>第3章 评标办法</w:t>
      </w:r>
    </w:p>
    <w:p w14:paraId="126BC414">
      <w:pPr>
        <w:spacing w:line="360" w:lineRule="auto"/>
        <w:ind w:left="420" w:leftChars="200" w:firstLine="480" w:firstLineChars="200"/>
        <w:jc w:val="both"/>
        <w:rPr>
          <w:bCs/>
          <w:color w:val="auto"/>
          <w:sz w:val="24"/>
          <w:szCs w:val="24"/>
          <w:highlight w:val="none"/>
        </w:rPr>
      </w:pPr>
      <w:bookmarkStart w:id="46" w:name="_Hlt79549622"/>
      <w:bookmarkEnd w:id="46"/>
      <w:r>
        <w:rPr>
          <w:bCs/>
          <w:color w:val="auto"/>
          <w:sz w:val="24"/>
          <w:szCs w:val="24"/>
          <w:highlight w:val="none"/>
        </w:rPr>
        <w:t>第4章 服务需求</w:t>
      </w:r>
    </w:p>
    <w:p w14:paraId="25154816">
      <w:pPr>
        <w:spacing w:line="360" w:lineRule="auto"/>
        <w:ind w:left="420" w:leftChars="200" w:firstLine="480" w:firstLineChars="200"/>
        <w:jc w:val="both"/>
        <w:rPr>
          <w:bCs/>
          <w:color w:val="auto"/>
          <w:sz w:val="24"/>
          <w:szCs w:val="24"/>
          <w:highlight w:val="none"/>
        </w:rPr>
      </w:pPr>
      <w:r>
        <w:rPr>
          <w:bCs/>
          <w:color w:val="auto"/>
          <w:sz w:val="24"/>
          <w:szCs w:val="24"/>
          <w:highlight w:val="none"/>
        </w:rPr>
        <w:t>第</w:t>
      </w:r>
      <w:r>
        <w:rPr>
          <w:rFonts w:hint="eastAsia"/>
          <w:bCs/>
          <w:color w:val="auto"/>
          <w:sz w:val="24"/>
          <w:szCs w:val="24"/>
          <w:highlight w:val="none"/>
        </w:rPr>
        <w:t>5</w:t>
      </w:r>
      <w:r>
        <w:rPr>
          <w:bCs/>
          <w:color w:val="auto"/>
          <w:sz w:val="24"/>
          <w:szCs w:val="24"/>
          <w:highlight w:val="none"/>
        </w:rPr>
        <w:t>章 投标文件格式</w:t>
      </w:r>
    </w:p>
    <w:p w14:paraId="0F731782">
      <w:pPr>
        <w:bidi w:val="0"/>
        <w:spacing w:line="360" w:lineRule="auto"/>
        <w:ind w:left="420" w:leftChars="200" w:firstLine="480" w:firstLineChars="200"/>
        <w:jc w:val="both"/>
        <w:rPr>
          <w:bCs/>
          <w:color w:val="auto"/>
          <w:sz w:val="24"/>
          <w:szCs w:val="24"/>
          <w:highlight w:val="none"/>
        </w:rPr>
      </w:pPr>
      <w:r>
        <w:rPr>
          <w:bCs/>
          <w:color w:val="auto"/>
          <w:sz w:val="24"/>
          <w:szCs w:val="24"/>
          <w:highlight w:val="none"/>
        </w:rPr>
        <w:t>2.1.2 除本须知第2.1.1款内容外，</w:t>
      </w:r>
      <w:r>
        <w:rPr>
          <w:rFonts w:hint="eastAsia"/>
          <w:bCs/>
          <w:color w:val="auto"/>
          <w:sz w:val="24"/>
          <w:szCs w:val="24"/>
          <w:highlight w:val="none"/>
        </w:rPr>
        <w:t>招标人对招标文件的</w:t>
      </w:r>
      <w:r>
        <w:rPr>
          <w:bCs/>
          <w:color w:val="auto"/>
          <w:sz w:val="24"/>
          <w:szCs w:val="24"/>
          <w:highlight w:val="none"/>
        </w:rPr>
        <w:t>澄清答复和</w:t>
      </w:r>
      <w:r>
        <w:rPr>
          <w:rFonts w:hint="eastAsia"/>
          <w:bCs/>
          <w:color w:val="auto"/>
          <w:sz w:val="24"/>
          <w:szCs w:val="24"/>
          <w:highlight w:val="none"/>
        </w:rPr>
        <w:t>修改</w:t>
      </w:r>
      <w:r>
        <w:rPr>
          <w:bCs/>
          <w:color w:val="auto"/>
          <w:sz w:val="24"/>
          <w:szCs w:val="24"/>
          <w:highlight w:val="none"/>
        </w:rPr>
        <w:t>，均作为招标文件的组成部分，对招标人和投标人起约束作用。</w:t>
      </w:r>
    </w:p>
    <w:p w14:paraId="57A90405">
      <w:pPr>
        <w:bidi w:val="0"/>
        <w:spacing w:line="360" w:lineRule="auto"/>
        <w:ind w:left="420" w:leftChars="200" w:firstLine="480" w:firstLineChars="200"/>
        <w:jc w:val="both"/>
        <w:rPr>
          <w:bCs/>
          <w:color w:val="auto"/>
          <w:sz w:val="24"/>
          <w:szCs w:val="24"/>
          <w:highlight w:val="none"/>
        </w:rPr>
      </w:pPr>
      <w:r>
        <w:rPr>
          <w:bCs/>
          <w:color w:val="auto"/>
          <w:sz w:val="24"/>
          <w:szCs w:val="24"/>
          <w:highlight w:val="none"/>
        </w:rPr>
        <w:t>2.1.3 投标人获取招标文件后，应仔细检查招标文件的所有内容，如有残缺应在获得招标文件1天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否决。</w:t>
      </w:r>
    </w:p>
    <w:p w14:paraId="50953515">
      <w:pPr>
        <w:snapToGrid w:val="0"/>
        <w:spacing w:line="350" w:lineRule="auto"/>
        <w:jc w:val="both"/>
        <w:outlineLvl w:val="2"/>
        <w:rPr>
          <w:rFonts w:eastAsia="黑体"/>
          <w:color w:val="auto"/>
          <w:sz w:val="24"/>
          <w:highlight w:val="none"/>
        </w:rPr>
      </w:pPr>
      <w:bookmarkStart w:id="47" w:name="_Toc318379852"/>
      <w:bookmarkStart w:id="48" w:name="_Toc391910248"/>
      <w:bookmarkStart w:id="49" w:name="_Toc87951078"/>
      <w:bookmarkStart w:id="50" w:name="_Toc87948214"/>
      <w:r>
        <w:rPr>
          <w:rFonts w:eastAsia="黑体"/>
          <w:color w:val="auto"/>
          <w:sz w:val="24"/>
          <w:highlight w:val="none"/>
        </w:rPr>
        <w:t>2.2 招标文件的澄清</w:t>
      </w:r>
      <w:bookmarkEnd w:id="47"/>
      <w:bookmarkEnd w:id="48"/>
      <w:bookmarkEnd w:id="49"/>
      <w:bookmarkEnd w:id="50"/>
    </w:p>
    <w:p w14:paraId="531FCC22">
      <w:pPr>
        <w:bidi w:val="0"/>
        <w:spacing w:line="360" w:lineRule="auto"/>
        <w:ind w:leftChars="0" w:firstLine="480" w:firstLineChars="200"/>
        <w:jc w:val="both"/>
        <w:rPr>
          <w:bCs/>
          <w:color w:val="auto"/>
          <w:sz w:val="24"/>
          <w:szCs w:val="24"/>
          <w:highlight w:val="none"/>
        </w:rPr>
      </w:pPr>
      <w:r>
        <w:rPr>
          <w:bCs/>
          <w:color w:val="auto"/>
          <w:sz w:val="24"/>
          <w:szCs w:val="24"/>
          <w:highlight w:val="none"/>
        </w:rPr>
        <w:t>投标人应仔细阅读和检查招标文件的全部内容，若有疑问应在投标截止时</w:t>
      </w:r>
      <w:r>
        <w:rPr>
          <w:rFonts w:hint="eastAsia"/>
          <w:bCs/>
          <w:color w:val="auto"/>
          <w:sz w:val="24"/>
          <w:szCs w:val="24"/>
          <w:highlight w:val="none"/>
          <w:lang w:eastAsia="zh-CN"/>
        </w:rPr>
        <w:t>间内</w:t>
      </w:r>
      <w:r>
        <w:rPr>
          <w:bCs/>
          <w:color w:val="auto"/>
          <w:sz w:val="24"/>
          <w:szCs w:val="24"/>
          <w:highlight w:val="none"/>
        </w:rPr>
        <w:t>以书面形式提出澄清申请，要求招标人对招标文件予以澄清，招标文件的澄清</w:t>
      </w:r>
      <w:r>
        <w:rPr>
          <w:rFonts w:hint="eastAsia"/>
          <w:bCs/>
          <w:color w:val="auto"/>
          <w:sz w:val="24"/>
          <w:szCs w:val="24"/>
          <w:highlight w:val="none"/>
        </w:rPr>
        <w:t>将</w:t>
      </w:r>
      <w:r>
        <w:rPr>
          <w:rFonts w:hint="eastAsia"/>
          <w:bCs/>
          <w:color w:val="auto"/>
          <w:sz w:val="24"/>
          <w:szCs w:val="24"/>
          <w:highlight w:val="none"/>
          <w:lang w:eastAsia="zh-CN"/>
        </w:rPr>
        <w:t>以</w:t>
      </w:r>
      <w:r>
        <w:rPr>
          <w:rFonts w:hint="eastAsia"/>
          <w:bCs/>
          <w:color w:val="auto"/>
          <w:sz w:val="24"/>
          <w:szCs w:val="24"/>
          <w:highlight w:val="none"/>
        </w:rPr>
        <w:t>正式文件回复</w:t>
      </w:r>
      <w:r>
        <w:rPr>
          <w:bCs/>
          <w:color w:val="auto"/>
          <w:sz w:val="24"/>
          <w:szCs w:val="24"/>
          <w:highlight w:val="none"/>
        </w:rPr>
        <w:t>。</w:t>
      </w:r>
    </w:p>
    <w:p w14:paraId="6171A018">
      <w:pPr>
        <w:spacing w:line="360" w:lineRule="auto"/>
        <w:jc w:val="both"/>
        <w:outlineLvl w:val="2"/>
        <w:rPr>
          <w:rFonts w:eastAsia="黑体"/>
          <w:color w:val="auto"/>
          <w:sz w:val="24"/>
          <w:highlight w:val="none"/>
        </w:rPr>
      </w:pPr>
      <w:bookmarkStart w:id="51" w:name="_Toc391910249"/>
      <w:bookmarkStart w:id="52" w:name="_Toc318379853"/>
      <w:bookmarkStart w:id="53" w:name="_Toc87951079"/>
      <w:bookmarkStart w:id="54" w:name="_Toc87948215"/>
      <w:r>
        <w:rPr>
          <w:rFonts w:eastAsia="黑体"/>
          <w:color w:val="auto"/>
          <w:sz w:val="24"/>
          <w:highlight w:val="none"/>
        </w:rPr>
        <w:t>2.3 招标文件的修改</w:t>
      </w:r>
      <w:bookmarkEnd w:id="51"/>
      <w:bookmarkEnd w:id="52"/>
      <w:bookmarkEnd w:id="53"/>
      <w:bookmarkEnd w:id="54"/>
    </w:p>
    <w:p w14:paraId="7823BDF8">
      <w:pPr>
        <w:bidi w:val="0"/>
        <w:spacing w:line="360" w:lineRule="auto"/>
        <w:ind w:leftChars="0" w:firstLine="480" w:firstLineChars="200"/>
        <w:jc w:val="both"/>
        <w:rPr>
          <w:bCs/>
          <w:color w:val="auto"/>
          <w:sz w:val="24"/>
          <w:szCs w:val="24"/>
          <w:highlight w:val="none"/>
        </w:rPr>
      </w:pPr>
      <w:r>
        <w:rPr>
          <w:bCs/>
          <w:color w:val="auto"/>
          <w:sz w:val="24"/>
          <w:szCs w:val="24"/>
          <w:highlight w:val="none"/>
        </w:rPr>
        <w:t>2.3.1 招标人发出的招标文件补充通知，将以</w:t>
      </w:r>
      <w:r>
        <w:rPr>
          <w:rFonts w:hint="eastAsia"/>
          <w:bCs/>
          <w:color w:val="auto"/>
          <w:sz w:val="24"/>
          <w:szCs w:val="24"/>
          <w:highlight w:val="none"/>
        </w:rPr>
        <w:t>公告</w:t>
      </w:r>
      <w:r>
        <w:rPr>
          <w:bCs/>
          <w:color w:val="auto"/>
          <w:sz w:val="24"/>
          <w:szCs w:val="24"/>
          <w:highlight w:val="none"/>
        </w:rPr>
        <w:t>形</w:t>
      </w:r>
      <w:r>
        <w:rPr>
          <w:rFonts w:hint="eastAsia"/>
          <w:bCs/>
          <w:color w:val="auto"/>
          <w:sz w:val="24"/>
          <w:szCs w:val="24"/>
          <w:highlight w:val="none"/>
        </w:rPr>
        <w:t>式在</w:t>
      </w:r>
      <w:r>
        <w:rPr>
          <w:rFonts w:hint="eastAsia"/>
          <w:bCs/>
          <w:color w:val="auto"/>
          <w:sz w:val="24"/>
          <w:szCs w:val="24"/>
          <w:highlight w:val="none"/>
          <w:lang w:val="zh-CN"/>
        </w:rPr>
        <w:t>“</w:t>
      </w:r>
      <w:r>
        <w:rPr>
          <w:rFonts w:hint="eastAsia"/>
          <w:bCs/>
          <w:color w:val="auto"/>
          <w:sz w:val="24"/>
          <w:szCs w:val="24"/>
          <w:highlight w:val="none"/>
          <w:lang w:val="en-US" w:eastAsia="zh-CN"/>
        </w:rPr>
        <w:t>津水云采</w:t>
      </w:r>
      <w:r>
        <w:rPr>
          <w:rFonts w:hint="eastAsia"/>
          <w:bCs/>
          <w:color w:val="auto"/>
          <w:sz w:val="24"/>
          <w:szCs w:val="24"/>
          <w:highlight w:val="none"/>
          <w:lang w:val="zh-CN"/>
        </w:rPr>
        <w:t>”平</w:t>
      </w:r>
      <w:r>
        <w:rPr>
          <w:rFonts w:hint="eastAsia"/>
          <w:color w:val="auto"/>
          <w:sz w:val="24"/>
          <w:highlight w:val="none"/>
          <w:lang w:val="zh-CN"/>
        </w:rPr>
        <w:t>台上公布</w:t>
      </w:r>
      <w:r>
        <w:rPr>
          <w:bCs/>
          <w:color w:val="auto"/>
          <w:sz w:val="24"/>
          <w:szCs w:val="24"/>
          <w:highlight w:val="none"/>
        </w:rPr>
        <w:t>。招标文件的修改内容作为招标文件的组成部分，具有约束作用。</w:t>
      </w:r>
    </w:p>
    <w:p w14:paraId="3301EE53">
      <w:pPr>
        <w:bidi w:val="0"/>
        <w:spacing w:line="360" w:lineRule="auto"/>
        <w:ind w:leftChars="0" w:firstLine="480" w:firstLineChars="200"/>
        <w:jc w:val="both"/>
        <w:rPr>
          <w:color w:val="auto"/>
          <w:sz w:val="24"/>
          <w:szCs w:val="24"/>
          <w:highlight w:val="none"/>
        </w:rPr>
      </w:pPr>
      <w:r>
        <w:rPr>
          <w:bCs/>
          <w:color w:val="auto"/>
          <w:sz w:val="24"/>
          <w:szCs w:val="24"/>
          <w:highlight w:val="none"/>
        </w:rPr>
        <w:t>2.3.</w:t>
      </w:r>
      <w:r>
        <w:rPr>
          <w:rFonts w:hint="eastAsia"/>
          <w:bCs/>
          <w:color w:val="auto"/>
          <w:sz w:val="24"/>
          <w:szCs w:val="24"/>
          <w:highlight w:val="none"/>
        </w:rPr>
        <w:t>2</w:t>
      </w:r>
      <w:r>
        <w:rPr>
          <w:color w:val="auto"/>
          <w:sz w:val="24"/>
          <w:szCs w:val="24"/>
          <w:highlight w:val="none"/>
        </w:rPr>
        <w:t>当招标文件、招标文件的澄清、修改等在同一内容的表述上不一致时，以最后发出的为准。</w:t>
      </w:r>
    </w:p>
    <w:p w14:paraId="58A21D11">
      <w:pPr>
        <w:bidi w:val="0"/>
        <w:spacing w:line="360" w:lineRule="auto"/>
        <w:ind w:leftChars="0" w:firstLine="480" w:firstLineChars="200"/>
        <w:jc w:val="both"/>
        <w:rPr>
          <w:bCs/>
          <w:color w:val="auto"/>
          <w:sz w:val="24"/>
          <w:szCs w:val="24"/>
          <w:highlight w:val="none"/>
        </w:rPr>
      </w:pPr>
      <w:r>
        <w:rPr>
          <w:bCs/>
          <w:color w:val="auto"/>
          <w:sz w:val="24"/>
          <w:szCs w:val="24"/>
          <w:highlight w:val="none"/>
        </w:rPr>
        <w:t>2.3.</w:t>
      </w:r>
      <w:r>
        <w:rPr>
          <w:rFonts w:hint="eastAsia"/>
          <w:bCs/>
          <w:color w:val="auto"/>
          <w:sz w:val="24"/>
          <w:szCs w:val="24"/>
          <w:highlight w:val="none"/>
        </w:rPr>
        <w:t>3</w:t>
      </w:r>
      <w:r>
        <w:rPr>
          <w:bCs/>
          <w:color w:val="auto"/>
          <w:sz w:val="24"/>
          <w:szCs w:val="24"/>
          <w:highlight w:val="none"/>
        </w:rPr>
        <w:t xml:space="preserve"> 为了使投标人在编制投标文件时有合理的时间把补充通知考虑进去，招标人可以酌情延长投标截止时间。</w:t>
      </w:r>
    </w:p>
    <w:p w14:paraId="0B36D736">
      <w:pPr>
        <w:pStyle w:val="4"/>
        <w:spacing w:before="0" w:after="0" w:line="360" w:lineRule="auto"/>
        <w:jc w:val="both"/>
        <w:rPr>
          <w:rFonts w:ascii="Times New Roman" w:hAnsi="Times New Roman"/>
          <w:bCs w:val="0"/>
          <w:color w:val="auto"/>
          <w:sz w:val="24"/>
          <w:szCs w:val="24"/>
          <w:highlight w:val="none"/>
        </w:rPr>
      </w:pPr>
      <w:bookmarkStart w:id="55" w:name="_Toc91925957"/>
      <w:bookmarkStart w:id="56" w:name="_Toc3731"/>
      <w:bookmarkStart w:id="57" w:name="_Toc14743"/>
      <w:bookmarkStart w:id="58" w:name="_Toc190310736"/>
      <w:r>
        <w:rPr>
          <w:rFonts w:ascii="Times New Roman" w:hAnsi="Times New Roman"/>
          <w:b w:val="0"/>
          <w:color w:val="auto"/>
          <w:sz w:val="24"/>
          <w:szCs w:val="24"/>
          <w:highlight w:val="none"/>
        </w:rPr>
        <w:t>2.</w:t>
      </w:r>
      <w:r>
        <w:rPr>
          <w:rFonts w:hint="eastAsia" w:ascii="Times New Roman" w:hAnsi="Times New Roman"/>
          <w:b w:val="0"/>
          <w:color w:val="auto"/>
          <w:sz w:val="24"/>
          <w:szCs w:val="24"/>
          <w:highlight w:val="none"/>
          <w:lang w:val="en-US" w:eastAsia="zh-CN"/>
        </w:rPr>
        <w:t>4</w:t>
      </w:r>
      <w:r>
        <w:rPr>
          <w:rFonts w:ascii="Times New Roman" w:hAnsi="Times New Roman"/>
          <w:b w:val="0"/>
          <w:color w:val="auto"/>
          <w:sz w:val="24"/>
          <w:szCs w:val="24"/>
          <w:highlight w:val="none"/>
        </w:rPr>
        <w:t xml:space="preserve"> 投标文件的编制</w:t>
      </w:r>
      <w:bookmarkEnd w:id="55"/>
      <w:bookmarkEnd w:id="56"/>
      <w:bookmarkEnd w:id="57"/>
      <w:bookmarkEnd w:id="58"/>
    </w:p>
    <w:p w14:paraId="509ED7E3">
      <w:pPr>
        <w:spacing w:line="360" w:lineRule="auto"/>
        <w:jc w:val="both"/>
        <w:outlineLvl w:val="2"/>
        <w:rPr>
          <w:rFonts w:eastAsia="黑体"/>
          <w:color w:val="auto"/>
          <w:sz w:val="24"/>
          <w:highlight w:val="none"/>
        </w:rPr>
      </w:pPr>
      <w:bookmarkStart w:id="59" w:name="_Toc190310737"/>
      <w:bookmarkStart w:id="60" w:name="_Toc91925958"/>
      <w:r>
        <w:rPr>
          <w:rFonts w:eastAsia="黑体"/>
          <w:color w:val="auto"/>
          <w:sz w:val="24"/>
          <w:highlight w:val="none"/>
        </w:rPr>
        <w:t>2.</w:t>
      </w:r>
      <w:r>
        <w:rPr>
          <w:rFonts w:hint="eastAsia" w:eastAsia="黑体"/>
          <w:color w:val="auto"/>
          <w:sz w:val="24"/>
          <w:highlight w:val="none"/>
          <w:lang w:val="en-US" w:eastAsia="zh-CN"/>
        </w:rPr>
        <w:t>4</w:t>
      </w:r>
      <w:r>
        <w:rPr>
          <w:rFonts w:eastAsia="黑体"/>
          <w:color w:val="auto"/>
          <w:sz w:val="24"/>
          <w:highlight w:val="none"/>
        </w:rPr>
        <w:t>.1 投标文件的组成</w:t>
      </w:r>
      <w:bookmarkEnd w:id="59"/>
      <w:bookmarkEnd w:id="60"/>
    </w:p>
    <w:p w14:paraId="24674CB4">
      <w:pPr>
        <w:bidi w:val="0"/>
        <w:spacing w:line="360" w:lineRule="auto"/>
        <w:ind w:leftChars="0" w:firstLine="480" w:firstLineChars="200"/>
        <w:jc w:val="both"/>
        <w:rPr>
          <w:bCs/>
          <w:color w:val="auto"/>
          <w:sz w:val="24"/>
          <w:szCs w:val="24"/>
          <w:highlight w:val="none"/>
        </w:rPr>
      </w:pPr>
      <w:r>
        <w:rPr>
          <w:bCs/>
          <w:color w:val="auto"/>
          <w:sz w:val="24"/>
          <w:szCs w:val="24"/>
          <w:highlight w:val="none"/>
        </w:rPr>
        <w:t>投标人应</w:t>
      </w:r>
      <w:r>
        <w:rPr>
          <w:rFonts w:hint="eastAsia"/>
          <w:bCs/>
          <w:color w:val="auto"/>
          <w:sz w:val="24"/>
          <w:szCs w:val="24"/>
          <w:highlight w:val="none"/>
          <w:lang w:eastAsia="zh-CN"/>
        </w:rPr>
        <w:t>按照</w:t>
      </w:r>
      <w:r>
        <w:rPr>
          <w:bCs/>
          <w:color w:val="auto"/>
          <w:sz w:val="24"/>
          <w:szCs w:val="24"/>
          <w:highlight w:val="none"/>
        </w:rPr>
        <w:t>招标文件第</w:t>
      </w:r>
      <w:r>
        <w:rPr>
          <w:rFonts w:hint="eastAsia"/>
          <w:bCs/>
          <w:color w:val="auto"/>
          <w:sz w:val="24"/>
          <w:szCs w:val="24"/>
          <w:highlight w:val="none"/>
          <w:lang w:val="en-US" w:eastAsia="zh-CN"/>
        </w:rPr>
        <w:t>6</w:t>
      </w:r>
      <w:r>
        <w:rPr>
          <w:bCs/>
          <w:color w:val="auto"/>
          <w:sz w:val="24"/>
          <w:szCs w:val="24"/>
          <w:highlight w:val="none"/>
        </w:rPr>
        <w:t>章规定的内容和格式编制并提交投标文件</w:t>
      </w:r>
      <w:r>
        <w:rPr>
          <w:rFonts w:hint="eastAsia"/>
          <w:bCs/>
          <w:color w:val="auto"/>
          <w:sz w:val="24"/>
          <w:szCs w:val="24"/>
          <w:highlight w:val="none"/>
          <w:lang w:eastAsia="zh-CN"/>
        </w:rPr>
        <w:t>。</w:t>
      </w:r>
      <w:r>
        <w:rPr>
          <w:bCs/>
          <w:color w:val="auto"/>
          <w:sz w:val="24"/>
          <w:szCs w:val="24"/>
          <w:highlight w:val="none"/>
        </w:rPr>
        <w:t>投标文件应包括但不限于：</w:t>
      </w:r>
    </w:p>
    <w:p w14:paraId="54AA9934">
      <w:pPr>
        <w:adjustRightInd w:val="0"/>
        <w:snapToGrid w:val="0"/>
        <w:spacing w:line="360" w:lineRule="auto"/>
        <w:ind w:leftChars="0" w:firstLine="480" w:firstLineChars="200"/>
        <w:jc w:val="both"/>
        <w:rPr>
          <w:color w:val="auto"/>
          <w:sz w:val="24"/>
          <w:szCs w:val="24"/>
          <w:highlight w:val="none"/>
          <w:lang w:val="zh-CN"/>
        </w:rPr>
      </w:pPr>
      <w:r>
        <w:rPr>
          <w:color w:val="auto"/>
          <w:sz w:val="24"/>
          <w:szCs w:val="24"/>
          <w:highlight w:val="none"/>
          <w:lang w:val="zh-CN"/>
        </w:rPr>
        <w:t>（1）投标函；</w:t>
      </w:r>
    </w:p>
    <w:p w14:paraId="6296AF1B">
      <w:pPr>
        <w:adjustRightInd w:val="0"/>
        <w:snapToGrid w:val="0"/>
        <w:spacing w:line="360" w:lineRule="auto"/>
        <w:ind w:left="0" w:leftChars="0" w:firstLine="480" w:firstLineChars="200"/>
        <w:jc w:val="both"/>
        <w:rPr>
          <w:color w:val="auto"/>
          <w:sz w:val="24"/>
          <w:szCs w:val="24"/>
          <w:highlight w:val="none"/>
          <w:lang w:val="zh-CN"/>
        </w:rPr>
      </w:pPr>
      <w:r>
        <w:rPr>
          <w:rFonts w:hint="eastAsia"/>
          <w:color w:val="auto"/>
          <w:sz w:val="24"/>
          <w:szCs w:val="24"/>
          <w:highlight w:val="none"/>
          <w:lang w:val="zh-CN"/>
        </w:rPr>
        <w:t>（2）报价清单；</w:t>
      </w:r>
    </w:p>
    <w:p w14:paraId="14FF86D0">
      <w:pPr>
        <w:adjustRightInd w:val="0"/>
        <w:snapToGrid w:val="0"/>
        <w:spacing w:line="360" w:lineRule="auto"/>
        <w:ind w:left="0" w:leftChars="0" w:firstLine="480" w:firstLineChars="200"/>
        <w:jc w:val="both"/>
        <w:rPr>
          <w:color w:val="auto"/>
          <w:sz w:val="24"/>
          <w:szCs w:val="24"/>
          <w:highlight w:val="none"/>
          <w:lang w:val="zh-CN"/>
        </w:rPr>
      </w:pPr>
      <w:r>
        <w:rPr>
          <w:color w:val="auto"/>
          <w:sz w:val="24"/>
          <w:szCs w:val="24"/>
          <w:highlight w:val="none"/>
          <w:lang w:val="zh-CN"/>
        </w:rPr>
        <w:t>（</w:t>
      </w:r>
      <w:r>
        <w:rPr>
          <w:rFonts w:hint="eastAsia"/>
          <w:color w:val="auto"/>
          <w:sz w:val="24"/>
          <w:szCs w:val="24"/>
          <w:highlight w:val="none"/>
          <w:lang w:val="zh-CN"/>
        </w:rPr>
        <w:t>3</w:t>
      </w:r>
      <w:r>
        <w:rPr>
          <w:color w:val="auto"/>
          <w:sz w:val="24"/>
          <w:szCs w:val="24"/>
          <w:highlight w:val="none"/>
          <w:lang w:val="zh-CN"/>
        </w:rPr>
        <w:t>）法定代表人证明书；</w:t>
      </w:r>
    </w:p>
    <w:p w14:paraId="6288356A">
      <w:pPr>
        <w:adjustRightInd w:val="0"/>
        <w:snapToGrid w:val="0"/>
        <w:spacing w:line="360" w:lineRule="auto"/>
        <w:ind w:left="0" w:leftChars="0" w:firstLine="480" w:firstLineChars="200"/>
        <w:jc w:val="both"/>
        <w:rPr>
          <w:color w:val="auto"/>
          <w:sz w:val="24"/>
          <w:szCs w:val="24"/>
          <w:highlight w:val="none"/>
          <w:lang w:val="zh-CN"/>
        </w:rPr>
      </w:pPr>
      <w:r>
        <w:rPr>
          <w:color w:val="auto"/>
          <w:sz w:val="24"/>
          <w:szCs w:val="24"/>
          <w:highlight w:val="none"/>
          <w:lang w:val="zh-CN"/>
        </w:rPr>
        <w:t>（4）</w:t>
      </w:r>
      <w:r>
        <w:rPr>
          <w:rFonts w:hint="eastAsia"/>
          <w:color w:val="auto"/>
          <w:sz w:val="24"/>
          <w:szCs w:val="24"/>
          <w:highlight w:val="none"/>
        </w:rPr>
        <w:t>授权委托书（若为委托代理人）；</w:t>
      </w:r>
    </w:p>
    <w:p w14:paraId="6E82CF1C">
      <w:pPr>
        <w:adjustRightInd w:val="0"/>
        <w:snapToGrid w:val="0"/>
        <w:spacing w:line="360" w:lineRule="auto"/>
        <w:ind w:left="0" w:leftChars="0" w:firstLine="480" w:firstLineChars="200"/>
        <w:jc w:val="both"/>
        <w:rPr>
          <w:color w:val="auto"/>
          <w:sz w:val="24"/>
          <w:szCs w:val="24"/>
          <w:highlight w:val="none"/>
          <w:lang w:val="zh-CN"/>
        </w:rPr>
      </w:pPr>
      <w:r>
        <w:rPr>
          <w:color w:val="auto"/>
          <w:sz w:val="24"/>
          <w:szCs w:val="24"/>
          <w:highlight w:val="none"/>
          <w:lang w:val="zh-CN"/>
        </w:rPr>
        <w:t>（</w:t>
      </w:r>
      <w:r>
        <w:rPr>
          <w:rFonts w:hint="eastAsia"/>
          <w:color w:val="auto"/>
          <w:sz w:val="24"/>
          <w:szCs w:val="24"/>
          <w:highlight w:val="none"/>
          <w:lang w:val="zh-CN"/>
        </w:rPr>
        <w:t>5</w:t>
      </w:r>
      <w:r>
        <w:rPr>
          <w:color w:val="auto"/>
          <w:sz w:val="24"/>
          <w:szCs w:val="24"/>
          <w:highlight w:val="none"/>
          <w:lang w:val="zh-CN"/>
        </w:rPr>
        <w:t>）资格审</w:t>
      </w:r>
      <w:r>
        <w:rPr>
          <w:bCs/>
          <w:iCs/>
          <w:color w:val="auto"/>
          <w:sz w:val="24"/>
          <w:szCs w:val="24"/>
          <w:highlight w:val="none"/>
        </w:rPr>
        <w:t>查</w:t>
      </w:r>
      <w:r>
        <w:rPr>
          <w:color w:val="auto"/>
          <w:sz w:val="24"/>
          <w:szCs w:val="24"/>
          <w:highlight w:val="none"/>
          <w:lang w:val="zh-CN"/>
        </w:rPr>
        <w:t>资料；</w:t>
      </w:r>
    </w:p>
    <w:p w14:paraId="4E2AA38E">
      <w:pPr>
        <w:spacing w:line="360" w:lineRule="auto"/>
        <w:ind w:leftChars="0" w:firstLine="480" w:firstLineChars="200"/>
        <w:jc w:val="both"/>
        <w:rPr>
          <w:color w:val="auto"/>
          <w:sz w:val="24"/>
          <w:szCs w:val="24"/>
          <w:highlight w:val="none"/>
          <w:lang w:val="zh-CN"/>
        </w:rPr>
      </w:pPr>
      <w:r>
        <w:rPr>
          <w:color w:val="auto"/>
          <w:sz w:val="24"/>
          <w:szCs w:val="24"/>
          <w:highlight w:val="none"/>
          <w:lang w:val="zh-CN"/>
        </w:rPr>
        <w:t>投标人应严格按照招标文件规定的格式、内容及</w:t>
      </w:r>
      <w:r>
        <w:rPr>
          <w:rFonts w:hint="eastAsia"/>
          <w:color w:val="auto"/>
          <w:sz w:val="24"/>
          <w:szCs w:val="24"/>
          <w:highlight w:val="none"/>
          <w:lang w:val="zh-CN"/>
        </w:rPr>
        <w:t>要求</w:t>
      </w:r>
      <w:r>
        <w:rPr>
          <w:color w:val="auto"/>
          <w:sz w:val="24"/>
          <w:szCs w:val="24"/>
          <w:highlight w:val="none"/>
          <w:lang w:val="zh-CN"/>
        </w:rPr>
        <w:t>提交以上内容</w:t>
      </w:r>
      <w:r>
        <w:rPr>
          <w:rFonts w:hint="eastAsia"/>
          <w:color w:val="auto"/>
          <w:sz w:val="24"/>
          <w:szCs w:val="24"/>
          <w:highlight w:val="none"/>
          <w:lang w:val="zh-CN"/>
        </w:rPr>
        <w:t>。</w:t>
      </w:r>
      <w:r>
        <w:rPr>
          <w:color w:val="auto"/>
          <w:sz w:val="24"/>
          <w:szCs w:val="24"/>
          <w:highlight w:val="none"/>
          <w:lang w:val="zh-CN"/>
        </w:rPr>
        <w:t>任何缺项或未</w:t>
      </w:r>
      <w:r>
        <w:rPr>
          <w:rFonts w:hint="eastAsia"/>
          <w:color w:val="auto"/>
          <w:sz w:val="24"/>
          <w:szCs w:val="24"/>
          <w:highlight w:val="none"/>
          <w:lang w:val="zh-CN"/>
        </w:rPr>
        <w:t>实质</w:t>
      </w:r>
      <w:r>
        <w:rPr>
          <w:color w:val="auto"/>
          <w:sz w:val="24"/>
          <w:szCs w:val="24"/>
          <w:highlight w:val="none"/>
          <w:lang w:val="zh-CN"/>
        </w:rPr>
        <w:t>响应</w:t>
      </w:r>
      <w:r>
        <w:rPr>
          <w:rFonts w:hint="eastAsia"/>
          <w:color w:val="auto"/>
          <w:sz w:val="24"/>
          <w:szCs w:val="24"/>
          <w:highlight w:val="none"/>
          <w:lang w:val="zh-CN"/>
        </w:rPr>
        <w:t>的情况均将</w:t>
      </w:r>
      <w:r>
        <w:rPr>
          <w:color w:val="auto"/>
          <w:sz w:val="24"/>
          <w:szCs w:val="24"/>
          <w:highlight w:val="none"/>
          <w:lang w:val="zh-CN"/>
        </w:rPr>
        <w:t>导致其</w:t>
      </w:r>
      <w:bookmarkStart w:id="61" w:name="_Hlt52087980"/>
      <w:bookmarkEnd w:id="61"/>
      <w:r>
        <w:rPr>
          <w:color w:val="auto"/>
          <w:sz w:val="24"/>
          <w:szCs w:val="24"/>
          <w:highlight w:val="none"/>
          <w:lang w:val="zh-CN"/>
        </w:rPr>
        <w:t>投标被否决。</w:t>
      </w:r>
    </w:p>
    <w:p w14:paraId="53D81831">
      <w:pPr>
        <w:pStyle w:val="2"/>
        <w:keepNext w:val="0"/>
        <w:keepLines w:val="0"/>
        <w:spacing w:before="0" w:after="0" w:line="360" w:lineRule="auto"/>
        <w:jc w:val="both"/>
        <w:rPr>
          <w:rFonts w:eastAsia="黑体"/>
          <w:b w:val="0"/>
          <w:bCs w:val="0"/>
          <w:color w:val="auto"/>
          <w:sz w:val="24"/>
          <w:szCs w:val="20"/>
          <w:highlight w:val="none"/>
        </w:rPr>
      </w:pPr>
      <w:bookmarkStart w:id="62" w:name="_Toc91925959"/>
      <w:bookmarkStart w:id="63" w:name="_Toc190310738"/>
      <w:r>
        <w:rPr>
          <w:rFonts w:eastAsia="黑体"/>
          <w:b w:val="0"/>
          <w:bCs w:val="0"/>
          <w:color w:val="auto"/>
          <w:sz w:val="24"/>
          <w:szCs w:val="20"/>
          <w:highlight w:val="none"/>
        </w:rPr>
        <w:t>2.</w:t>
      </w:r>
      <w:r>
        <w:rPr>
          <w:rFonts w:hint="eastAsia" w:eastAsia="黑体"/>
          <w:b w:val="0"/>
          <w:bCs w:val="0"/>
          <w:color w:val="auto"/>
          <w:sz w:val="24"/>
          <w:szCs w:val="20"/>
          <w:highlight w:val="none"/>
          <w:lang w:val="en-US" w:eastAsia="zh-CN"/>
        </w:rPr>
        <w:t>5</w:t>
      </w:r>
      <w:r>
        <w:rPr>
          <w:rFonts w:eastAsia="黑体"/>
          <w:b w:val="0"/>
          <w:bCs w:val="0"/>
          <w:color w:val="auto"/>
          <w:sz w:val="24"/>
          <w:szCs w:val="20"/>
          <w:highlight w:val="none"/>
        </w:rPr>
        <w:t xml:space="preserve"> 投标报价</w:t>
      </w:r>
      <w:bookmarkEnd w:id="62"/>
      <w:bookmarkEnd w:id="63"/>
      <w:bookmarkStart w:id="64" w:name="_Hlt79546624"/>
      <w:bookmarkEnd w:id="64"/>
    </w:p>
    <w:p w14:paraId="10FAAB6A">
      <w:pPr>
        <w:bidi w:val="0"/>
        <w:spacing w:line="360" w:lineRule="auto"/>
        <w:ind w:leftChars="0" w:firstLine="480" w:firstLineChars="200"/>
        <w:jc w:val="both"/>
        <w:rPr>
          <w:bCs/>
          <w:color w:val="auto"/>
          <w:sz w:val="24"/>
          <w:szCs w:val="24"/>
          <w:highlight w:val="none"/>
        </w:rPr>
      </w:pPr>
      <w:r>
        <w:rPr>
          <w:rFonts w:hint="eastAsia"/>
          <w:bCs/>
          <w:color w:val="auto"/>
          <w:sz w:val="24"/>
          <w:szCs w:val="24"/>
          <w:highlight w:val="none"/>
        </w:rPr>
        <w:t>2.</w:t>
      </w:r>
      <w:r>
        <w:rPr>
          <w:rFonts w:hint="eastAsia"/>
          <w:bCs/>
          <w:color w:val="auto"/>
          <w:sz w:val="24"/>
          <w:szCs w:val="24"/>
          <w:highlight w:val="none"/>
          <w:lang w:val="en-US" w:eastAsia="zh-CN"/>
        </w:rPr>
        <w:t>5.</w:t>
      </w:r>
      <w:r>
        <w:rPr>
          <w:rFonts w:hint="eastAsia"/>
          <w:bCs/>
          <w:color w:val="auto"/>
          <w:sz w:val="24"/>
          <w:szCs w:val="24"/>
          <w:highlight w:val="none"/>
        </w:rPr>
        <w:t>1</w:t>
      </w:r>
      <w:r>
        <w:rPr>
          <w:rFonts w:hint="eastAsia"/>
          <w:bCs/>
          <w:color w:val="auto"/>
          <w:sz w:val="24"/>
          <w:szCs w:val="24"/>
          <w:highlight w:val="none"/>
          <w:lang w:eastAsia="zh-CN"/>
        </w:rPr>
        <w:t xml:space="preserve"> 投标人</w:t>
      </w:r>
      <w:r>
        <w:rPr>
          <w:rFonts w:hint="eastAsia"/>
          <w:bCs/>
          <w:color w:val="auto"/>
          <w:sz w:val="24"/>
          <w:szCs w:val="24"/>
          <w:highlight w:val="none"/>
        </w:rPr>
        <w:t>必须按照本招标</w:t>
      </w:r>
      <w:r>
        <w:rPr>
          <w:rFonts w:hint="eastAsia"/>
          <w:bCs/>
          <w:color w:val="auto"/>
          <w:sz w:val="24"/>
          <w:szCs w:val="24"/>
          <w:highlight w:val="none"/>
          <w:lang w:eastAsia="zh-CN"/>
        </w:rPr>
        <w:t>文件</w:t>
      </w:r>
      <w:r>
        <w:rPr>
          <w:rFonts w:hint="eastAsia"/>
          <w:bCs/>
          <w:color w:val="auto"/>
          <w:sz w:val="24"/>
          <w:szCs w:val="24"/>
          <w:highlight w:val="none"/>
        </w:rPr>
        <w:t>的</w:t>
      </w:r>
      <w:r>
        <w:rPr>
          <w:rFonts w:hint="eastAsia"/>
          <w:bCs/>
          <w:color w:val="auto"/>
          <w:sz w:val="24"/>
          <w:szCs w:val="24"/>
          <w:highlight w:val="none"/>
          <w:lang w:eastAsia="zh-CN"/>
        </w:rPr>
        <w:t>要求提供</w:t>
      </w:r>
      <w:r>
        <w:rPr>
          <w:rFonts w:hint="eastAsia"/>
          <w:bCs/>
          <w:color w:val="auto"/>
          <w:sz w:val="24"/>
          <w:szCs w:val="24"/>
          <w:highlight w:val="none"/>
        </w:rPr>
        <w:t>所有服务</w:t>
      </w:r>
      <w:r>
        <w:rPr>
          <w:rFonts w:hint="eastAsia"/>
          <w:bCs/>
          <w:color w:val="auto"/>
          <w:sz w:val="24"/>
          <w:szCs w:val="24"/>
          <w:highlight w:val="none"/>
          <w:lang w:eastAsia="zh-CN"/>
        </w:rPr>
        <w:t>并进行</w:t>
      </w:r>
      <w:r>
        <w:rPr>
          <w:rFonts w:hint="eastAsia"/>
          <w:bCs/>
          <w:color w:val="auto"/>
          <w:sz w:val="24"/>
          <w:szCs w:val="24"/>
          <w:highlight w:val="none"/>
        </w:rPr>
        <w:t>报价。</w:t>
      </w:r>
    </w:p>
    <w:p w14:paraId="4B05C6E6">
      <w:pPr>
        <w:bidi w:val="0"/>
        <w:spacing w:line="360" w:lineRule="auto"/>
        <w:ind w:leftChars="0" w:firstLine="480" w:firstLineChars="200"/>
        <w:jc w:val="both"/>
        <w:rPr>
          <w:bCs/>
          <w:color w:val="auto"/>
          <w:sz w:val="24"/>
          <w:szCs w:val="24"/>
          <w:highlight w:val="none"/>
        </w:rPr>
      </w:pPr>
      <w:r>
        <w:rPr>
          <w:rFonts w:hint="eastAsia"/>
          <w:bCs/>
          <w:color w:val="auto"/>
          <w:sz w:val="24"/>
          <w:szCs w:val="24"/>
          <w:highlight w:val="none"/>
          <w:lang w:eastAsia="zh-CN"/>
        </w:rPr>
        <w:t xml:space="preserve">2.5.2 </w:t>
      </w:r>
      <w:r>
        <w:rPr>
          <w:rFonts w:hint="eastAsia"/>
          <w:bCs/>
          <w:color w:val="auto"/>
          <w:sz w:val="24"/>
          <w:szCs w:val="24"/>
          <w:highlight w:val="none"/>
        </w:rPr>
        <w:t>投标报价应包括投标人中标后为完成服务的全部工作需支付的一切费用和拟获得的利润，并考虑应承担的风险。</w:t>
      </w:r>
    </w:p>
    <w:p w14:paraId="0164FAA8">
      <w:pPr>
        <w:bidi w:val="0"/>
        <w:spacing w:line="360" w:lineRule="auto"/>
        <w:ind w:left="0" w:leftChars="0" w:firstLine="480" w:firstLineChars="200"/>
        <w:jc w:val="both"/>
        <w:rPr>
          <w:bCs/>
          <w:color w:val="auto"/>
          <w:sz w:val="24"/>
          <w:szCs w:val="24"/>
          <w:highlight w:val="none"/>
        </w:rPr>
      </w:pPr>
      <w:r>
        <w:rPr>
          <w:rFonts w:hint="eastAsia"/>
          <w:bCs/>
          <w:color w:val="auto"/>
          <w:sz w:val="24"/>
          <w:szCs w:val="24"/>
          <w:highlight w:val="none"/>
        </w:rPr>
        <w:t>2.</w:t>
      </w:r>
      <w:r>
        <w:rPr>
          <w:rFonts w:hint="eastAsia"/>
          <w:bCs/>
          <w:color w:val="auto"/>
          <w:sz w:val="24"/>
          <w:szCs w:val="24"/>
          <w:highlight w:val="none"/>
          <w:lang w:val="en-US" w:eastAsia="zh-CN"/>
        </w:rPr>
        <w:t>5</w:t>
      </w:r>
      <w:r>
        <w:rPr>
          <w:rFonts w:hint="eastAsia"/>
          <w:bCs/>
          <w:color w:val="auto"/>
          <w:sz w:val="24"/>
          <w:szCs w:val="24"/>
          <w:highlight w:val="none"/>
        </w:rPr>
        <w:t>.3</w:t>
      </w:r>
      <w:r>
        <w:rPr>
          <w:rFonts w:hint="eastAsia"/>
          <w:bCs/>
          <w:color w:val="auto"/>
          <w:sz w:val="24"/>
          <w:szCs w:val="24"/>
          <w:highlight w:val="none"/>
          <w:lang w:eastAsia="zh-CN"/>
        </w:rPr>
        <w:t xml:space="preserve"> </w:t>
      </w:r>
      <w:r>
        <w:rPr>
          <w:rFonts w:hint="eastAsia"/>
          <w:bCs/>
          <w:color w:val="auto"/>
          <w:sz w:val="24"/>
          <w:szCs w:val="24"/>
          <w:highlight w:val="none"/>
        </w:rPr>
        <w:t>除非招标人对招标文件予以修改，投标人应按招标人提供的《报价清单》中列出的项目和数量填报单价和合价。每一项只允许有一个报价</w:t>
      </w:r>
      <w:r>
        <w:rPr>
          <w:rFonts w:hint="eastAsia"/>
          <w:bCs/>
          <w:color w:val="auto"/>
          <w:sz w:val="24"/>
          <w:szCs w:val="24"/>
          <w:highlight w:val="none"/>
          <w:lang w:eastAsia="zh-CN"/>
        </w:rPr>
        <w:t>，</w:t>
      </w:r>
      <w:r>
        <w:rPr>
          <w:rFonts w:hint="eastAsia"/>
          <w:bCs/>
          <w:color w:val="auto"/>
          <w:sz w:val="24"/>
          <w:szCs w:val="24"/>
          <w:highlight w:val="none"/>
        </w:rPr>
        <w:t>任何有选择的报价将不予接受。投标人未填单价和合价的项目，在实施后，招标人将不予支付，并视为该项费用已包括在其他项目的单价和合价以及投标总报价内。</w:t>
      </w:r>
    </w:p>
    <w:p w14:paraId="6FCEB90F">
      <w:pPr>
        <w:bidi w:val="0"/>
        <w:spacing w:line="360" w:lineRule="auto"/>
        <w:ind w:leftChars="0" w:firstLine="480" w:firstLineChars="200"/>
        <w:jc w:val="both"/>
        <w:rPr>
          <w:b w:val="0"/>
          <w:bCs w:val="0"/>
          <w:color w:val="auto"/>
          <w:sz w:val="24"/>
          <w:szCs w:val="24"/>
          <w:highlight w:val="none"/>
        </w:rPr>
      </w:pPr>
      <w:r>
        <w:rPr>
          <w:rFonts w:hint="eastAsia"/>
          <w:b w:val="0"/>
          <w:bCs w:val="0"/>
          <w:color w:val="auto"/>
          <w:sz w:val="24"/>
          <w:szCs w:val="24"/>
          <w:highlight w:val="none"/>
        </w:rPr>
        <w:t>2.</w:t>
      </w:r>
      <w:r>
        <w:rPr>
          <w:rFonts w:hint="eastAsia"/>
          <w:b w:val="0"/>
          <w:bCs w:val="0"/>
          <w:color w:val="auto"/>
          <w:sz w:val="24"/>
          <w:szCs w:val="24"/>
          <w:highlight w:val="none"/>
          <w:lang w:val="en-US" w:eastAsia="zh-CN"/>
        </w:rPr>
        <w:t>5</w:t>
      </w:r>
      <w:r>
        <w:rPr>
          <w:rFonts w:hint="eastAsia"/>
          <w:b w:val="0"/>
          <w:bCs w:val="0"/>
          <w:color w:val="auto"/>
          <w:sz w:val="24"/>
          <w:szCs w:val="24"/>
          <w:highlight w:val="none"/>
        </w:rPr>
        <w:t>.4 投标人投标报价不得超过投标人须知前附表第1</w:t>
      </w:r>
      <w:r>
        <w:rPr>
          <w:rFonts w:hint="eastAsia"/>
          <w:b w:val="0"/>
          <w:bCs w:val="0"/>
          <w:color w:val="auto"/>
          <w:sz w:val="24"/>
          <w:szCs w:val="24"/>
          <w:highlight w:val="none"/>
          <w:lang w:val="en-US" w:eastAsia="zh-CN"/>
        </w:rPr>
        <w:t>2</w:t>
      </w:r>
      <w:r>
        <w:rPr>
          <w:rFonts w:hint="eastAsia"/>
          <w:b w:val="0"/>
          <w:bCs w:val="0"/>
          <w:color w:val="auto"/>
          <w:sz w:val="24"/>
          <w:szCs w:val="24"/>
          <w:highlight w:val="none"/>
        </w:rPr>
        <w:t>项规定金额，否则其投标将被否决。</w:t>
      </w:r>
    </w:p>
    <w:p w14:paraId="09D45E43">
      <w:pPr>
        <w:pStyle w:val="2"/>
        <w:keepNext w:val="0"/>
        <w:keepLines w:val="0"/>
        <w:spacing w:before="0" w:after="0" w:line="360" w:lineRule="auto"/>
        <w:jc w:val="both"/>
        <w:rPr>
          <w:rFonts w:eastAsia="黑体"/>
          <w:b w:val="0"/>
          <w:bCs w:val="0"/>
          <w:color w:val="auto"/>
          <w:sz w:val="24"/>
          <w:szCs w:val="20"/>
          <w:highlight w:val="none"/>
        </w:rPr>
      </w:pPr>
      <w:bookmarkStart w:id="65" w:name="_Toc91925960"/>
      <w:bookmarkStart w:id="66" w:name="_Toc190310739"/>
      <w:r>
        <w:rPr>
          <w:rFonts w:eastAsia="黑体"/>
          <w:b w:val="0"/>
          <w:bCs w:val="0"/>
          <w:color w:val="auto"/>
          <w:sz w:val="24"/>
          <w:szCs w:val="20"/>
          <w:highlight w:val="none"/>
        </w:rPr>
        <w:t>2.</w:t>
      </w:r>
      <w:r>
        <w:rPr>
          <w:rFonts w:hint="eastAsia" w:eastAsia="黑体"/>
          <w:b w:val="0"/>
          <w:bCs w:val="0"/>
          <w:color w:val="auto"/>
          <w:sz w:val="24"/>
          <w:szCs w:val="20"/>
          <w:highlight w:val="none"/>
          <w:lang w:val="en-US" w:eastAsia="zh-CN"/>
        </w:rPr>
        <w:t>6</w:t>
      </w:r>
      <w:r>
        <w:rPr>
          <w:rFonts w:eastAsia="黑体"/>
          <w:b w:val="0"/>
          <w:bCs w:val="0"/>
          <w:color w:val="auto"/>
          <w:sz w:val="24"/>
          <w:szCs w:val="20"/>
          <w:highlight w:val="none"/>
        </w:rPr>
        <w:t xml:space="preserve"> 投标有效期</w:t>
      </w:r>
      <w:bookmarkEnd w:id="65"/>
      <w:bookmarkEnd w:id="66"/>
    </w:p>
    <w:p w14:paraId="618BBA76">
      <w:pPr>
        <w:bidi w:val="0"/>
        <w:snapToGrid w:val="0"/>
        <w:spacing w:line="360" w:lineRule="auto"/>
        <w:ind w:leftChars="0" w:firstLine="480" w:firstLineChars="200"/>
        <w:jc w:val="both"/>
        <w:rPr>
          <w:bCs/>
          <w:color w:val="auto"/>
          <w:sz w:val="24"/>
          <w:szCs w:val="24"/>
          <w:highlight w:val="none"/>
        </w:rPr>
      </w:pPr>
      <w:r>
        <w:rPr>
          <w:bCs/>
          <w:color w:val="auto"/>
          <w:sz w:val="24"/>
          <w:szCs w:val="24"/>
          <w:highlight w:val="none"/>
        </w:rPr>
        <w:t>2.</w:t>
      </w:r>
      <w:r>
        <w:rPr>
          <w:rFonts w:hint="eastAsia"/>
          <w:bCs/>
          <w:color w:val="auto"/>
          <w:sz w:val="24"/>
          <w:szCs w:val="24"/>
          <w:highlight w:val="none"/>
          <w:lang w:val="en-US" w:eastAsia="zh-CN"/>
        </w:rPr>
        <w:t>6</w:t>
      </w:r>
      <w:r>
        <w:rPr>
          <w:bCs/>
          <w:color w:val="auto"/>
          <w:sz w:val="24"/>
          <w:szCs w:val="24"/>
          <w:highlight w:val="none"/>
        </w:rPr>
        <w:t>.1 投标有效期见本须知前附表第</w:t>
      </w:r>
      <w:r>
        <w:rPr>
          <w:rFonts w:hint="eastAsia"/>
          <w:bCs/>
          <w:color w:val="auto"/>
          <w:sz w:val="24"/>
          <w:szCs w:val="24"/>
          <w:highlight w:val="none"/>
          <w:lang w:val="en-US" w:eastAsia="zh-CN"/>
        </w:rPr>
        <w:t>13</w:t>
      </w:r>
      <w:r>
        <w:rPr>
          <w:bCs/>
          <w:color w:val="auto"/>
          <w:sz w:val="24"/>
          <w:szCs w:val="24"/>
          <w:highlight w:val="none"/>
        </w:rPr>
        <w:t>项所规定的期限，在此期限内，凡符合本招标文件要求的投标文件均保持有效。</w:t>
      </w:r>
    </w:p>
    <w:p w14:paraId="08F274B8">
      <w:pPr>
        <w:pStyle w:val="2"/>
        <w:keepNext w:val="0"/>
        <w:keepLines w:val="0"/>
        <w:spacing w:before="0" w:after="0" w:line="360" w:lineRule="auto"/>
        <w:jc w:val="both"/>
        <w:rPr>
          <w:rFonts w:eastAsia="黑体"/>
          <w:b w:val="0"/>
          <w:bCs w:val="0"/>
          <w:color w:val="auto"/>
          <w:sz w:val="24"/>
          <w:szCs w:val="20"/>
          <w:highlight w:val="none"/>
        </w:rPr>
      </w:pPr>
      <w:bookmarkStart w:id="67" w:name="_Hlt79550458"/>
      <w:bookmarkStart w:id="68" w:name="_Toc190310743"/>
      <w:bookmarkStart w:id="69" w:name="_Toc91925964"/>
      <w:r>
        <w:rPr>
          <w:rFonts w:eastAsia="黑体"/>
          <w:b w:val="0"/>
          <w:bCs w:val="0"/>
          <w:color w:val="auto"/>
          <w:sz w:val="24"/>
          <w:szCs w:val="20"/>
          <w:highlight w:val="none"/>
        </w:rPr>
        <w:t>2.</w:t>
      </w:r>
      <w:bookmarkEnd w:id="67"/>
      <w:r>
        <w:rPr>
          <w:rFonts w:hint="eastAsia" w:eastAsia="黑体"/>
          <w:b w:val="0"/>
          <w:bCs w:val="0"/>
          <w:color w:val="auto"/>
          <w:sz w:val="24"/>
          <w:szCs w:val="20"/>
          <w:highlight w:val="none"/>
          <w:lang w:val="en-US" w:eastAsia="zh-CN"/>
        </w:rPr>
        <w:t>7</w:t>
      </w:r>
      <w:r>
        <w:rPr>
          <w:rFonts w:eastAsia="黑体"/>
          <w:b w:val="0"/>
          <w:bCs w:val="0"/>
          <w:color w:val="auto"/>
          <w:sz w:val="24"/>
          <w:szCs w:val="20"/>
          <w:highlight w:val="none"/>
        </w:rPr>
        <w:t xml:space="preserve"> 投标文件的份数和签署</w:t>
      </w:r>
      <w:bookmarkEnd w:id="68"/>
      <w:bookmarkEnd w:id="69"/>
    </w:p>
    <w:p w14:paraId="23DF2707">
      <w:pPr>
        <w:bidi w:val="0"/>
        <w:spacing w:line="360" w:lineRule="auto"/>
        <w:ind w:leftChars="0" w:firstLine="480" w:firstLineChars="200"/>
        <w:jc w:val="both"/>
        <w:rPr>
          <w:bCs/>
          <w:color w:val="auto"/>
          <w:sz w:val="24"/>
          <w:szCs w:val="24"/>
          <w:highlight w:val="none"/>
        </w:rPr>
      </w:pPr>
      <w:r>
        <w:rPr>
          <w:rFonts w:eastAsia="黑体"/>
          <w:bCs/>
          <w:color w:val="auto"/>
          <w:sz w:val="24"/>
          <w:szCs w:val="24"/>
          <w:highlight w:val="none"/>
        </w:rPr>
        <w:t>2.</w:t>
      </w:r>
      <w:r>
        <w:rPr>
          <w:rFonts w:hint="eastAsia" w:eastAsia="黑体"/>
          <w:bCs/>
          <w:color w:val="auto"/>
          <w:sz w:val="24"/>
          <w:szCs w:val="24"/>
          <w:highlight w:val="none"/>
          <w:lang w:val="en-US" w:eastAsia="zh-CN"/>
        </w:rPr>
        <w:t>7</w:t>
      </w:r>
      <w:r>
        <w:rPr>
          <w:rFonts w:eastAsia="黑体"/>
          <w:bCs/>
          <w:color w:val="auto"/>
          <w:sz w:val="24"/>
          <w:szCs w:val="24"/>
          <w:highlight w:val="none"/>
        </w:rPr>
        <w:t xml:space="preserve">.1 </w:t>
      </w:r>
      <w:r>
        <w:rPr>
          <w:bCs/>
          <w:color w:val="auto"/>
          <w:sz w:val="24"/>
          <w:szCs w:val="24"/>
          <w:highlight w:val="none"/>
        </w:rPr>
        <w:t>投标人应按本须知规定的内容及格式编制投标文件，其份数详见本须知前附表第</w:t>
      </w:r>
      <w:r>
        <w:rPr>
          <w:rFonts w:hint="eastAsia"/>
          <w:bCs/>
          <w:color w:val="auto"/>
          <w:sz w:val="24"/>
          <w:szCs w:val="24"/>
          <w:highlight w:val="none"/>
          <w:lang w:val="en-US" w:eastAsia="zh-CN"/>
        </w:rPr>
        <w:t>14</w:t>
      </w:r>
      <w:r>
        <w:rPr>
          <w:bCs/>
          <w:color w:val="auto"/>
          <w:sz w:val="24"/>
          <w:szCs w:val="24"/>
          <w:highlight w:val="none"/>
        </w:rPr>
        <w:t>项的规定。</w:t>
      </w:r>
    </w:p>
    <w:p w14:paraId="16CF43D9">
      <w:pPr>
        <w:bidi w:val="0"/>
        <w:spacing w:line="360" w:lineRule="auto"/>
        <w:ind w:left="0" w:leftChars="0" w:firstLine="480" w:firstLineChars="200"/>
        <w:jc w:val="both"/>
        <w:rPr>
          <w:rFonts w:hint="eastAsia" w:eastAsia="宋体"/>
          <w:color w:val="auto"/>
          <w:sz w:val="24"/>
          <w:szCs w:val="24"/>
          <w:highlight w:val="none"/>
          <w:lang w:eastAsia="zh-CN"/>
        </w:rPr>
      </w:pPr>
      <w:r>
        <w:rPr>
          <w:rFonts w:eastAsia="黑体"/>
          <w:bCs/>
          <w:color w:val="auto"/>
          <w:sz w:val="24"/>
          <w:szCs w:val="24"/>
          <w:highlight w:val="none"/>
        </w:rPr>
        <w:t>2.</w:t>
      </w:r>
      <w:r>
        <w:rPr>
          <w:rFonts w:hint="eastAsia" w:eastAsia="黑体"/>
          <w:bCs/>
          <w:color w:val="auto"/>
          <w:sz w:val="24"/>
          <w:szCs w:val="24"/>
          <w:highlight w:val="none"/>
          <w:lang w:val="en-US" w:eastAsia="zh-CN"/>
        </w:rPr>
        <w:t>7</w:t>
      </w:r>
      <w:r>
        <w:rPr>
          <w:rFonts w:eastAsia="黑体"/>
          <w:bCs/>
          <w:color w:val="auto"/>
          <w:sz w:val="24"/>
          <w:szCs w:val="24"/>
          <w:highlight w:val="none"/>
        </w:rPr>
        <w:t xml:space="preserve">.2 </w:t>
      </w:r>
      <w:r>
        <w:rPr>
          <w:bCs/>
          <w:color w:val="auto"/>
          <w:sz w:val="24"/>
          <w:szCs w:val="24"/>
          <w:highlight w:val="none"/>
        </w:rPr>
        <w:t>投标文件</w:t>
      </w:r>
      <w:r>
        <w:rPr>
          <w:color w:val="auto"/>
          <w:sz w:val="24"/>
          <w:szCs w:val="24"/>
          <w:highlight w:val="none"/>
        </w:rPr>
        <w:t>字迹应清晰易于辨认。</w:t>
      </w:r>
    </w:p>
    <w:p w14:paraId="3A5B5202">
      <w:pPr>
        <w:bidi w:val="0"/>
        <w:spacing w:line="360" w:lineRule="auto"/>
        <w:ind w:left="0" w:leftChars="0" w:firstLine="480" w:firstLineChars="200"/>
        <w:jc w:val="both"/>
        <w:rPr>
          <w:bCs/>
          <w:color w:val="auto"/>
          <w:sz w:val="24"/>
          <w:szCs w:val="24"/>
          <w:highlight w:val="none"/>
        </w:rPr>
      </w:pPr>
      <w:r>
        <w:rPr>
          <w:bCs/>
          <w:color w:val="auto"/>
          <w:sz w:val="24"/>
          <w:szCs w:val="24"/>
          <w:highlight w:val="none"/>
        </w:rPr>
        <w:t>2.</w:t>
      </w:r>
      <w:r>
        <w:rPr>
          <w:rFonts w:hint="eastAsia"/>
          <w:bCs/>
          <w:color w:val="auto"/>
          <w:sz w:val="24"/>
          <w:szCs w:val="24"/>
          <w:highlight w:val="none"/>
          <w:lang w:val="en-US" w:eastAsia="zh-CN"/>
        </w:rPr>
        <w:t>7</w:t>
      </w:r>
      <w:r>
        <w:rPr>
          <w:bCs/>
          <w:color w:val="auto"/>
          <w:sz w:val="24"/>
          <w:szCs w:val="24"/>
          <w:highlight w:val="none"/>
        </w:rPr>
        <w:t>.3 投标文件应按招标文件的要求加盖投标人单位</w:t>
      </w:r>
      <w:r>
        <w:rPr>
          <w:rFonts w:hint="eastAsia"/>
          <w:bCs/>
          <w:color w:val="auto"/>
          <w:sz w:val="24"/>
          <w:szCs w:val="24"/>
          <w:highlight w:val="none"/>
          <w:lang w:val="en-US" w:eastAsia="zh-CN"/>
        </w:rPr>
        <w:t>公</w:t>
      </w:r>
      <w:r>
        <w:rPr>
          <w:bCs/>
          <w:color w:val="auto"/>
          <w:sz w:val="24"/>
          <w:szCs w:val="24"/>
          <w:highlight w:val="none"/>
        </w:rPr>
        <w:t>章并由法定代表人（或委托代理人）签名。</w:t>
      </w:r>
    </w:p>
    <w:p w14:paraId="3BD1BDFF">
      <w:pPr>
        <w:bidi w:val="0"/>
        <w:spacing w:line="360" w:lineRule="auto"/>
        <w:ind w:left="0" w:leftChars="0" w:firstLine="480" w:firstLineChars="200"/>
        <w:jc w:val="both"/>
        <w:rPr>
          <w:bCs/>
          <w:color w:val="auto"/>
          <w:sz w:val="24"/>
          <w:szCs w:val="24"/>
          <w:highlight w:val="none"/>
        </w:rPr>
      </w:pPr>
      <w:r>
        <w:rPr>
          <w:bCs/>
          <w:color w:val="auto"/>
          <w:sz w:val="24"/>
          <w:szCs w:val="24"/>
          <w:highlight w:val="none"/>
        </w:rPr>
        <w:t>2.</w:t>
      </w:r>
      <w:r>
        <w:rPr>
          <w:rFonts w:hint="eastAsia"/>
          <w:bCs/>
          <w:color w:val="auto"/>
          <w:sz w:val="24"/>
          <w:szCs w:val="24"/>
          <w:highlight w:val="none"/>
          <w:lang w:val="en-US" w:eastAsia="zh-CN"/>
        </w:rPr>
        <w:t>7</w:t>
      </w:r>
      <w:r>
        <w:rPr>
          <w:bCs/>
          <w:color w:val="auto"/>
          <w:sz w:val="24"/>
          <w:szCs w:val="24"/>
          <w:highlight w:val="none"/>
        </w:rPr>
        <w:t>.4 投标文件应尽量避免涂改、插字或增删，若为了改正错误必须这样做时，除了按招标人书面指示进行修改外，均应在修改处加盖投标人单</w:t>
      </w:r>
      <w:r>
        <w:rPr>
          <w:rFonts w:hint="eastAsia"/>
          <w:bCs/>
          <w:color w:val="auto"/>
          <w:sz w:val="24"/>
          <w:szCs w:val="24"/>
          <w:highlight w:val="none"/>
          <w:lang w:eastAsia="zh-CN"/>
        </w:rPr>
        <w:t>位公</w:t>
      </w:r>
      <w:r>
        <w:rPr>
          <w:bCs/>
          <w:color w:val="auto"/>
          <w:sz w:val="24"/>
          <w:szCs w:val="24"/>
          <w:highlight w:val="none"/>
        </w:rPr>
        <w:t>章或由法定代表人（或委托代理人）签名确认。</w:t>
      </w:r>
    </w:p>
    <w:p w14:paraId="20E1C36B">
      <w:pPr>
        <w:pStyle w:val="4"/>
        <w:spacing w:before="0" w:after="0" w:line="360" w:lineRule="auto"/>
        <w:jc w:val="both"/>
        <w:rPr>
          <w:rFonts w:ascii="Times New Roman" w:hAnsi="Times New Roman"/>
          <w:bCs w:val="0"/>
          <w:color w:val="auto"/>
          <w:sz w:val="24"/>
          <w:szCs w:val="24"/>
          <w:highlight w:val="none"/>
        </w:rPr>
      </w:pPr>
      <w:bookmarkStart w:id="70" w:name="_Toc190310744"/>
      <w:bookmarkStart w:id="71" w:name="_Toc91925965"/>
      <w:bookmarkStart w:id="72" w:name="_Toc259"/>
      <w:bookmarkStart w:id="73" w:name="_Toc27944"/>
      <w:r>
        <w:rPr>
          <w:rFonts w:ascii="Times New Roman" w:hAnsi="Times New Roman"/>
          <w:b w:val="0"/>
          <w:color w:val="auto"/>
          <w:sz w:val="24"/>
          <w:szCs w:val="24"/>
          <w:highlight w:val="none"/>
        </w:rPr>
        <w:t>2.</w:t>
      </w:r>
      <w:r>
        <w:rPr>
          <w:rFonts w:hint="eastAsia" w:ascii="Times New Roman" w:hAnsi="Times New Roman"/>
          <w:b w:val="0"/>
          <w:color w:val="auto"/>
          <w:sz w:val="24"/>
          <w:szCs w:val="24"/>
          <w:highlight w:val="none"/>
          <w:lang w:val="en-US" w:eastAsia="zh-CN"/>
        </w:rPr>
        <w:t>8</w:t>
      </w:r>
      <w:r>
        <w:rPr>
          <w:rFonts w:ascii="Times New Roman" w:hAnsi="Times New Roman"/>
          <w:b w:val="0"/>
          <w:color w:val="auto"/>
          <w:sz w:val="24"/>
          <w:szCs w:val="24"/>
          <w:highlight w:val="none"/>
        </w:rPr>
        <w:t xml:space="preserve"> 投标文件的</w:t>
      </w:r>
      <w:bookmarkEnd w:id="70"/>
      <w:bookmarkEnd w:id="71"/>
      <w:r>
        <w:rPr>
          <w:rFonts w:hint="eastAsia" w:ascii="Times New Roman" w:hAnsi="Times New Roman"/>
          <w:b w:val="0"/>
          <w:color w:val="auto"/>
          <w:sz w:val="24"/>
          <w:szCs w:val="24"/>
          <w:highlight w:val="none"/>
        </w:rPr>
        <w:t>上传</w:t>
      </w:r>
      <w:bookmarkEnd w:id="72"/>
      <w:bookmarkEnd w:id="73"/>
    </w:p>
    <w:p w14:paraId="2DC2A5AA">
      <w:pPr>
        <w:bidi w:val="0"/>
        <w:spacing w:line="360" w:lineRule="auto"/>
        <w:ind w:leftChars="0" w:firstLine="480" w:firstLineChars="200"/>
        <w:jc w:val="both"/>
        <w:rPr>
          <w:rFonts w:eastAsia="黑体"/>
          <w:bCs/>
          <w:strike/>
          <w:color w:val="auto"/>
          <w:sz w:val="24"/>
          <w:szCs w:val="24"/>
          <w:highlight w:val="none"/>
        </w:rPr>
      </w:pPr>
      <w:r>
        <w:rPr>
          <w:rFonts w:hint="eastAsia"/>
          <w:color w:val="auto"/>
          <w:sz w:val="24"/>
          <w:szCs w:val="24"/>
          <w:highlight w:val="none"/>
        </w:rPr>
        <w:t>2.</w:t>
      </w:r>
      <w:r>
        <w:rPr>
          <w:rFonts w:hint="eastAsia"/>
          <w:color w:val="auto"/>
          <w:sz w:val="24"/>
          <w:szCs w:val="24"/>
          <w:highlight w:val="none"/>
          <w:lang w:val="en-US" w:eastAsia="zh-CN"/>
        </w:rPr>
        <w:t>8</w:t>
      </w:r>
      <w:r>
        <w:rPr>
          <w:rFonts w:hint="eastAsia"/>
          <w:color w:val="auto"/>
          <w:sz w:val="24"/>
          <w:szCs w:val="24"/>
          <w:highlight w:val="none"/>
        </w:rPr>
        <w:t xml:space="preserve">.1 </w:t>
      </w:r>
      <w:r>
        <w:rPr>
          <w:rFonts w:hint="eastAsia"/>
          <w:color w:val="auto"/>
          <w:sz w:val="24"/>
          <w:szCs w:val="24"/>
          <w:highlight w:val="none"/>
          <w:lang w:eastAsia="zh-CN"/>
        </w:rPr>
        <w:t>投标人</w:t>
      </w:r>
      <w:r>
        <w:rPr>
          <w:rFonts w:hint="eastAsia"/>
          <w:color w:val="auto"/>
          <w:sz w:val="24"/>
          <w:szCs w:val="24"/>
          <w:highlight w:val="none"/>
        </w:rPr>
        <w:t>应</w:t>
      </w:r>
      <w:r>
        <w:rPr>
          <w:rFonts w:hint="eastAsia"/>
          <w:color w:val="auto"/>
          <w:sz w:val="24"/>
          <w:szCs w:val="24"/>
          <w:highlight w:val="none"/>
          <w:lang w:eastAsia="zh-CN"/>
        </w:rPr>
        <w:t>按照</w:t>
      </w:r>
      <w:r>
        <w:rPr>
          <w:rFonts w:hint="eastAsia"/>
          <w:color w:val="auto"/>
          <w:sz w:val="24"/>
          <w:highlight w:val="none"/>
          <w:lang w:val="zh-CN"/>
        </w:rPr>
        <w:t>天津水务集团有限公司“</w:t>
      </w:r>
      <w:r>
        <w:rPr>
          <w:rFonts w:hint="eastAsia"/>
          <w:color w:val="auto"/>
          <w:sz w:val="24"/>
          <w:highlight w:val="none"/>
          <w:lang w:val="en-US" w:eastAsia="zh-CN"/>
        </w:rPr>
        <w:t>津水云采</w:t>
      </w:r>
      <w:r>
        <w:rPr>
          <w:rFonts w:hint="eastAsia"/>
          <w:color w:val="auto"/>
          <w:sz w:val="24"/>
          <w:highlight w:val="none"/>
          <w:lang w:val="zh-CN"/>
        </w:rPr>
        <w:t>”平台要求的格式（</w:t>
      </w:r>
      <w:r>
        <w:rPr>
          <w:rFonts w:hint="eastAsia"/>
          <w:color w:val="auto"/>
          <w:sz w:val="24"/>
          <w:highlight w:val="none"/>
          <w:lang w:val="en-US" w:eastAsia="zh-CN"/>
        </w:rPr>
        <w:t>PDF格式</w:t>
      </w:r>
      <w:r>
        <w:rPr>
          <w:rFonts w:hint="eastAsia"/>
          <w:color w:val="auto"/>
          <w:sz w:val="24"/>
          <w:highlight w:val="none"/>
          <w:lang w:val="zh-CN"/>
        </w:rPr>
        <w:t>）上传投标文件。</w:t>
      </w:r>
    </w:p>
    <w:p w14:paraId="6B55F651">
      <w:pPr>
        <w:pStyle w:val="2"/>
        <w:keepNext w:val="0"/>
        <w:keepLines w:val="0"/>
        <w:bidi w:val="0"/>
        <w:spacing w:before="0" w:after="0" w:line="360" w:lineRule="auto"/>
        <w:ind w:left="0" w:leftChars="0" w:firstLine="480" w:firstLineChars="200"/>
        <w:jc w:val="both"/>
        <w:rPr>
          <w:rFonts w:eastAsia="黑体"/>
          <w:b w:val="0"/>
          <w:bCs w:val="0"/>
          <w:color w:val="auto"/>
          <w:sz w:val="24"/>
          <w:szCs w:val="20"/>
          <w:highlight w:val="none"/>
        </w:rPr>
      </w:pPr>
      <w:bookmarkStart w:id="74" w:name="_Hlt79550462"/>
      <w:bookmarkStart w:id="75" w:name="_Toc91925967"/>
      <w:bookmarkStart w:id="76" w:name="_Toc190310746"/>
      <w:r>
        <w:rPr>
          <w:rFonts w:eastAsia="黑体"/>
          <w:b w:val="0"/>
          <w:bCs w:val="0"/>
          <w:color w:val="auto"/>
          <w:sz w:val="24"/>
          <w:szCs w:val="20"/>
          <w:highlight w:val="none"/>
        </w:rPr>
        <w:t>2.</w:t>
      </w:r>
      <w:r>
        <w:rPr>
          <w:rFonts w:hint="eastAsia" w:eastAsia="黑体"/>
          <w:b w:val="0"/>
          <w:bCs w:val="0"/>
          <w:color w:val="auto"/>
          <w:sz w:val="24"/>
          <w:szCs w:val="20"/>
          <w:highlight w:val="none"/>
          <w:lang w:val="en-US" w:eastAsia="zh-CN"/>
        </w:rPr>
        <w:t>8</w:t>
      </w:r>
      <w:r>
        <w:rPr>
          <w:rFonts w:eastAsia="黑体"/>
          <w:b w:val="0"/>
          <w:bCs w:val="0"/>
          <w:color w:val="auto"/>
          <w:sz w:val="24"/>
          <w:szCs w:val="20"/>
          <w:highlight w:val="none"/>
        </w:rPr>
        <w:t>.2</w:t>
      </w:r>
      <w:bookmarkEnd w:id="74"/>
      <w:r>
        <w:rPr>
          <w:rFonts w:eastAsia="黑体"/>
          <w:b w:val="0"/>
          <w:bCs w:val="0"/>
          <w:color w:val="auto"/>
          <w:sz w:val="24"/>
          <w:szCs w:val="20"/>
          <w:highlight w:val="none"/>
        </w:rPr>
        <w:t xml:space="preserve"> 投标截止时间</w:t>
      </w:r>
      <w:bookmarkEnd w:id="75"/>
      <w:bookmarkEnd w:id="76"/>
    </w:p>
    <w:p w14:paraId="57BC8FC0">
      <w:pPr>
        <w:bidi w:val="0"/>
        <w:spacing w:line="360" w:lineRule="auto"/>
        <w:ind w:leftChars="0" w:firstLine="480" w:firstLineChars="200"/>
        <w:jc w:val="both"/>
        <w:rPr>
          <w:color w:val="auto"/>
          <w:sz w:val="24"/>
          <w:szCs w:val="24"/>
          <w:highlight w:val="none"/>
        </w:rPr>
      </w:pPr>
      <w:r>
        <w:rPr>
          <w:color w:val="auto"/>
          <w:sz w:val="24"/>
          <w:szCs w:val="24"/>
          <w:highlight w:val="none"/>
        </w:rPr>
        <w:t>2.</w:t>
      </w:r>
      <w:r>
        <w:rPr>
          <w:rFonts w:hint="eastAsia"/>
          <w:color w:val="auto"/>
          <w:sz w:val="24"/>
          <w:szCs w:val="24"/>
          <w:highlight w:val="none"/>
          <w:lang w:val="en-US" w:eastAsia="zh-CN"/>
        </w:rPr>
        <w:t>8</w:t>
      </w:r>
      <w:r>
        <w:rPr>
          <w:color w:val="auto"/>
          <w:sz w:val="24"/>
          <w:szCs w:val="24"/>
          <w:highlight w:val="none"/>
        </w:rPr>
        <w:t>.</w:t>
      </w:r>
      <w:r>
        <w:rPr>
          <w:rFonts w:hint="eastAsia"/>
          <w:color w:val="auto"/>
          <w:sz w:val="24"/>
          <w:szCs w:val="24"/>
          <w:highlight w:val="none"/>
          <w:lang w:val="en-US" w:eastAsia="zh-CN"/>
        </w:rPr>
        <w:t>3</w:t>
      </w:r>
      <w:r>
        <w:rPr>
          <w:color w:val="auto"/>
          <w:sz w:val="24"/>
          <w:szCs w:val="24"/>
          <w:highlight w:val="none"/>
        </w:rPr>
        <w:t xml:space="preserve"> 投标截止时间及投标文件</w:t>
      </w:r>
      <w:r>
        <w:rPr>
          <w:rFonts w:hint="eastAsia"/>
          <w:color w:val="auto"/>
          <w:sz w:val="24"/>
          <w:szCs w:val="24"/>
          <w:highlight w:val="none"/>
        </w:rPr>
        <w:t>上传</w:t>
      </w:r>
      <w:r>
        <w:rPr>
          <w:color w:val="auto"/>
          <w:sz w:val="24"/>
          <w:szCs w:val="24"/>
          <w:highlight w:val="none"/>
        </w:rPr>
        <w:t>的</w:t>
      </w:r>
      <w:r>
        <w:rPr>
          <w:rFonts w:hint="eastAsia"/>
          <w:color w:val="auto"/>
          <w:sz w:val="24"/>
          <w:szCs w:val="24"/>
          <w:highlight w:val="none"/>
        </w:rPr>
        <w:t>平台</w:t>
      </w:r>
      <w:r>
        <w:rPr>
          <w:color w:val="auto"/>
          <w:sz w:val="24"/>
          <w:szCs w:val="24"/>
          <w:highlight w:val="none"/>
        </w:rPr>
        <w:t>详见本须知前附表第</w:t>
      </w:r>
      <w:r>
        <w:rPr>
          <w:rFonts w:hint="eastAsia"/>
          <w:color w:val="auto"/>
          <w:sz w:val="24"/>
          <w:szCs w:val="24"/>
          <w:highlight w:val="none"/>
          <w:lang w:val="en-US" w:eastAsia="zh-CN"/>
        </w:rPr>
        <w:t>15</w:t>
      </w:r>
      <w:r>
        <w:rPr>
          <w:color w:val="auto"/>
          <w:sz w:val="24"/>
          <w:szCs w:val="24"/>
          <w:highlight w:val="none"/>
        </w:rPr>
        <w:t>项</w:t>
      </w:r>
      <w:r>
        <w:rPr>
          <w:rFonts w:hint="eastAsia"/>
          <w:color w:val="auto"/>
          <w:sz w:val="24"/>
          <w:szCs w:val="24"/>
          <w:highlight w:val="none"/>
          <w:lang w:eastAsia="zh-CN"/>
        </w:rPr>
        <w:t>的规定。</w:t>
      </w:r>
      <w:r>
        <w:rPr>
          <w:color w:val="auto"/>
          <w:sz w:val="24"/>
          <w:szCs w:val="24"/>
          <w:highlight w:val="none"/>
        </w:rPr>
        <w:t>投标文件应在投标截止时间前</w:t>
      </w:r>
      <w:r>
        <w:rPr>
          <w:rFonts w:hint="eastAsia"/>
          <w:color w:val="auto"/>
          <w:sz w:val="24"/>
          <w:szCs w:val="24"/>
          <w:highlight w:val="none"/>
          <w:lang w:eastAsia="zh-CN"/>
        </w:rPr>
        <w:t>上传</w:t>
      </w:r>
      <w:r>
        <w:rPr>
          <w:color w:val="auto"/>
          <w:sz w:val="24"/>
          <w:szCs w:val="24"/>
          <w:highlight w:val="none"/>
        </w:rPr>
        <w:t>。</w:t>
      </w:r>
      <w:bookmarkStart w:id="77" w:name="_Hlt57714249"/>
      <w:bookmarkEnd w:id="77"/>
    </w:p>
    <w:p w14:paraId="256E8F00">
      <w:pPr>
        <w:bidi w:val="0"/>
        <w:spacing w:line="360" w:lineRule="auto"/>
        <w:ind w:left="0" w:leftChars="0" w:firstLine="480" w:firstLineChars="200"/>
        <w:jc w:val="both"/>
        <w:rPr>
          <w:color w:val="auto"/>
          <w:sz w:val="24"/>
          <w:szCs w:val="24"/>
          <w:highlight w:val="none"/>
        </w:rPr>
      </w:pPr>
      <w:r>
        <w:rPr>
          <w:color w:val="auto"/>
          <w:sz w:val="24"/>
          <w:szCs w:val="24"/>
          <w:highlight w:val="none"/>
        </w:rPr>
        <w:t>2.</w:t>
      </w:r>
      <w:r>
        <w:rPr>
          <w:rFonts w:hint="eastAsia"/>
          <w:color w:val="auto"/>
          <w:sz w:val="24"/>
          <w:szCs w:val="24"/>
          <w:highlight w:val="none"/>
          <w:lang w:val="en-US" w:eastAsia="zh-CN"/>
        </w:rPr>
        <w:t>8</w:t>
      </w:r>
      <w:r>
        <w:rPr>
          <w:color w:val="auto"/>
          <w:sz w:val="24"/>
          <w:szCs w:val="24"/>
          <w:highlight w:val="none"/>
        </w:rPr>
        <w:t>.</w:t>
      </w:r>
      <w:r>
        <w:rPr>
          <w:rFonts w:hint="eastAsia"/>
          <w:color w:val="auto"/>
          <w:sz w:val="24"/>
          <w:szCs w:val="24"/>
          <w:highlight w:val="none"/>
          <w:lang w:val="en-US" w:eastAsia="zh-CN"/>
        </w:rPr>
        <w:t>4</w:t>
      </w:r>
      <w:r>
        <w:rPr>
          <w:color w:val="auto"/>
          <w:sz w:val="24"/>
          <w:szCs w:val="24"/>
          <w:highlight w:val="none"/>
        </w:rPr>
        <w:t xml:space="preserve"> 招标人认为有必要时可以发补充通知延长投标截止时间。招标文件规定招标人和投标人与投标截止时间有关的义务和权利亦将适用至延长后的投标截止时间。</w:t>
      </w:r>
    </w:p>
    <w:p w14:paraId="5D3DBB4A">
      <w:pPr>
        <w:pStyle w:val="2"/>
        <w:keepNext w:val="0"/>
        <w:keepLines w:val="0"/>
        <w:spacing w:before="0" w:after="0" w:line="360" w:lineRule="auto"/>
        <w:jc w:val="both"/>
        <w:rPr>
          <w:rFonts w:eastAsia="黑体"/>
          <w:b w:val="0"/>
          <w:bCs w:val="0"/>
          <w:color w:val="auto"/>
          <w:sz w:val="24"/>
          <w:szCs w:val="20"/>
          <w:highlight w:val="none"/>
        </w:rPr>
      </w:pPr>
      <w:bookmarkStart w:id="78" w:name="_Hlt79550464"/>
      <w:bookmarkStart w:id="79" w:name="_Toc91925968"/>
      <w:bookmarkStart w:id="80" w:name="_Toc190310747"/>
      <w:r>
        <w:rPr>
          <w:rFonts w:eastAsia="黑体"/>
          <w:b w:val="0"/>
          <w:bCs w:val="0"/>
          <w:color w:val="auto"/>
          <w:sz w:val="24"/>
          <w:szCs w:val="20"/>
          <w:highlight w:val="none"/>
        </w:rPr>
        <w:t>2.</w:t>
      </w:r>
      <w:bookmarkEnd w:id="78"/>
      <w:r>
        <w:rPr>
          <w:rFonts w:hint="eastAsia" w:eastAsia="黑体"/>
          <w:b w:val="0"/>
          <w:bCs w:val="0"/>
          <w:color w:val="auto"/>
          <w:sz w:val="24"/>
          <w:szCs w:val="20"/>
          <w:highlight w:val="none"/>
          <w:lang w:val="en-US" w:eastAsia="zh-CN"/>
        </w:rPr>
        <w:t>9</w:t>
      </w:r>
      <w:r>
        <w:rPr>
          <w:rFonts w:eastAsia="黑体"/>
          <w:b w:val="0"/>
          <w:bCs w:val="0"/>
          <w:color w:val="auto"/>
          <w:sz w:val="24"/>
          <w:szCs w:val="20"/>
          <w:highlight w:val="none"/>
        </w:rPr>
        <w:t xml:space="preserve"> 迟交的投标文件</w:t>
      </w:r>
      <w:bookmarkEnd w:id="79"/>
      <w:bookmarkEnd w:id="80"/>
    </w:p>
    <w:p w14:paraId="33D1D732">
      <w:pPr>
        <w:bidi w:val="0"/>
        <w:spacing w:line="360" w:lineRule="auto"/>
        <w:ind w:leftChars="0" w:firstLine="480" w:firstLineChars="200"/>
        <w:jc w:val="both"/>
        <w:rPr>
          <w:bCs/>
          <w:color w:val="auto"/>
          <w:sz w:val="24"/>
          <w:szCs w:val="24"/>
          <w:highlight w:val="none"/>
        </w:rPr>
      </w:pPr>
      <w:r>
        <w:rPr>
          <w:bCs/>
          <w:color w:val="auto"/>
          <w:sz w:val="24"/>
          <w:szCs w:val="24"/>
          <w:highlight w:val="none"/>
        </w:rPr>
        <w:t>招标人在投标截止时间以后收到的投标文件，将被拒绝。</w:t>
      </w:r>
    </w:p>
    <w:p w14:paraId="7221C720">
      <w:pPr>
        <w:pStyle w:val="2"/>
        <w:keepNext w:val="0"/>
        <w:keepLines w:val="0"/>
        <w:spacing w:before="0" w:after="0" w:line="360" w:lineRule="auto"/>
        <w:jc w:val="both"/>
        <w:rPr>
          <w:rFonts w:eastAsia="黑体"/>
          <w:b w:val="0"/>
          <w:bCs w:val="0"/>
          <w:color w:val="auto"/>
          <w:sz w:val="24"/>
          <w:szCs w:val="20"/>
          <w:highlight w:val="none"/>
        </w:rPr>
      </w:pPr>
      <w:bookmarkStart w:id="81" w:name="_Toc91925969"/>
      <w:bookmarkStart w:id="82" w:name="_Toc190310748"/>
      <w:r>
        <w:rPr>
          <w:rFonts w:hint="eastAsia" w:eastAsia="黑体"/>
          <w:b w:val="0"/>
          <w:bCs w:val="0"/>
          <w:color w:val="auto"/>
          <w:sz w:val="24"/>
          <w:szCs w:val="20"/>
          <w:highlight w:val="none"/>
          <w:lang w:val="en-US" w:eastAsia="zh-CN"/>
        </w:rPr>
        <w:t>2.10</w:t>
      </w:r>
      <w:r>
        <w:rPr>
          <w:rFonts w:eastAsia="黑体"/>
          <w:b w:val="0"/>
          <w:bCs w:val="0"/>
          <w:color w:val="auto"/>
          <w:sz w:val="24"/>
          <w:szCs w:val="20"/>
          <w:highlight w:val="none"/>
        </w:rPr>
        <w:t>投标文件的修改与</w:t>
      </w:r>
      <w:r>
        <w:rPr>
          <w:rFonts w:hint="eastAsia" w:eastAsia="黑体"/>
          <w:b w:val="0"/>
          <w:bCs w:val="0"/>
          <w:color w:val="auto"/>
          <w:sz w:val="24"/>
          <w:szCs w:val="20"/>
          <w:highlight w:val="none"/>
          <w:lang w:eastAsia="zh-CN"/>
        </w:rPr>
        <w:t>撤回</w:t>
      </w:r>
      <w:bookmarkEnd w:id="81"/>
      <w:bookmarkEnd w:id="82"/>
    </w:p>
    <w:p w14:paraId="74424113">
      <w:pPr>
        <w:bidi w:val="0"/>
        <w:spacing w:line="360" w:lineRule="auto"/>
        <w:ind w:leftChars="0" w:firstLine="480" w:firstLineChars="200"/>
        <w:jc w:val="both"/>
        <w:rPr>
          <w:bCs/>
          <w:color w:val="auto"/>
          <w:sz w:val="24"/>
          <w:szCs w:val="24"/>
          <w:highlight w:val="none"/>
        </w:rPr>
      </w:pPr>
      <w:r>
        <w:rPr>
          <w:color w:val="auto"/>
          <w:sz w:val="24"/>
          <w:szCs w:val="24"/>
          <w:highlight w:val="none"/>
        </w:rPr>
        <w:t>若投标人需要修改或撤回其投标文件，必须在投标文件截止时</w:t>
      </w:r>
      <w:r>
        <w:rPr>
          <w:rFonts w:hint="eastAsia"/>
          <w:color w:val="auto"/>
          <w:sz w:val="24"/>
          <w:szCs w:val="24"/>
          <w:highlight w:val="none"/>
          <w:lang w:eastAsia="zh-CN"/>
        </w:rPr>
        <w:t>间之</w:t>
      </w:r>
      <w:r>
        <w:rPr>
          <w:color w:val="auto"/>
          <w:sz w:val="24"/>
          <w:szCs w:val="24"/>
          <w:highlight w:val="none"/>
        </w:rPr>
        <w:t>前</w:t>
      </w:r>
      <w:r>
        <w:rPr>
          <w:rFonts w:hint="eastAsia"/>
          <w:color w:val="auto"/>
          <w:sz w:val="24"/>
          <w:szCs w:val="24"/>
          <w:highlight w:val="none"/>
        </w:rPr>
        <w:t>在</w:t>
      </w:r>
      <w:r>
        <w:rPr>
          <w:rFonts w:hint="eastAsia"/>
          <w:color w:val="auto"/>
          <w:sz w:val="24"/>
          <w:highlight w:val="none"/>
          <w:lang w:val="zh-CN"/>
        </w:rPr>
        <w:t>天津水务集团有限公司</w:t>
      </w:r>
      <w:r>
        <w:rPr>
          <w:rFonts w:hint="eastAsia"/>
          <w:color w:val="auto"/>
          <w:sz w:val="24"/>
          <w:szCs w:val="24"/>
          <w:highlight w:val="none"/>
          <w:lang w:val="zh-CN"/>
        </w:rPr>
        <w:t>“</w:t>
      </w:r>
      <w:r>
        <w:rPr>
          <w:rFonts w:hint="eastAsia"/>
          <w:color w:val="auto"/>
          <w:sz w:val="24"/>
          <w:szCs w:val="24"/>
          <w:highlight w:val="none"/>
          <w:lang w:val="en-US" w:eastAsia="zh-CN"/>
        </w:rPr>
        <w:t>津水云采</w:t>
      </w:r>
      <w:r>
        <w:rPr>
          <w:rFonts w:hint="eastAsia"/>
          <w:color w:val="auto"/>
          <w:sz w:val="24"/>
          <w:szCs w:val="24"/>
          <w:highlight w:val="none"/>
          <w:lang w:val="zh-CN"/>
        </w:rPr>
        <w:t>”平</w:t>
      </w:r>
      <w:r>
        <w:rPr>
          <w:rFonts w:hint="eastAsia"/>
          <w:color w:val="auto"/>
          <w:sz w:val="24"/>
          <w:highlight w:val="none"/>
          <w:lang w:val="zh-CN"/>
        </w:rPr>
        <w:t>台上</w:t>
      </w:r>
      <w:r>
        <w:rPr>
          <w:rFonts w:hint="eastAsia"/>
          <w:color w:val="auto"/>
          <w:sz w:val="24"/>
          <w:szCs w:val="24"/>
          <w:highlight w:val="none"/>
        </w:rPr>
        <w:t>重新上传修改后的</w:t>
      </w:r>
      <w:r>
        <w:rPr>
          <w:bCs/>
          <w:color w:val="auto"/>
          <w:sz w:val="24"/>
          <w:szCs w:val="24"/>
          <w:highlight w:val="none"/>
        </w:rPr>
        <w:t>投标文件或撤回其投标文件。</w:t>
      </w:r>
    </w:p>
    <w:p w14:paraId="3AF925D0">
      <w:pPr>
        <w:spacing w:line="360" w:lineRule="auto"/>
        <w:jc w:val="both"/>
        <w:rPr>
          <w:b/>
          <w:color w:val="auto"/>
          <w:sz w:val="24"/>
          <w:szCs w:val="24"/>
          <w:highlight w:val="none"/>
        </w:rPr>
      </w:pPr>
      <w:r>
        <w:rPr>
          <w:rFonts w:hint="eastAsia"/>
          <w:color w:val="auto"/>
          <w:sz w:val="24"/>
          <w:szCs w:val="24"/>
          <w:highlight w:val="none"/>
          <w:lang w:val="en-US" w:eastAsia="zh-CN"/>
        </w:rPr>
        <w:t>2.11</w:t>
      </w:r>
      <w:r>
        <w:rPr>
          <w:rFonts w:hint="eastAsia"/>
          <w:color w:val="auto"/>
          <w:sz w:val="24"/>
          <w:szCs w:val="24"/>
          <w:highlight w:val="none"/>
        </w:rPr>
        <w:t>除本须知另有规定</w:t>
      </w:r>
      <w:r>
        <w:rPr>
          <w:rFonts w:hint="eastAsia"/>
          <w:color w:val="auto"/>
          <w:sz w:val="24"/>
          <w:szCs w:val="24"/>
          <w:highlight w:val="none"/>
          <w:lang w:eastAsia="zh-CN"/>
        </w:rPr>
        <w:t>外，</w:t>
      </w:r>
      <w:r>
        <w:rPr>
          <w:rFonts w:hint="eastAsia"/>
          <w:color w:val="auto"/>
          <w:sz w:val="24"/>
          <w:szCs w:val="24"/>
          <w:highlight w:val="none"/>
        </w:rPr>
        <w:t>在投标截止时间后，投标人不得修改或</w:t>
      </w:r>
      <w:r>
        <w:rPr>
          <w:rFonts w:hint="eastAsia"/>
          <w:color w:val="auto"/>
          <w:sz w:val="24"/>
          <w:szCs w:val="24"/>
          <w:highlight w:val="none"/>
          <w:lang w:eastAsia="zh-CN"/>
        </w:rPr>
        <w:t>撤回</w:t>
      </w:r>
      <w:r>
        <w:rPr>
          <w:rFonts w:hint="eastAsia"/>
          <w:color w:val="auto"/>
          <w:sz w:val="24"/>
          <w:szCs w:val="24"/>
          <w:highlight w:val="none"/>
        </w:rPr>
        <w:t>投标文件。</w:t>
      </w:r>
    </w:p>
    <w:p w14:paraId="210ACD04">
      <w:pPr>
        <w:pStyle w:val="4"/>
        <w:spacing w:before="0" w:after="0" w:line="360" w:lineRule="auto"/>
        <w:jc w:val="both"/>
        <w:rPr>
          <w:rFonts w:ascii="Times New Roman" w:hAnsi="Times New Roman"/>
          <w:b w:val="0"/>
          <w:color w:val="auto"/>
          <w:sz w:val="24"/>
          <w:szCs w:val="24"/>
          <w:highlight w:val="none"/>
        </w:rPr>
      </w:pPr>
      <w:bookmarkStart w:id="83" w:name="_Toc9917"/>
      <w:bookmarkStart w:id="84" w:name="_Toc7511"/>
      <w:bookmarkStart w:id="85" w:name="_Toc190310749"/>
      <w:bookmarkStart w:id="86" w:name="_Toc91925970"/>
      <w:r>
        <w:rPr>
          <w:rFonts w:hint="eastAsia" w:ascii="Times New Roman" w:hAnsi="Times New Roman"/>
          <w:b w:val="0"/>
          <w:color w:val="auto"/>
          <w:sz w:val="24"/>
          <w:szCs w:val="24"/>
          <w:highlight w:val="none"/>
          <w:lang w:val="en-US" w:eastAsia="zh-CN"/>
        </w:rPr>
        <w:t>3.</w:t>
      </w:r>
      <w:r>
        <w:rPr>
          <w:rFonts w:ascii="Times New Roman" w:hAnsi="Times New Roman"/>
          <w:b w:val="0"/>
          <w:color w:val="auto"/>
          <w:sz w:val="24"/>
          <w:szCs w:val="24"/>
          <w:highlight w:val="none"/>
        </w:rPr>
        <w:t xml:space="preserve"> 开标与评标</w:t>
      </w:r>
      <w:bookmarkEnd w:id="83"/>
      <w:bookmarkEnd w:id="84"/>
      <w:bookmarkEnd w:id="85"/>
      <w:bookmarkEnd w:id="86"/>
    </w:p>
    <w:p w14:paraId="6B6A97D5">
      <w:pPr>
        <w:pStyle w:val="2"/>
        <w:keepNext w:val="0"/>
        <w:keepLines w:val="0"/>
        <w:spacing w:before="0" w:after="0" w:line="360" w:lineRule="auto"/>
        <w:jc w:val="both"/>
        <w:rPr>
          <w:rFonts w:eastAsia="黑体"/>
          <w:b w:val="0"/>
          <w:bCs w:val="0"/>
          <w:color w:val="auto"/>
          <w:sz w:val="24"/>
          <w:szCs w:val="20"/>
          <w:highlight w:val="none"/>
        </w:rPr>
      </w:pPr>
      <w:bookmarkStart w:id="87" w:name="_Toc91925971"/>
      <w:bookmarkStart w:id="88" w:name="_Toc190310750"/>
      <w:r>
        <w:rPr>
          <w:rFonts w:hint="eastAsia" w:eastAsia="黑体"/>
          <w:b w:val="0"/>
          <w:bCs w:val="0"/>
          <w:color w:val="auto"/>
          <w:sz w:val="24"/>
          <w:szCs w:val="20"/>
          <w:highlight w:val="none"/>
          <w:lang w:val="en-US" w:eastAsia="zh-CN"/>
        </w:rPr>
        <w:t>3.1</w:t>
      </w:r>
      <w:r>
        <w:rPr>
          <w:rFonts w:eastAsia="黑体"/>
          <w:b w:val="0"/>
          <w:bCs w:val="0"/>
          <w:color w:val="auto"/>
          <w:sz w:val="24"/>
          <w:szCs w:val="20"/>
          <w:highlight w:val="none"/>
        </w:rPr>
        <w:t xml:space="preserve"> 开标</w:t>
      </w:r>
      <w:bookmarkEnd w:id="87"/>
      <w:bookmarkEnd w:id="88"/>
    </w:p>
    <w:p w14:paraId="6A131A6B">
      <w:pPr>
        <w:bidi w:val="0"/>
        <w:spacing w:line="360" w:lineRule="auto"/>
        <w:ind w:leftChars="0" w:firstLine="480" w:firstLineChars="200"/>
        <w:jc w:val="both"/>
        <w:rPr>
          <w:bCs/>
          <w:color w:val="auto"/>
          <w:sz w:val="24"/>
          <w:szCs w:val="24"/>
          <w:highlight w:val="none"/>
        </w:rPr>
      </w:pPr>
      <w:r>
        <w:rPr>
          <w:rFonts w:hint="eastAsia"/>
          <w:bCs/>
          <w:color w:val="auto"/>
          <w:sz w:val="24"/>
          <w:szCs w:val="24"/>
          <w:highlight w:val="none"/>
          <w:lang w:val="en-US" w:eastAsia="zh-CN"/>
        </w:rPr>
        <w:t>3.1.1</w:t>
      </w:r>
      <w:r>
        <w:rPr>
          <w:bCs/>
          <w:color w:val="auto"/>
          <w:sz w:val="24"/>
          <w:szCs w:val="24"/>
          <w:highlight w:val="none"/>
        </w:rPr>
        <w:t>招标人将在本须知前附表第</w:t>
      </w:r>
      <w:r>
        <w:rPr>
          <w:rFonts w:hint="eastAsia"/>
          <w:bCs/>
          <w:color w:val="auto"/>
          <w:sz w:val="24"/>
          <w:szCs w:val="24"/>
          <w:highlight w:val="none"/>
          <w:lang w:val="en-US" w:eastAsia="zh-CN"/>
        </w:rPr>
        <w:t>16</w:t>
      </w:r>
      <w:r>
        <w:rPr>
          <w:bCs/>
          <w:color w:val="auto"/>
          <w:sz w:val="24"/>
          <w:szCs w:val="24"/>
          <w:highlight w:val="none"/>
        </w:rPr>
        <w:t>项所规定的时间和</w:t>
      </w:r>
      <w:r>
        <w:rPr>
          <w:rFonts w:hint="eastAsia"/>
          <w:bCs/>
          <w:color w:val="auto"/>
          <w:sz w:val="24"/>
          <w:szCs w:val="24"/>
          <w:highlight w:val="none"/>
        </w:rPr>
        <w:t>平台上</w:t>
      </w:r>
      <w:r>
        <w:rPr>
          <w:bCs/>
          <w:color w:val="auto"/>
          <w:sz w:val="24"/>
          <w:szCs w:val="24"/>
          <w:highlight w:val="none"/>
        </w:rPr>
        <w:t>开标。</w:t>
      </w:r>
    </w:p>
    <w:p w14:paraId="7C41915C">
      <w:pPr>
        <w:pStyle w:val="4"/>
        <w:spacing w:before="0" w:after="0" w:line="360" w:lineRule="auto"/>
        <w:jc w:val="both"/>
        <w:rPr>
          <w:rFonts w:hint="eastAsia" w:ascii="Times New Roman" w:hAnsi="Times New Roman"/>
          <w:b w:val="0"/>
          <w:color w:val="auto"/>
          <w:sz w:val="24"/>
          <w:szCs w:val="24"/>
          <w:highlight w:val="none"/>
          <w:lang w:val="en-US" w:eastAsia="zh-CN"/>
        </w:rPr>
      </w:pPr>
      <w:bookmarkStart w:id="89" w:name="_Toc28671"/>
      <w:bookmarkStart w:id="90" w:name="_Toc91925972"/>
      <w:bookmarkStart w:id="91" w:name="_Toc190310751"/>
      <w:r>
        <w:rPr>
          <w:rFonts w:hint="eastAsia" w:ascii="Times New Roman" w:hAnsi="Times New Roman"/>
          <w:b w:val="0"/>
          <w:color w:val="auto"/>
          <w:sz w:val="24"/>
          <w:szCs w:val="24"/>
          <w:highlight w:val="none"/>
          <w:lang w:val="en-US" w:eastAsia="zh-CN"/>
        </w:rPr>
        <w:t>4.投标文件的有效性</w:t>
      </w:r>
      <w:bookmarkEnd w:id="89"/>
      <w:bookmarkEnd w:id="90"/>
      <w:bookmarkEnd w:id="91"/>
    </w:p>
    <w:p w14:paraId="73A32EB0">
      <w:pPr>
        <w:tabs>
          <w:tab w:val="left" w:pos="510"/>
        </w:tabs>
        <w:spacing w:line="348" w:lineRule="auto"/>
        <w:ind w:left="0" w:leftChars="0" w:firstLine="482" w:firstLineChars="200"/>
        <w:jc w:val="both"/>
        <w:rPr>
          <w:b/>
          <w:i/>
          <w:iCs/>
          <w:color w:val="auto"/>
          <w:sz w:val="24"/>
          <w:szCs w:val="24"/>
          <w:highlight w:val="none"/>
        </w:rPr>
      </w:pPr>
      <w:r>
        <w:rPr>
          <w:rFonts w:hint="eastAsia"/>
          <w:b/>
          <w:color w:val="auto"/>
          <w:sz w:val="24"/>
          <w:szCs w:val="24"/>
          <w:highlight w:val="none"/>
          <w:lang w:val="en-US" w:eastAsia="zh-CN"/>
        </w:rPr>
        <w:t>4.1</w:t>
      </w:r>
      <w:r>
        <w:rPr>
          <w:rFonts w:hint="eastAsia"/>
          <w:b/>
          <w:color w:val="auto"/>
          <w:sz w:val="24"/>
          <w:szCs w:val="24"/>
          <w:highlight w:val="none"/>
        </w:rPr>
        <w:t>投标文件出现下列情形之一的，将不予接收</w:t>
      </w:r>
      <w:r>
        <w:rPr>
          <w:b/>
          <w:color w:val="auto"/>
          <w:sz w:val="24"/>
          <w:szCs w:val="24"/>
          <w:highlight w:val="none"/>
        </w:rPr>
        <w:t>：</w:t>
      </w:r>
    </w:p>
    <w:p w14:paraId="31368BCD">
      <w:pPr>
        <w:spacing w:line="348" w:lineRule="auto"/>
        <w:ind w:leftChars="0" w:firstLine="482" w:firstLineChars="200"/>
        <w:jc w:val="both"/>
        <w:rPr>
          <w:b/>
          <w:color w:val="auto"/>
          <w:sz w:val="24"/>
          <w:szCs w:val="24"/>
          <w:highlight w:val="none"/>
        </w:rPr>
      </w:pPr>
      <w:r>
        <w:rPr>
          <w:b/>
          <w:color w:val="auto"/>
          <w:sz w:val="24"/>
          <w:szCs w:val="24"/>
          <w:highlight w:val="none"/>
        </w:rPr>
        <w:t>（1）投标文件未按本须知规定</w:t>
      </w:r>
      <w:r>
        <w:rPr>
          <w:rFonts w:hint="eastAsia"/>
          <w:b/>
          <w:color w:val="auto"/>
          <w:sz w:val="24"/>
          <w:szCs w:val="24"/>
          <w:highlight w:val="none"/>
          <w:lang w:eastAsia="zh-CN"/>
        </w:rPr>
        <w:t>的时间</w:t>
      </w:r>
      <w:r>
        <w:rPr>
          <w:b/>
          <w:color w:val="auto"/>
          <w:sz w:val="24"/>
          <w:szCs w:val="24"/>
          <w:highlight w:val="none"/>
        </w:rPr>
        <w:t>和</w:t>
      </w:r>
      <w:r>
        <w:rPr>
          <w:rFonts w:hint="eastAsia"/>
          <w:b/>
          <w:color w:val="auto"/>
          <w:sz w:val="24"/>
          <w:szCs w:val="24"/>
          <w:highlight w:val="none"/>
        </w:rPr>
        <w:t>平台上传</w:t>
      </w:r>
      <w:r>
        <w:rPr>
          <w:b/>
          <w:color w:val="auto"/>
          <w:sz w:val="24"/>
          <w:szCs w:val="24"/>
          <w:highlight w:val="none"/>
        </w:rPr>
        <w:t>的；</w:t>
      </w:r>
    </w:p>
    <w:p w14:paraId="395F2193">
      <w:pPr>
        <w:spacing w:line="348" w:lineRule="auto"/>
        <w:ind w:left="0" w:leftChars="0" w:firstLine="482" w:firstLineChars="200"/>
        <w:jc w:val="both"/>
        <w:rPr>
          <w:b/>
          <w:color w:val="auto"/>
          <w:sz w:val="24"/>
          <w:szCs w:val="24"/>
          <w:highlight w:val="none"/>
        </w:rPr>
      </w:pPr>
      <w:r>
        <w:rPr>
          <w:b/>
          <w:color w:val="auto"/>
          <w:sz w:val="24"/>
          <w:szCs w:val="24"/>
          <w:highlight w:val="none"/>
        </w:rPr>
        <w:t>（</w:t>
      </w:r>
      <w:r>
        <w:rPr>
          <w:rFonts w:hint="eastAsia"/>
          <w:b/>
          <w:color w:val="auto"/>
          <w:sz w:val="24"/>
          <w:szCs w:val="24"/>
          <w:highlight w:val="none"/>
        </w:rPr>
        <w:t>2</w:t>
      </w:r>
      <w:r>
        <w:rPr>
          <w:b/>
          <w:color w:val="auto"/>
          <w:sz w:val="24"/>
          <w:szCs w:val="24"/>
          <w:highlight w:val="none"/>
        </w:rPr>
        <w:t>）</w:t>
      </w:r>
      <w:r>
        <w:rPr>
          <w:rFonts w:hint="eastAsia"/>
          <w:b/>
          <w:color w:val="auto"/>
          <w:sz w:val="24"/>
          <w:szCs w:val="24"/>
          <w:highlight w:val="none"/>
        </w:rPr>
        <w:t>法律法规规定的其他情形</w:t>
      </w:r>
      <w:r>
        <w:rPr>
          <w:b/>
          <w:color w:val="auto"/>
          <w:sz w:val="24"/>
          <w:szCs w:val="24"/>
          <w:highlight w:val="none"/>
        </w:rPr>
        <w:t>。</w:t>
      </w:r>
    </w:p>
    <w:p w14:paraId="32F869BA">
      <w:pPr>
        <w:spacing w:line="348" w:lineRule="auto"/>
        <w:ind w:left="0" w:leftChars="0" w:firstLine="480" w:firstLineChars="200"/>
        <w:jc w:val="both"/>
        <w:rPr>
          <w:color w:val="auto"/>
          <w:sz w:val="24"/>
          <w:szCs w:val="24"/>
          <w:highlight w:val="none"/>
        </w:rPr>
      </w:pPr>
      <w:r>
        <w:rPr>
          <w:rFonts w:hint="eastAsia"/>
          <w:color w:val="auto"/>
          <w:sz w:val="24"/>
          <w:szCs w:val="24"/>
          <w:highlight w:val="none"/>
          <w:lang w:val="en-US" w:eastAsia="zh-CN"/>
        </w:rPr>
        <w:t>4.2</w:t>
      </w:r>
      <w:r>
        <w:rPr>
          <w:color w:val="auto"/>
          <w:sz w:val="24"/>
          <w:szCs w:val="24"/>
          <w:highlight w:val="none"/>
        </w:rPr>
        <w:t>招标人将有效投标文件送交评标委员会进行评审、比较。</w:t>
      </w:r>
    </w:p>
    <w:p w14:paraId="0BDE8263">
      <w:pPr>
        <w:pStyle w:val="2"/>
        <w:keepNext w:val="0"/>
        <w:keepLines w:val="0"/>
        <w:spacing w:before="0" w:after="0" w:line="360" w:lineRule="auto"/>
        <w:ind w:left="0" w:leftChars="0" w:firstLine="480" w:firstLineChars="200"/>
        <w:jc w:val="both"/>
        <w:rPr>
          <w:rFonts w:eastAsia="黑体"/>
          <w:b w:val="0"/>
          <w:bCs w:val="0"/>
          <w:color w:val="auto"/>
          <w:sz w:val="24"/>
          <w:szCs w:val="20"/>
          <w:highlight w:val="none"/>
        </w:rPr>
      </w:pPr>
      <w:bookmarkStart w:id="92" w:name="_Toc91925973"/>
      <w:bookmarkStart w:id="93" w:name="_Toc190310752"/>
      <w:r>
        <w:rPr>
          <w:rFonts w:hint="eastAsia" w:eastAsia="黑体"/>
          <w:b w:val="0"/>
          <w:bCs w:val="0"/>
          <w:color w:val="auto"/>
          <w:sz w:val="24"/>
          <w:szCs w:val="20"/>
          <w:highlight w:val="none"/>
          <w:lang w:val="en-US" w:eastAsia="zh-CN"/>
        </w:rPr>
        <w:t>4.3</w:t>
      </w:r>
      <w:r>
        <w:rPr>
          <w:rFonts w:eastAsia="黑体"/>
          <w:b w:val="0"/>
          <w:bCs w:val="0"/>
          <w:color w:val="auto"/>
          <w:sz w:val="24"/>
          <w:szCs w:val="20"/>
          <w:highlight w:val="none"/>
        </w:rPr>
        <w:t>过程保密</w:t>
      </w:r>
      <w:bookmarkEnd w:id="92"/>
      <w:bookmarkEnd w:id="93"/>
    </w:p>
    <w:p w14:paraId="31D3D882">
      <w:pPr>
        <w:bidi w:val="0"/>
        <w:spacing w:line="348" w:lineRule="auto"/>
        <w:ind w:leftChars="0" w:firstLine="480" w:firstLineChars="200"/>
        <w:jc w:val="both"/>
        <w:rPr>
          <w:color w:val="auto"/>
          <w:sz w:val="24"/>
          <w:szCs w:val="24"/>
          <w:highlight w:val="none"/>
        </w:rPr>
      </w:pPr>
      <w:r>
        <w:rPr>
          <w:rFonts w:hint="eastAsia"/>
          <w:color w:val="auto"/>
          <w:sz w:val="24"/>
          <w:szCs w:val="24"/>
          <w:highlight w:val="none"/>
          <w:lang w:val="en-US" w:eastAsia="zh-CN"/>
        </w:rPr>
        <w:t>4.3.1</w:t>
      </w:r>
      <w:r>
        <w:rPr>
          <w:color w:val="auto"/>
          <w:sz w:val="24"/>
          <w:szCs w:val="24"/>
          <w:highlight w:val="none"/>
        </w:rPr>
        <w:t>开标后，直至授予中标人</w:t>
      </w:r>
      <w:r>
        <w:rPr>
          <w:rFonts w:hint="eastAsia"/>
          <w:color w:val="auto"/>
          <w:sz w:val="24"/>
          <w:szCs w:val="24"/>
          <w:highlight w:val="none"/>
        </w:rPr>
        <w:t>中标通知书</w:t>
      </w:r>
      <w:r>
        <w:rPr>
          <w:color w:val="auto"/>
          <w:sz w:val="24"/>
          <w:szCs w:val="24"/>
          <w:highlight w:val="none"/>
        </w:rPr>
        <w:t>为止，凡属于对投标文件的审查、澄清、评价和比较的有关资料以及中标候选人的推荐情况，与评标有关的</w:t>
      </w:r>
      <w:r>
        <w:rPr>
          <w:rFonts w:hint="eastAsia"/>
          <w:color w:val="auto"/>
          <w:sz w:val="24"/>
          <w:szCs w:val="24"/>
          <w:highlight w:val="none"/>
          <w:lang w:eastAsia="zh-CN"/>
        </w:rPr>
        <w:t>其他</w:t>
      </w:r>
      <w:r>
        <w:rPr>
          <w:color w:val="auto"/>
          <w:sz w:val="24"/>
          <w:szCs w:val="24"/>
          <w:highlight w:val="none"/>
        </w:rPr>
        <w:t>任何情况均严格保密。</w:t>
      </w:r>
    </w:p>
    <w:p w14:paraId="37D71432">
      <w:pPr>
        <w:bidi w:val="0"/>
        <w:spacing w:line="348" w:lineRule="auto"/>
        <w:ind w:left="0" w:leftChars="0" w:firstLine="480" w:firstLineChars="200"/>
        <w:jc w:val="both"/>
        <w:rPr>
          <w:color w:val="auto"/>
          <w:sz w:val="24"/>
          <w:szCs w:val="24"/>
          <w:highlight w:val="none"/>
        </w:rPr>
      </w:pPr>
      <w:r>
        <w:rPr>
          <w:rFonts w:hint="eastAsia"/>
          <w:color w:val="auto"/>
          <w:sz w:val="24"/>
          <w:szCs w:val="24"/>
          <w:highlight w:val="none"/>
          <w:lang w:val="en-US" w:eastAsia="zh-CN"/>
        </w:rPr>
        <w:t>4.3.2</w:t>
      </w:r>
      <w:r>
        <w:rPr>
          <w:color w:val="auto"/>
          <w:sz w:val="24"/>
          <w:szCs w:val="24"/>
          <w:highlight w:val="none"/>
        </w:rPr>
        <w:t>在投标文件的评审和比较、中标候选人推荐以及授予</w:t>
      </w:r>
      <w:r>
        <w:rPr>
          <w:rFonts w:hint="eastAsia"/>
          <w:color w:val="auto"/>
          <w:sz w:val="24"/>
          <w:szCs w:val="24"/>
          <w:highlight w:val="none"/>
        </w:rPr>
        <w:t>中标通知书</w:t>
      </w:r>
      <w:r>
        <w:rPr>
          <w:color w:val="auto"/>
          <w:sz w:val="24"/>
          <w:szCs w:val="24"/>
          <w:highlight w:val="none"/>
        </w:rPr>
        <w:t>的过程中，投标人向招标人和评标委员会施加影响的任何行为，都将会导致其投标被否决。</w:t>
      </w:r>
    </w:p>
    <w:p w14:paraId="1D17162E">
      <w:pPr>
        <w:bidi w:val="0"/>
        <w:spacing w:line="348" w:lineRule="auto"/>
        <w:ind w:left="0" w:leftChars="0" w:firstLine="480" w:firstLineChars="200"/>
        <w:jc w:val="both"/>
        <w:rPr>
          <w:color w:val="auto"/>
          <w:sz w:val="24"/>
          <w:szCs w:val="24"/>
          <w:highlight w:val="none"/>
        </w:rPr>
      </w:pPr>
      <w:r>
        <w:rPr>
          <w:rFonts w:hint="eastAsia"/>
          <w:color w:val="auto"/>
          <w:sz w:val="24"/>
          <w:szCs w:val="24"/>
          <w:highlight w:val="none"/>
          <w:lang w:val="en-US" w:eastAsia="zh-CN"/>
        </w:rPr>
        <w:t>4.3.3</w:t>
      </w:r>
      <w:r>
        <w:rPr>
          <w:color w:val="auto"/>
          <w:sz w:val="24"/>
          <w:szCs w:val="24"/>
          <w:highlight w:val="none"/>
        </w:rPr>
        <w:t>中标人确定后，招标人不对未中标人就评标过程以及未能</w:t>
      </w:r>
      <w:r>
        <w:rPr>
          <w:rFonts w:hint="eastAsia"/>
          <w:color w:val="auto"/>
          <w:sz w:val="24"/>
          <w:szCs w:val="24"/>
          <w:highlight w:val="none"/>
          <w:lang w:eastAsia="zh-CN"/>
        </w:rPr>
        <w:t>中标的</w:t>
      </w:r>
      <w:r>
        <w:rPr>
          <w:color w:val="auto"/>
          <w:sz w:val="24"/>
          <w:szCs w:val="24"/>
          <w:highlight w:val="none"/>
        </w:rPr>
        <w:t>原因作出任何解释。未中标人不得向评标委员会组成人员或其他有关人员索问评标过程的情况和材料。</w:t>
      </w:r>
    </w:p>
    <w:p w14:paraId="5DFA4A81">
      <w:pPr>
        <w:pStyle w:val="2"/>
        <w:keepNext w:val="0"/>
        <w:keepLines w:val="0"/>
        <w:bidi w:val="0"/>
        <w:spacing w:before="0" w:after="0" w:line="348" w:lineRule="auto"/>
        <w:ind w:leftChars="0" w:firstLine="480" w:firstLineChars="200"/>
        <w:jc w:val="both"/>
        <w:rPr>
          <w:rFonts w:eastAsia="黑体"/>
          <w:b w:val="0"/>
          <w:bCs w:val="0"/>
          <w:color w:val="auto"/>
          <w:sz w:val="24"/>
          <w:szCs w:val="20"/>
          <w:highlight w:val="none"/>
        </w:rPr>
      </w:pPr>
      <w:bookmarkStart w:id="94" w:name="_Toc91925974"/>
      <w:bookmarkStart w:id="95" w:name="_Toc190310753"/>
      <w:r>
        <w:rPr>
          <w:rFonts w:hint="eastAsia" w:eastAsia="黑体"/>
          <w:b w:val="0"/>
          <w:bCs w:val="0"/>
          <w:color w:val="auto"/>
          <w:sz w:val="24"/>
          <w:szCs w:val="20"/>
          <w:highlight w:val="none"/>
          <w:lang w:val="en-US" w:eastAsia="zh-CN"/>
        </w:rPr>
        <w:t>4.4</w:t>
      </w:r>
      <w:r>
        <w:rPr>
          <w:rFonts w:eastAsia="黑体"/>
          <w:b w:val="0"/>
          <w:bCs w:val="0"/>
          <w:color w:val="auto"/>
          <w:sz w:val="24"/>
          <w:szCs w:val="20"/>
          <w:highlight w:val="none"/>
        </w:rPr>
        <w:t>资格审查</w:t>
      </w:r>
      <w:bookmarkEnd w:id="94"/>
      <w:bookmarkEnd w:id="95"/>
    </w:p>
    <w:p w14:paraId="7AA6AF12">
      <w:pPr>
        <w:bidi w:val="0"/>
        <w:spacing w:line="348" w:lineRule="auto"/>
        <w:ind w:leftChars="0" w:firstLine="480" w:firstLineChars="200"/>
        <w:jc w:val="both"/>
        <w:rPr>
          <w:color w:val="auto"/>
          <w:sz w:val="24"/>
          <w:szCs w:val="24"/>
          <w:highlight w:val="none"/>
        </w:rPr>
      </w:pPr>
      <w:bookmarkStart w:id="96" w:name="_Toc190310754"/>
      <w:bookmarkStart w:id="97" w:name="_Hlt79550476"/>
      <w:bookmarkStart w:id="98" w:name="_Toc91925975"/>
      <w:r>
        <w:rPr>
          <w:color w:val="auto"/>
          <w:sz w:val="24"/>
          <w:szCs w:val="24"/>
          <w:highlight w:val="none"/>
        </w:rPr>
        <w:t>评标委员会按照招标文件第3章“评标办法”中规定的资格审查标准，审查投标人是否</w:t>
      </w:r>
      <w:r>
        <w:rPr>
          <w:bCs/>
          <w:color w:val="auto"/>
          <w:sz w:val="24"/>
          <w:szCs w:val="24"/>
          <w:highlight w:val="none"/>
        </w:rPr>
        <w:t>满足本须知规定的合格</w:t>
      </w:r>
      <w:r>
        <w:rPr>
          <w:rFonts w:hint="eastAsia"/>
          <w:bCs/>
          <w:color w:val="auto"/>
          <w:sz w:val="24"/>
          <w:szCs w:val="24"/>
          <w:highlight w:val="none"/>
        </w:rPr>
        <w:t>投标人的</w:t>
      </w:r>
      <w:r>
        <w:rPr>
          <w:bCs/>
          <w:color w:val="auto"/>
          <w:sz w:val="24"/>
          <w:szCs w:val="24"/>
          <w:highlight w:val="none"/>
        </w:rPr>
        <w:t>条件和要求，</w:t>
      </w:r>
      <w:r>
        <w:rPr>
          <w:color w:val="auto"/>
          <w:sz w:val="24"/>
          <w:szCs w:val="24"/>
          <w:highlight w:val="none"/>
        </w:rPr>
        <w:t>是否有能力和条件有效地履行义务</w:t>
      </w:r>
      <w:r>
        <w:rPr>
          <w:rFonts w:hint="eastAsia"/>
          <w:color w:val="auto"/>
          <w:sz w:val="24"/>
          <w:szCs w:val="24"/>
          <w:highlight w:val="none"/>
          <w:lang w:eastAsia="zh-CN"/>
        </w:rPr>
        <w:t>。</w:t>
      </w:r>
      <w:r>
        <w:rPr>
          <w:color w:val="auto"/>
          <w:sz w:val="24"/>
          <w:szCs w:val="24"/>
          <w:highlight w:val="none"/>
        </w:rPr>
        <w:t>如投标人未达到招标文件规定的要求、能力和条件，其投标将被否决，不再进行评审。</w:t>
      </w:r>
      <w:bookmarkEnd w:id="96"/>
      <w:bookmarkEnd w:id="97"/>
      <w:bookmarkEnd w:id="98"/>
    </w:p>
    <w:p w14:paraId="440883CF">
      <w:pPr>
        <w:pStyle w:val="2"/>
        <w:keepNext w:val="0"/>
        <w:keepLines w:val="0"/>
        <w:bidi w:val="0"/>
        <w:spacing w:before="0" w:after="0" w:line="360" w:lineRule="auto"/>
        <w:ind w:leftChars="0" w:firstLine="480" w:firstLineChars="200"/>
        <w:jc w:val="both"/>
        <w:rPr>
          <w:rFonts w:eastAsia="黑体"/>
          <w:b w:val="0"/>
          <w:bCs w:val="0"/>
          <w:color w:val="auto"/>
          <w:sz w:val="24"/>
          <w:szCs w:val="20"/>
          <w:highlight w:val="none"/>
        </w:rPr>
      </w:pPr>
      <w:bookmarkStart w:id="99" w:name="_Toc91925976"/>
      <w:bookmarkStart w:id="100" w:name="_Toc190310755"/>
      <w:r>
        <w:rPr>
          <w:rFonts w:hint="eastAsia" w:eastAsia="黑体"/>
          <w:b w:val="0"/>
          <w:bCs w:val="0"/>
          <w:color w:val="auto"/>
          <w:sz w:val="24"/>
          <w:szCs w:val="20"/>
          <w:highlight w:val="none"/>
          <w:lang w:val="en-US" w:eastAsia="zh-CN"/>
        </w:rPr>
        <w:t>4.5</w:t>
      </w:r>
      <w:r>
        <w:rPr>
          <w:rFonts w:eastAsia="黑体"/>
          <w:b w:val="0"/>
          <w:bCs w:val="0"/>
          <w:color w:val="auto"/>
          <w:sz w:val="24"/>
          <w:szCs w:val="20"/>
          <w:highlight w:val="none"/>
        </w:rPr>
        <w:t>投标文件的检查和响应性的确定</w:t>
      </w:r>
      <w:bookmarkEnd w:id="99"/>
      <w:bookmarkEnd w:id="100"/>
    </w:p>
    <w:p w14:paraId="500D68A7">
      <w:pPr>
        <w:tabs>
          <w:tab w:val="left" w:pos="0"/>
          <w:tab w:val="left" w:pos="1080"/>
        </w:tabs>
        <w:bidi w:val="0"/>
        <w:spacing w:line="360" w:lineRule="auto"/>
        <w:ind w:leftChars="0" w:firstLine="480" w:firstLineChars="200"/>
        <w:jc w:val="both"/>
        <w:rPr>
          <w:color w:val="auto"/>
          <w:sz w:val="24"/>
          <w:szCs w:val="24"/>
          <w:highlight w:val="none"/>
        </w:rPr>
      </w:pPr>
      <w:r>
        <w:rPr>
          <w:rFonts w:hint="eastAsia"/>
          <w:color w:val="auto"/>
          <w:sz w:val="24"/>
          <w:szCs w:val="24"/>
          <w:highlight w:val="none"/>
          <w:lang w:val="en-US" w:eastAsia="zh-CN"/>
        </w:rPr>
        <w:t>4.5.1</w:t>
      </w:r>
      <w:r>
        <w:rPr>
          <w:rFonts w:hint="eastAsia"/>
          <w:color w:val="auto"/>
          <w:sz w:val="24"/>
          <w:szCs w:val="24"/>
          <w:highlight w:val="none"/>
        </w:rPr>
        <w:t xml:space="preserve"> 评标委员会对通过资格审查的投标文件进行检查，评定其内容是否完整，是否实质上响应了招标文件的要求。</w:t>
      </w:r>
      <w:r>
        <w:rPr>
          <w:color w:val="auto"/>
          <w:sz w:val="24"/>
          <w:szCs w:val="24"/>
          <w:highlight w:val="none"/>
        </w:rPr>
        <w:t>所谓实质上响应，是指投标文件应与招标文件的所有实质性条款、条件和要求相符，无显著差异或保留，纠正这些显著差异或保留将会对</w:t>
      </w:r>
      <w:r>
        <w:rPr>
          <w:rFonts w:hint="eastAsia"/>
          <w:color w:val="auto"/>
          <w:sz w:val="24"/>
          <w:szCs w:val="24"/>
          <w:highlight w:val="none"/>
          <w:lang w:eastAsia="zh-CN"/>
        </w:rPr>
        <w:t>其他</w:t>
      </w:r>
      <w:r>
        <w:rPr>
          <w:color w:val="auto"/>
          <w:sz w:val="24"/>
          <w:szCs w:val="24"/>
          <w:highlight w:val="none"/>
        </w:rPr>
        <w:t>实质上响应招标文件要求的投标文件的投标人的竞争地位产生不公正的影响。如有下述情形之一的为未实质上响应招标文件要求：</w:t>
      </w:r>
    </w:p>
    <w:p w14:paraId="0EE91811">
      <w:pPr>
        <w:spacing w:line="360" w:lineRule="auto"/>
        <w:ind w:leftChars="0" w:firstLine="482" w:firstLineChars="200"/>
        <w:jc w:val="both"/>
        <w:rPr>
          <w:b/>
          <w:color w:val="auto"/>
          <w:sz w:val="24"/>
          <w:szCs w:val="24"/>
          <w:highlight w:val="none"/>
        </w:rPr>
      </w:pPr>
      <w:r>
        <w:rPr>
          <w:b/>
          <w:color w:val="auto"/>
          <w:sz w:val="24"/>
          <w:szCs w:val="24"/>
          <w:highlight w:val="none"/>
        </w:rPr>
        <w:t>（1）投标文件由委托代理人签名，但投标文件中未提交有效的授权委托书原件的；</w:t>
      </w:r>
    </w:p>
    <w:p w14:paraId="0C8E2BA1">
      <w:pPr>
        <w:spacing w:line="360" w:lineRule="auto"/>
        <w:ind w:left="0" w:leftChars="0" w:firstLine="482" w:firstLineChars="200"/>
        <w:jc w:val="both"/>
        <w:rPr>
          <w:b/>
          <w:color w:val="auto"/>
          <w:sz w:val="24"/>
          <w:szCs w:val="24"/>
          <w:highlight w:val="none"/>
        </w:rPr>
      </w:pPr>
      <w:r>
        <w:rPr>
          <w:b/>
          <w:color w:val="auto"/>
          <w:sz w:val="24"/>
          <w:szCs w:val="24"/>
          <w:highlight w:val="none"/>
        </w:rPr>
        <w:t>（2）未按本须知规定加盖单</w:t>
      </w:r>
      <w:r>
        <w:rPr>
          <w:rFonts w:hint="eastAsia"/>
          <w:b/>
          <w:color w:val="auto"/>
          <w:sz w:val="24"/>
          <w:szCs w:val="24"/>
          <w:highlight w:val="none"/>
          <w:lang w:eastAsia="zh-CN"/>
        </w:rPr>
        <w:t>位公</w:t>
      </w:r>
      <w:r>
        <w:rPr>
          <w:b/>
          <w:color w:val="auto"/>
          <w:sz w:val="24"/>
          <w:szCs w:val="24"/>
          <w:highlight w:val="none"/>
        </w:rPr>
        <w:t>章或法定代表人（或委托代理人）签名的；</w:t>
      </w:r>
    </w:p>
    <w:p w14:paraId="71FAD61F">
      <w:pPr>
        <w:spacing w:line="360" w:lineRule="auto"/>
        <w:ind w:left="0" w:leftChars="0" w:firstLine="482" w:firstLineChars="200"/>
        <w:jc w:val="both"/>
        <w:rPr>
          <w:b/>
          <w:color w:val="auto"/>
          <w:sz w:val="24"/>
          <w:szCs w:val="24"/>
          <w:highlight w:val="none"/>
        </w:rPr>
      </w:pPr>
      <w:r>
        <w:rPr>
          <w:b/>
          <w:color w:val="auto"/>
          <w:sz w:val="24"/>
          <w:szCs w:val="24"/>
          <w:highlight w:val="none"/>
        </w:rPr>
        <w:t>（3）明显不符合招标文件规定的服务需求的；</w:t>
      </w:r>
    </w:p>
    <w:p w14:paraId="177DECB8">
      <w:pPr>
        <w:spacing w:line="360" w:lineRule="auto"/>
        <w:ind w:left="0" w:leftChars="0" w:firstLine="482" w:firstLineChars="200"/>
        <w:jc w:val="both"/>
        <w:rPr>
          <w:b/>
          <w:color w:val="auto"/>
          <w:sz w:val="24"/>
          <w:szCs w:val="24"/>
          <w:highlight w:val="none"/>
        </w:rPr>
      </w:pPr>
      <w:r>
        <w:rPr>
          <w:b/>
          <w:color w:val="auto"/>
          <w:sz w:val="24"/>
          <w:szCs w:val="24"/>
          <w:highlight w:val="none"/>
        </w:rPr>
        <w:t>（4）未按招标文件规定的格式、内容和要求编制的；</w:t>
      </w:r>
    </w:p>
    <w:p w14:paraId="6C54E31B">
      <w:pPr>
        <w:spacing w:line="360" w:lineRule="auto"/>
        <w:ind w:left="0" w:leftChars="0" w:firstLine="482" w:firstLineChars="200"/>
        <w:jc w:val="both"/>
        <w:rPr>
          <w:b/>
          <w:color w:val="auto"/>
          <w:sz w:val="24"/>
          <w:szCs w:val="24"/>
          <w:highlight w:val="none"/>
        </w:rPr>
      </w:pPr>
      <w:r>
        <w:rPr>
          <w:b/>
          <w:color w:val="auto"/>
          <w:sz w:val="24"/>
          <w:szCs w:val="24"/>
          <w:highlight w:val="none"/>
        </w:rPr>
        <w:t>（5）字迹模糊导致无法确认服务周期、服务措施、投标价格等的；</w:t>
      </w:r>
    </w:p>
    <w:p w14:paraId="7BF53057">
      <w:pPr>
        <w:spacing w:line="360" w:lineRule="auto"/>
        <w:ind w:left="0" w:leftChars="0" w:firstLine="482" w:firstLineChars="200"/>
        <w:jc w:val="both"/>
        <w:rPr>
          <w:b/>
          <w:color w:val="auto"/>
          <w:sz w:val="24"/>
          <w:szCs w:val="24"/>
          <w:highlight w:val="none"/>
        </w:rPr>
      </w:pPr>
      <w:r>
        <w:rPr>
          <w:b/>
          <w:color w:val="auto"/>
          <w:sz w:val="24"/>
          <w:szCs w:val="24"/>
          <w:highlight w:val="none"/>
        </w:rPr>
        <w:t>（6）投标人在同一份投标文件中，对同一招标项目报有两个或者多个报价，且未声明哪一个有效的；</w:t>
      </w:r>
    </w:p>
    <w:p w14:paraId="739BA8FF">
      <w:pPr>
        <w:spacing w:line="360" w:lineRule="auto"/>
        <w:ind w:left="0" w:leftChars="0" w:firstLine="482" w:firstLineChars="200"/>
        <w:jc w:val="both"/>
        <w:rPr>
          <w:b/>
          <w:color w:val="auto"/>
          <w:sz w:val="24"/>
          <w:szCs w:val="24"/>
          <w:highlight w:val="none"/>
        </w:rPr>
      </w:pPr>
      <w:r>
        <w:rPr>
          <w:b/>
          <w:color w:val="auto"/>
          <w:sz w:val="24"/>
          <w:szCs w:val="24"/>
          <w:highlight w:val="none"/>
        </w:rPr>
        <w:t>（7）拒不按要求对投标文件进行澄清或者说明的；</w:t>
      </w:r>
    </w:p>
    <w:p w14:paraId="27FC2A69">
      <w:pPr>
        <w:spacing w:line="360" w:lineRule="auto"/>
        <w:ind w:left="0" w:leftChars="0" w:firstLine="482" w:firstLineChars="200"/>
        <w:jc w:val="both"/>
        <w:rPr>
          <w:b/>
          <w:color w:val="auto"/>
          <w:sz w:val="24"/>
          <w:szCs w:val="24"/>
          <w:highlight w:val="none"/>
        </w:rPr>
      </w:pPr>
      <w:r>
        <w:rPr>
          <w:rFonts w:hint="eastAsia"/>
          <w:b/>
          <w:color w:val="auto"/>
          <w:sz w:val="24"/>
          <w:szCs w:val="24"/>
          <w:highlight w:val="none"/>
        </w:rPr>
        <w:t>（</w:t>
      </w:r>
      <w:r>
        <w:rPr>
          <w:b/>
          <w:color w:val="auto"/>
          <w:sz w:val="24"/>
          <w:szCs w:val="24"/>
          <w:highlight w:val="none"/>
        </w:rPr>
        <w:t>8</w:t>
      </w:r>
      <w:r>
        <w:rPr>
          <w:rFonts w:hint="eastAsia"/>
          <w:b/>
          <w:color w:val="auto"/>
          <w:sz w:val="24"/>
          <w:szCs w:val="24"/>
          <w:highlight w:val="none"/>
        </w:rPr>
        <w:t>）</w:t>
      </w:r>
      <w:r>
        <w:rPr>
          <w:b/>
          <w:color w:val="auto"/>
          <w:sz w:val="24"/>
          <w:szCs w:val="24"/>
          <w:highlight w:val="none"/>
        </w:rPr>
        <w:t>经算术值修正后的投标报价</w:t>
      </w:r>
      <w:r>
        <w:rPr>
          <w:rFonts w:hint="eastAsia"/>
          <w:b/>
          <w:color w:val="auto"/>
          <w:sz w:val="24"/>
          <w:szCs w:val="24"/>
          <w:highlight w:val="none"/>
        </w:rPr>
        <w:t>超过投标报价上限</w:t>
      </w:r>
      <w:r>
        <w:rPr>
          <w:b/>
          <w:color w:val="auto"/>
          <w:sz w:val="24"/>
          <w:szCs w:val="24"/>
          <w:highlight w:val="none"/>
        </w:rPr>
        <w:t>；</w:t>
      </w:r>
    </w:p>
    <w:p w14:paraId="74063B8B">
      <w:pPr>
        <w:spacing w:line="360" w:lineRule="auto"/>
        <w:ind w:left="0" w:leftChars="0" w:firstLine="482" w:firstLineChars="200"/>
        <w:jc w:val="both"/>
        <w:rPr>
          <w:b/>
          <w:color w:val="auto"/>
          <w:sz w:val="24"/>
          <w:szCs w:val="24"/>
          <w:highlight w:val="none"/>
        </w:rPr>
      </w:pPr>
      <w:r>
        <w:rPr>
          <w:b/>
          <w:color w:val="auto"/>
          <w:sz w:val="24"/>
          <w:szCs w:val="24"/>
          <w:highlight w:val="none"/>
        </w:rPr>
        <w:t>（9）投标人的报价可能低于其成本，且该投标人不能合理说明或者不能提供相关证明材料的；</w:t>
      </w:r>
    </w:p>
    <w:p w14:paraId="0F5C12C7">
      <w:pPr>
        <w:spacing w:line="360" w:lineRule="auto"/>
        <w:ind w:left="0" w:leftChars="0" w:firstLine="482" w:firstLineChars="200"/>
        <w:jc w:val="both"/>
        <w:rPr>
          <w:b/>
          <w:color w:val="auto"/>
          <w:sz w:val="24"/>
          <w:szCs w:val="24"/>
          <w:highlight w:val="none"/>
        </w:rPr>
      </w:pPr>
      <w:r>
        <w:rPr>
          <w:b/>
          <w:color w:val="auto"/>
          <w:sz w:val="24"/>
          <w:szCs w:val="24"/>
          <w:highlight w:val="none"/>
        </w:rPr>
        <w:t>（10）投标人以他人的名义投标、串通投标、以行贿手段谋取中标或者以</w:t>
      </w:r>
      <w:r>
        <w:rPr>
          <w:rFonts w:hint="eastAsia"/>
          <w:b/>
          <w:color w:val="auto"/>
          <w:sz w:val="24"/>
          <w:szCs w:val="24"/>
          <w:highlight w:val="none"/>
          <w:lang w:eastAsia="zh-CN"/>
        </w:rPr>
        <w:t>其他</w:t>
      </w:r>
      <w:r>
        <w:rPr>
          <w:b/>
          <w:color w:val="auto"/>
          <w:sz w:val="24"/>
          <w:szCs w:val="24"/>
          <w:highlight w:val="none"/>
        </w:rPr>
        <w:t>虚假方式投标的；</w:t>
      </w:r>
    </w:p>
    <w:p w14:paraId="267803B0">
      <w:pPr>
        <w:spacing w:line="360" w:lineRule="auto"/>
        <w:ind w:left="0" w:leftChars="0" w:firstLine="482" w:firstLineChars="200"/>
        <w:jc w:val="both"/>
        <w:rPr>
          <w:b/>
          <w:color w:val="auto"/>
          <w:sz w:val="24"/>
          <w:szCs w:val="24"/>
          <w:highlight w:val="none"/>
        </w:rPr>
      </w:pPr>
      <w:r>
        <w:rPr>
          <w:b/>
          <w:color w:val="auto"/>
          <w:sz w:val="24"/>
          <w:szCs w:val="24"/>
          <w:highlight w:val="none"/>
        </w:rPr>
        <w:t>（11）投标文件附有招标人不能接受条件的；</w:t>
      </w:r>
    </w:p>
    <w:p w14:paraId="4B2DDFD3">
      <w:pPr>
        <w:spacing w:line="360" w:lineRule="auto"/>
        <w:ind w:left="0" w:leftChars="0" w:firstLine="482" w:firstLineChars="200"/>
        <w:jc w:val="both"/>
        <w:rPr>
          <w:b/>
          <w:color w:val="auto"/>
          <w:sz w:val="24"/>
          <w:szCs w:val="24"/>
          <w:highlight w:val="none"/>
        </w:rPr>
      </w:pPr>
      <w:r>
        <w:rPr>
          <w:b/>
          <w:color w:val="auto"/>
          <w:sz w:val="24"/>
          <w:szCs w:val="24"/>
          <w:highlight w:val="none"/>
        </w:rPr>
        <w:t>（12）不符合招标文件规定的其他实质性要求的。</w:t>
      </w:r>
    </w:p>
    <w:p w14:paraId="6C9FE3B3">
      <w:pPr>
        <w:tabs>
          <w:tab w:val="left" w:pos="510"/>
        </w:tabs>
        <w:bidi w:val="0"/>
        <w:spacing w:line="360" w:lineRule="auto"/>
        <w:ind w:left="0" w:leftChars="0" w:firstLine="480" w:firstLineChars="200"/>
        <w:jc w:val="both"/>
        <w:rPr>
          <w:color w:val="auto"/>
          <w:sz w:val="24"/>
          <w:szCs w:val="24"/>
          <w:highlight w:val="none"/>
        </w:rPr>
      </w:pPr>
      <w:r>
        <w:rPr>
          <w:rFonts w:hint="eastAsia"/>
          <w:color w:val="auto"/>
          <w:sz w:val="24"/>
          <w:szCs w:val="24"/>
          <w:highlight w:val="none"/>
          <w:lang w:val="en-US" w:eastAsia="zh-CN"/>
        </w:rPr>
        <w:t>4.5.2</w:t>
      </w:r>
      <w:r>
        <w:rPr>
          <w:color w:val="auto"/>
          <w:sz w:val="24"/>
          <w:szCs w:val="24"/>
          <w:highlight w:val="none"/>
        </w:rPr>
        <w:t>如果投标文件实质上不响应招标文件的各项要求，评标委员会有权否决，并且不允许投标人通过修改或</w:t>
      </w:r>
      <w:r>
        <w:rPr>
          <w:rFonts w:hint="eastAsia"/>
          <w:color w:val="auto"/>
          <w:sz w:val="24"/>
          <w:szCs w:val="24"/>
          <w:highlight w:val="none"/>
          <w:lang w:eastAsia="zh-CN"/>
        </w:rPr>
        <w:t>撤回</w:t>
      </w:r>
      <w:r>
        <w:rPr>
          <w:color w:val="auto"/>
          <w:sz w:val="24"/>
          <w:szCs w:val="24"/>
          <w:highlight w:val="none"/>
        </w:rPr>
        <w:t>其不符合要求的差异或保留，使之成为具有响应性的投标文件。</w:t>
      </w:r>
    </w:p>
    <w:p w14:paraId="330B1E79">
      <w:pPr>
        <w:pStyle w:val="2"/>
        <w:keepNext w:val="0"/>
        <w:keepLines w:val="0"/>
        <w:bidi w:val="0"/>
        <w:spacing w:before="0" w:after="0" w:line="348" w:lineRule="auto"/>
        <w:ind w:leftChars="0" w:firstLine="480" w:firstLineChars="200"/>
        <w:jc w:val="both"/>
        <w:rPr>
          <w:rFonts w:eastAsia="黑体"/>
          <w:b w:val="0"/>
          <w:bCs w:val="0"/>
          <w:color w:val="auto"/>
          <w:sz w:val="24"/>
          <w:szCs w:val="20"/>
          <w:highlight w:val="none"/>
        </w:rPr>
      </w:pPr>
      <w:bookmarkStart w:id="101" w:name="_Toc484596027"/>
      <w:bookmarkStart w:id="102" w:name="_Hlt79550492"/>
      <w:bookmarkStart w:id="103" w:name="_Toc91925978"/>
      <w:bookmarkStart w:id="104" w:name="_Toc190310757"/>
      <w:r>
        <w:rPr>
          <w:rFonts w:hint="eastAsia" w:eastAsia="黑体"/>
          <w:b w:val="0"/>
          <w:bCs w:val="0"/>
          <w:color w:val="auto"/>
          <w:sz w:val="24"/>
          <w:szCs w:val="20"/>
          <w:highlight w:val="none"/>
          <w:lang w:val="en-US" w:eastAsia="zh-CN"/>
        </w:rPr>
        <w:t>4.6 算术</w:t>
      </w:r>
      <w:r>
        <w:rPr>
          <w:rFonts w:eastAsia="黑体"/>
          <w:b w:val="0"/>
          <w:bCs w:val="0"/>
          <w:color w:val="auto"/>
          <w:sz w:val="24"/>
          <w:szCs w:val="20"/>
          <w:highlight w:val="none"/>
        </w:rPr>
        <w:t>性修正</w:t>
      </w:r>
      <w:bookmarkEnd w:id="101"/>
    </w:p>
    <w:p w14:paraId="74686807">
      <w:pPr>
        <w:bidi w:val="0"/>
        <w:spacing w:line="360" w:lineRule="auto"/>
        <w:ind w:leftChars="0" w:firstLine="480" w:firstLineChars="200"/>
        <w:jc w:val="both"/>
        <w:rPr>
          <w:color w:val="auto"/>
          <w:sz w:val="24"/>
          <w:highlight w:val="none"/>
        </w:rPr>
      </w:pPr>
      <w:r>
        <w:rPr>
          <w:rFonts w:hint="eastAsia"/>
          <w:color w:val="auto"/>
          <w:sz w:val="24"/>
          <w:highlight w:val="none"/>
          <w:lang w:val="en-US" w:eastAsia="zh-CN"/>
        </w:rPr>
        <w:t>4.6.1</w:t>
      </w:r>
      <w:r>
        <w:rPr>
          <w:color w:val="auto"/>
          <w:sz w:val="24"/>
          <w:highlight w:val="none"/>
        </w:rPr>
        <w:t xml:space="preserve"> 对实质上响应招标文件要求的投标文件，评标委员会将校核其投标报价是否存在算术错误。修正错误的原则为：</w:t>
      </w:r>
    </w:p>
    <w:p w14:paraId="668F6347">
      <w:pPr>
        <w:spacing w:line="360" w:lineRule="auto"/>
        <w:ind w:leftChars="0" w:firstLine="480" w:firstLineChars="200"/>
        <w:jc w:val="both"/>
        <w:rPr>
          <w:color w:val="auto"/>
          <w:sz w:val="24"/>
          <w:highlight w:val="none"/>
        </w:rPr>
      </w:pPr>
      <w:r>
        <w:rPr>
          <w:color w:val="auto"/>
          <w:sz w:val="24"/>
          <w:highlight w:val="none"/>
        </w:rPr>
        <w:t>（1）大写金额与小写金额不一致时，以大写金额为准；</w:t>
      </w:r>
    </w:p>
    <w:p w14:paraId="1194F104">
      <w:pPr>
        <w:spacing w:line="360" w:lineRule="auto"/>
        <w:ind w:left="0" w:leftChars="0" w:firstLine="480" w:firstLineChars="200"/>
        <w:jc w:val="both"/>
        <w:rPr>
          <w:color w:val="auto"/>
          <w:sz w:val="24"/>
          <w:highlight w:val="none"/>
        </w:rPr>
      </w:pPr>
      <w:r>
        <w:rPr>
          <w:color w:val="auto"/>
          <w:sz w:val="24"/>
          <w:highlight w:val="none"/>
        </w:rPr>
        <w:t>（2）合价金额与单价金额（或费率）不一致时，以单价金额（或费率）为准，但单价金额（或费率）有明显小数点错误的除外；</w:t>
      </w:r>
    </w:p>
    <w:p w14:paraId="727EF3FA">
      <w:pPr>
        <w:spacing w:line="360" w:lineRule="auto"/>
        <w:ind w:left="0" w:leftChars="0" w:firstLine="480" w:firstLineChars="200"/>
        <w:jc w:val="both"/>
        <w:rPr>
          <w:color w:val="auto"/>
          <w:sz w:val="24"/>
          <w:highlight w:val="none"/>
        </w:rPr>
      </w:pPr>
      <w:r>
        <w:rPr>
          <w:color w:val="auto"/>
          <w:sz w:val="24"/>
          <w:highlight w:val="none"/>
        </w:rPr>
        <w:t>（3）总价金额与合价金额累计不吻合时，以修正错误后的合价金额为准。</w:t>
      </w:r>
    </w:p>
    <w:p w14:paraId="0D58D21B">
      <w:pPr>
        <w:spacing w:line="360" w:lineRule="auto"/>
        <w:ind w:left="0" w:leftChars="0" w:firstLine="480" w:firstLineChars="200"/>
        <w:jc w:val="both"/>
        <w:rPr>
          <w:color w:val="auto"/>
          <w:sz w:val="24"/>
          <w:highlight w:val="none"/>
        </w:rPr>
      </w:pPr>
      <w:r>
        <w:rPr>
          <w:rFonts w:hint="eastAsia"/>
          <w:color w:val="auto"/>
          <w:sz w:val="24"/>
          <w:highlight w:val="none"/>
        </w:rPr>
        <w:t>（4）在</w:t>
      </w:r>
      <w:r>
        <w:rPr>
          <w:rFonts w:hint="eastAsia"/>
          <w:color w:val="auto"/>
          <w:sz w:val="24"/>
          <w:highlight w:val="none"/>
          <w:lang w:val="zh-CN"/>
        </w:rPr>
        <w:t>天津水务集团有限公司“</w:t>
      </w:r>
      <w:r>
        <w:rPr>
          <w:rFonts w:hint="eastAsia"/>
          <w:color w:val="auto"/>
          <w:sz w:val="24"/>
          <w:highlight w:val="none"/>
          <w:lang w:val="en-US" w:eastAsia="zh-CN"/>
        </w:rPr>
        <w:t>津水云采</w:t>
      </w:r>
      <w:r>
        <w:rPr>
          <w:rFonts w:hint="eastAsia"/>
          <w:color w:val="auto"/>
          <w:sz w:val="24"/>
          <w:highlight w:val="none"/>
          <w:lang w:val="zh-CN"/>
        </w:rPr>
        <w:t>”</w:t>
      </w:r>
      <w:r>
        <w:rPr>
          <w:rFonts w:hint="eastAsia"/>
          <w:color w:val="auto"/>
          <w:sz w:val="24"/>
          <w:highlight w:val="none"/>
          <w:lang w:val="en-US" w:eastAsia="zh-CN"/>
        </w:rPr>
        <w:t>凭条</w:t>
      </w:r>
      <w:r>
        <w:rPr>
          <w:rFonts w:hint="eastAsia"/>
          <w:color w:val="auto"/>
          <w:sz w:val="24"/>
          <w:highlight w:val="none"/>
          <w:lang w:val="zh-CN"/>
        </w:rPr>
        <w:t>填写的价格与上传的投标文件不一致时，</w:t>
      </w:r>
      <w:r>
        <w:rPr>
          <w:rFonts w:hint="eastAsia"/>
          <w:color w:val="auto"/>
          <w:sz w:val="24"/>
          <w:highlight w:val="none"/>
          <w:lang w:val="en-US" w:eastAsia="zh-CN"/>
        </w:rPr>
        <w:t>此次投标无效</w:t>
      </w:r>
      <w:r>
        <w:rPr>
          <w:rFonts w:hint="eastAsia"/>
          <w:color w:val="auto"/>
          <w:sz w:val="24"/>
          <w:highlight w:val="none"/>
          <w:lang w:val="zh-CN"/>
        </w:rPr>
        <w:t>。</w:t>
      </w:r>
    </w:p>
    <w:p w14:paraId="1990377E">
      <w:pPr>
        <w:bidi w:val="0"/>
        <w:spacing w:line="360" w:lineRule="auto"/>
        <w:ind w:leftChars="0" w:firstLine="480" w:firstLineChars="200"/>
        <w:jc w:val="both"/>
        <w:rPr>
          <w:b/>
          <w:color w:val="auto"/>
          <w:sz w:val="24"/>
          <w:highlight w:val="none"/>
        </w:rPr>
      </w:pPr>
      <w:r>
        <w:rPr>
          <w:rFonts w:hint="eastAsia"/>
          <w:color w:val="auto"/>
          <w:sz w:val="24"/>
          <w:highlight w:val="none"/>
          <w:lang w:val="en-US" w:eastAsia="zh-CN"/>
        </w:rPr>
        <w:t>4.6.2 评</w:t>
      </w:r>
      <w:r>
        <w:rPr>
          <w:color w:val="auto"/>
          <w:sz w:val="24"/>
          <w:highlight w:val="none"/>
        </w:rPr>
        <w:t>标委员会将按上述算术性修正原则修正投标人的投标报价，</w:t>
      </w:r>
      <w:r>
        <w:rPr>
          <w:rFonts w:hint="eastAsia"/>
          <w:color w:val="auto"/>
          <w:sz w:val="24"/>
          <w:highlight w:val="none"/>
        </w:rPr>
        <w:t>按此算术性修正后的报价进行评标</w:t>
      </w:r>
      <w:r>
        <w:rPr>
          <w:color w:val="auto"/>
          <w:sz w:val="24"/>
          <w:highlight w:val="none"/>
        </w:rPr>
        <w:t>。</w:t>
      </w:r>
    </w:p>
    <w:p w14:paraId="7158F332">
      <w:pPr>
        <w:pStyle w:val="2"/>
        <w:keepNext w:val="0"/>
        <w:keepLines w:val="0"/>
        <w:bidi w:val="0"/>
        <w:spacing w:before="0" w:after="0" w:line="348" w:lineRule="auto"/>
        <w:ind w:leftChars="0" w:firstLine="480" w:firstLineChars="200"/>
        <w:jc w:val="both"/>
        <w:rPr>
          <w:rFonts w:eastAsia="黑体"/>
          <w:b w:val="0"/>
          <w:bCs w:val="0"/>
          <w:color w:val="auto"/>
          <w:sz w:val="24"/>
          <w:szCs w:val="20"/>
          <w:highlight w:val="none"/>
        </w:rPr>
      </w:pPr>
      <w:r>
        <w:rPr>
          <w:rFonts w:hint="eastAsia" w:eastAsia="黑体"/>
          <w:b w:val="0"/>
          <w:bCs w:val="0"/>
          <w:color w:val="auto"/>
          <w:sz w:val="24"/>
          <w:szCs w:val="20"/>
          <w:highlight w:val="none"/>
          <w:lang w:val="en-US" w:eastAsia="zh-CN"/>
        </w:rPr>
        <w:t>4.7</w:t>
      </w:r>
      <w:r>
        <w:rPr>
          <w:rFonts w:eastAsia="黑体"/>
          <w:b w:val="0"/>
          <w:bCs w:val="0"/>
          <w:color w:val="auto"/>
          <w:sz w:val="24"/>
          <w:szCs w:val="20"/>
          <w:highlight w:val="none"/>
        </w:rPr>
        <w:t xml:space="preserve"> 投标文件的澄清</w:t>
      </w:r>
    </w:p>
    <w:p w14:paraId="2F1A69B1">
      <w:pPr>
        <w:bidi w:val="0"/>
        <w:spacing w:line="348" w:lineRule="auto"/>
        <w:ind w:leftChars="0" w:firstLine="480" w:firstLineChars="200"/>
        <w:jc w:val="both"/>
        <w:rPr>
          <w:bCs/>
          <w:color w:val="auto"/>
          <w:sz w:val="24"/>
          <w:szCs w:val="24"/>
          <w:highlight w:val="none"/>
        </w:rPr>
      </w:pPr>
      <w:r>
        <w:rPr>
          <w:color w:val="auto"/>
          <w:sz w:val="24"/>
          <w:szCs w:val="24"/>
          <w:highlight w:val="none"/>
        </w:rPr>
        <w:t>为有助于投标文件的审查、评价和比较，评标委员会可要求投标人对投标文件含义不明确的内容</w:t>
      </w:r>
      <w:r>
        <w:rPr>
          <w:rFonts w:hint="eastAsia"/>
          <w:color w:val="auto"/>
          <w:sz w:val="24"/>
          <w:szCs w:val="24"/>
          <w:highlight w:val="none"/>
          <w:lang w:eastAsia="zh-CN"/>
        </w:rPr>
        <w:t>做必要</w:t>
      </w:r>
      <w:r>
        <w:rPr>
          <w:color w:val="auto"/>
          <w:sz w:val="24"/>
          <w:szCs w:val="24"/>
          <w:highlight w:val="none"/>
        </w:rPr>
        <w:t>的澄清或说明，投标人应进行澄清或说明，但不得超出投标文件的范围或改变投标文件的实质性内容。</w:t>
      </w:r>
    </w:p>
    <w:bookmarkEnd w:id="102"/>
    <w:p w14:paraId="0D760726">
      <w:pPr>
        <w:pStyle w:val="2"/>
        <w:keepNext w:val="0"/>
        <w:keepLines w:val="0"/>
        <w:bidi w:val="0"/>
        <w:spacing w:before="0" w:after="0" w:line="360" w:lineRule="auto"/>
        <w:ind w:leftChars="0" w:firstLine="480" w:firstLineChars="200"/>
        <w:jc w:val="both"/>
        <w:rPr>
          <w:rFonts w:eastAsia="黑体"/>
          <w:b w:val="0"/>
          <w:bCs w:val="0"/>
          <w:color w:val="auto"/>
          <w:sz w:val="24"/>
          <w:szCs w:val="20"/>
          <w:highlight w:val="none"/>
        </w:rPr>
      </w:pPr>
      <w:r>
        <w:rPr>
          <w:rFonts w:hint="eastAsia" w:eastAsia="黑体"/>
          <w:b w:val="0"/>
          <w:bCs w:val="0"/>
          <w:color w:val="auto"/>
          <w:sz w:val="24"/>
          <w:szCs w:val="20"/>
          <w:highlight w:val="none"/>
          <w:lang w:val="en-US" w:eastAsia="zh-CN"/>
        </w:rPr>
        <w:t>4.8 投标</w:t>
      </w:r>
      <w:r>
        <w:rPr>
          <w:rFonts w:eastAsia="黑体"/>
          <w:b w:val="0"/>
          <w:bCs w:val="0"/>
          <w:color w:val="auto"/>
          <w:sz w:val="24"/>
          <w:szCs w:val="20"/>
          <w:highlight w:val="none"/>
        </w:rPr>
        <w:t>文件的评比</w:t>
      </w:r>
      <w:bookmarkEnd w:id="103"/>
      <w:bookmarkEnd w:id="104"/>
    </w:p>
    <w:p w14:paraId="47A507FF">
      <w:pPr>
        <w:bidi w:val="0"/>
        <w:spacing w:line="360" w:lineRule="auto"/>
        <w:ind w:leftChars="0" w:firstLine="480" w:firstLineChars="200"/>
        <w:jc w:val="both"/>
        <w:rPr>
          <w:color w:val="auto"/>
          <w:sz w:val="24"/>
          <w:szCs w:val="24"/>
          <w:highlight w:val="none"/>
        </w:rPr>
      </w:pPr>
      <w:r>
        <w:rPr>
          <w:rFonts w:hint="eastAsia"/>
          <w:color w:val="auto"/>
          <w:sz w:val="24"/>
          <w:szCs w:val="24"/>
          <w:highlight w:val="none"/>
          <w:lang w:val="en-US" w:eastAsia="zh-CN"/>
        </w:rPr>
        <w:t>4.8.1</w:t>
      </w:r>
      <w:r>
        <w:rPr>
          <w:color w:val="auto"/>
          <w:sz w:val="24"/>
          <w:szCs w:val="24"/>
          <w:highlight w:val="none"/>
        </w:rPr>
        <w:t xml:space="preserve"> 评标委员会将按照本须知</w:t>
      </w:r>
      <w:r>
        <w:rPr>
          <w:rFonts w:hint="eastAsia"/>
          <w:color w:val="auto"/>
          <w:sz w:val="24"/>
          <w:szCs w:val="24"/>
          <w:highlight w:val="none"/>
          <w:lang w:eastAsia="zh-CN"/>
        </w:rPr>
        <w:t>的规定</w:t>
      </w:r>
      <w:r>
        <w:rPr>
          <w:color w:val="auto"/>
          <w:sz w:val="24"/>
          <w:szCs w:val="24"/>
          <w:highlight w:val="none"/>
        </w:rPr>
        <w:t>，仅对在实质上响应招标文件要求的投标文件进行评价和比较。</w:t>
      </w:r>
    </w:p>
    <w:p w14:paraId="00DDA881">
      <w:pPr>
        <w:bidi w:val="0"/>
        <w:spacing w:line="360" w:lineRule="auto"/>
        <w:ind w:left="0" w:leftChars="0" w:firstLine="480" w:firstLineChars="200"/>
        <w:jc w:val="both"/>
        <w:rPr>
          <w:color w:val="auto"/>
          <w:sz w:val="24"/>
          <w:szCs w:val="24"/>
          <w:highlight w:val="none"/>
        </w:rPr>
      </w:pPr>
      <w:r>
        <w:rPr>
          <w:rFonts w:hint="eastAsia"/>
          <w:color w:val="auto"/>
          <w:sz w:val="24"/>
          <w:szCs w:val="24"/>
          <w:highlight w:val="none"/>
          <w:lang w:val="en-US" w:eastAsia="zh-CN"/>
        </w:rPr>
        <w:t>4</w:t>
      </w:r>
      <w:r>
        <w:rPr>
          <w:color w:val="auto"/>
          <w:sz w:val="24"/>
          <w:szCs w:val="24"/>
          <w:highlight w:val="none"/>
        </w:rPr>
        <w:t>.</w:t>
      </w:r>
      <w:r>
        <w:rPr>
          <w:rFonts w:hint="eastAsia"/>
          <w:color w:val="auto"/>
          <w:sz w:val="24"/>
          <w:szCs w:val="24"/>
          <w:highlight w:val="none"/>
        </w:rPr>
        <w:t>8</w:t>
      </w:r>
      <w:r>
        <w:rPr>
          <w:color w:val="auto"/>
          <w:sz w:val="24"/>
          <w:szCs w:val="24"/>
          <w:highlight w:val="none"/>
        </w:rPr>
        <w:t>.2 在评审过程中，评标委员会可以书面形式要求投标人就投标文件中含义不明确的内容进行书面说明并提供相关材料。</w:t>
      </w:r>
    </w:p>
    <w:p w14:paraId="3478A1FB">
      <w:pPr>
        <w:bidi w:val="0"/>
        <w:spacing w:line="360" w:lineRule="auto"/>
        <w:ind w:left="0" w:leftChars="0" w:firstLine="480" w:firstLineChars="200"/>
        <w:jc w:val="both"/>
        <w:rPr>
          <w:color w:val="auto"/>
          <w:sz w:val="24"/>
          <w:szCs w:val="24"/>
          <w:highlight w:val="none"/>
        </w:rPr>
      </w:pPr>
      <w:r>
        <w:rPr>
          <w:rFonts w:hint="eastAsia"/>
          <w:color w:val="auto"/>
          <w:sz w:val="24"/>
          <w:szCs w:val="24"/>
          <w:highlight w:val="none"/>
          <w:lang w:val="en-US" w:eastAsia="zh-CN"/>
        </w:rPr>
        <w:t>4</w:t>
      </w:r>
      <w:r>
        <w:rPr>
          <w:color w:val="auto"/>
          <w:sz w:val="24"/>
          <w:szCs w:val="24"/>
          <w:highlight w:val="none"/>
        </w:rPr>
        <w:t>.</w:t>
      </w:r>
      <w:r>
        <w:rPr>
          <w:rFonts w:hint="eastAsia"/>
          <w:color w:val="auto"/>
          <w:sz w:val="24"/>
          <w:szCs w:val="24"/>
          <w:highlight w:val="none"/>
        </w:rPr>
        <w:t>8</w:t>
      </w:r>
      <w:r>
        <w:rPr>
          <w:color w:val="auto"/>
          <w:sz w:val="24"/>
          <w:szCs w:val="24"/>
          <w:highlight w:val="none"/>
        </w:rPr>
        <w:t>.3 评标委员会依据本须知前附表第</w:t>
      </w:r>
      <w:r>
        <w:rPr>
          <w:rFonts w:hint="eastAsia"/>
          <w:color w:val="auto"/>
          <w:sz w:val="24"/>
          <w:szCs w:val="24"/>
          <w:highlight w:val="none"/>
          <w:lang w:val="en-US" w:eastAsia="zh-CN"/>
        </w:rPr>
        <w:t>17</w:t>
      </w:r>
      <w:r>
        <w:rPr>
          <w:color w:val="auto"/>
          <w:sz w:val="24"/>
          <w:szCs w:val="24"/>
          <w:highlight w:val="none"/>
        </w:rPr>
        <w:t>项规定的评标办法，对投标文件进行评审和比较。</w:t>
      </w:r>
    </w:p>
    <w:p w14:paraId="6DF8ED30">
      <w:pPr>
        <w:tabs>
          <w:tab w:val="left" w:pos="1080"/>
        </w:tabs>
        <w:bidi w:val="0"/>
        <w:spacing w:line="360" w:lineRule="auto"/>
        <w:ind w:left="0" w:leftChars="0" w:firstLine="480" w:firstLineChars="200"/>
        <w:jc w:val="both"/>
        <w:rPr>
          <w:color w:val="auto"/>
          <w:sz w:val="24"/>
          <w:szCs w:val="24"/>
          <w:highlight w:val="none"/>
        </w:rPr>
      </w:pPr>
      <w:r>
        <w:rPr>
          <w:rFonts w:hint="eastAsia"/>
          <w:color w:val="auto"/>
          <w:sz w:val="24"/>
          <w:szCs w:val="24"/>
          <w:highlight w:val="none"/>
          <w:lang w:val="en-US" w:eastAsia="zh-CN"/>
        </w:rPr>
        <w:t>4</w:t>
      </w:r>
      <w:r>
        <w:rPr>
          <w:color w:val="auto"/>
          <w:sz w:val="24"/>
          <w:szCs w:val="24"/>
          <w:highlight w:val="none"/>
        </w:rPr>
        <w:t>.</w:t>
      </w:r>
      <w:r>
        <w:rPr>
          <w:rFonts w:hint="eastAsia"/>
          <w:color w:val="auto"/>
          <w:sz w:val="24"/>
          <w:szCs w:val="24"/>
          <w:highlight w:val="none"/>
        </w:rPr>
        <w:t>8</w:t>
      </w:r>
      <w:r>
        <w:rPr>
          <w:color w:val="auto"/>
          <w:sz w:val="24"/>
          <w:szCs w:val="24"/>
          <w:highlight w:val="none"/>
        </w:rPr>
        <w:t>.4 评标委员会有权接受或否决投标人在投标文件中提出的偏离、保留。评标委员会不接受投标人在开标后提出的优惠。</w:t>
      </w:r>
    </w:p>
    <w:p w14:paraId="562E3315">
      <w:pPr>
        <w:pStyle w:val="4"/>
        <w:spacing w:before="0" w:after="0" w:line="360" w:lineRule="auto"/>
        <w:jc w:val="both"/>
        <w:rPr>
          <w:rFonts w:hint="eastAsia" w:ascii="Times New Roman" w:hAnsi="Times New Roman"/>
          <w:b w:val="0"/>
          <w:color w:val="auto"/>
          <w:sz w:val="24"/>
          <w:szCs w:val="24"/>
          <w:highlight w:val="none"/>
          <w:lang w:val="en-US" w:eastAsia="zh-CN"/>
        </w:rPr>
      </w:pPr>
      <w:bookmarkStart w:id="105" w:name="_Toc17099"/>
      <w:bookmarkStart w:id="106" w:name="_Toc15602"/>
      <w:bookmarkStart w:id="107" w:name="_Toc91925979"/>
      <w:bookmarkStart w:id="108" w:name="_Toc190310758"/>
      <w:r>
        <w:rPr>
          <w:rFonts w:hint="eastAsia" w:ascii="Times New Roman" w:hAnsi="Times New Roman"/>
          <w:b w:val="0"/>
          <w:color w:val="auto"/>
          <w:sz w:val="24"/>
          <w:szCs w:val="24"/>
          <w:highlight w:val="none"/>
          <w:lang w:val="en-US" w:eastAsia="zh-CN"/>
        </w:rPr>
        <w:t>5. 决标、中标通知</w:t>
      </w:r>
      <w:bookmarkEnd w:id="105"/>
      <w:bookmarkEnd w:id="106"/>
      <w:bookmarkEnd w:id="107"/>
      <w:bookmarkEnd w:id="108"/>
    </w:p>
    <w:p w14:paraId="19056310">
      <w:pPr>
        <w:pStyle w:val="2"/>
        <w:keepNext w:val="0"/>
        <w:keepLines w:val="0"/>
        <w:bidi w:val="0"/>
        <w:spacing w:before="0" w:after="0" w:line="360" w:lineRule="auto"/>
        <w:ind w:leftChars="0" w:firstLine="480" w:firstLineChars="200"/>
        <w:jc w:val="both"/>
        <w:rPr>
          <w:rFonts w:eastAsia="黑体"/>
          <w:b w:val="0"/>
          <w:bCs w:val="0"/>
          <w:color w:val="auto"/>
          <w:sz w:val="24"/>
          <w:szCs w:val="20"/>
          <w:highlight w:val="none"/>
        </w:rPr>
      </w:pPr>
      <w:bookmarkStart w:id="109" w:name="_Hlt79550501"/>
      <w:bookmarkStart w:id="110" w:name="_Toc91925980"/>
      <w:bookmarkStart w:id="111" w:name="_Toc190310759"/>
      <w:r>
        <w:rPr>
          <w:rFonts w:hint="eastAsia" w:eastAsia="黑体"/>
          <w:b w:val="0"/>
          <w:bCs w:val="0"/>
          <w:color w:val="auto"/>
          <w:sz w:val="24"/>
          <w:szCs w:val="20"/>
          <w:highlight w:val="none"/>
          <w:lang w:val="en-US" w:eastAsia="zh-CN"/>
        </w:rPr>
        <w:t>5</w:t>
      </w:r>
      <w:r>
        <w:rPr>
          <w:rFonts w:eastAsia="黑体"/>
          <w:b w:val="0"/>
          <w:bCs w:val="0"/>
          <w:color w:val="auto"/>
          <w:sz w:val="24"/>
          <w:szCs w:val="20"/>
          <w:highlight w:val="none"/>
        </w:rPr>
        <w:t>.1</w:t>
      </w:r>
      <w:bookmarkEnd w:id="109"/>
      <w:r>
        <w:rPr>
          <w:rFonts w:eastAsia="黑体"/>
          <w:b w:val="0"/>
          <w:bCs w:val="0"/>
          <w:color w:val="auto"/>
          <w:sz w:val="24"/>
          <w:szCs w:val="20"/>
          <w:highlight w:val="none"/>
        </w:rPr>
        <w:t xml:space="preserve"> 决</w:t>
      </w:r>
      <w:r>
        <w:rPr>
          <w:rFonts w:hint="eastAsia" w:eastAsia="黑体"/>
          <w:b w:val="0"/>
          <w:bCs w:val="0"/>
          <w:color w:val="auto"/>
          <w:sz w:val="24"/>
          <w:szCs w:val="20"/>
          <w:highlight w:val="none"/>
          <w:lang w:eastAsia="zh-CN"/>
        </w:rPr>
        <w:t>标：</w:t>
      </w:r>
      <w:bookmarkEnd w:id="110"/>
      <w:bookmarkEnd w:id="111"/>
    </w:p>
    <w:p w14:paraId="799AA480">
      <w:pPr>
        <w:bidi w:val="0"/>
        <w:spacing w:line="360" w:lineRule="auto"/>
        <w:ind w:leftChars="0" w:firstLine="480" w:firstLineChars="200"/>
        <w:jc w:val="both"/>
        <w:rPr>
          <w:bCs/>
          <w:color w:val="auto"/>
          <w:sz w:val="24"/>
          <w:szCs w:val="24"/>
          <w:highlight w:val="none"/>
        </w:rPr>
      </w:pPr>
      <w:r>
        <w:rPr>
          <w:rFonts w:hint="eastAsia"/>
          <w:bCs/>
          <w:color w:val="auto"/>
          <w:sz w:val="24"/>
          <w:szCs w:val="24"/>
          <w:highlight w:val="none"/>
          <w:lang w:val="en-US" w:eastAsia="zh-CN"/>
        </w:rPr>
        <w:t>5.</w:t>
      </w:r>
      <w:r>
        <w:rPr>
          <w:bCs/>
          <w:color w:val="auto"/>
          <w:sz w:val="24"/>
          <w:szCs w:val="24"/>
          <w:highlight w:val="none"/>
        </w:rPr>
        <w:t>1.1 评标委员会对各投标人的投标文件进行综合评比后，</w:t>
      </w:r>
      <w:r>
        <w:rPr>
          <w:color w:val="auto"/>
          <w:sz w:val="24"/>
          <w:szCs w:val="24"/>
          <w:highlight w:val="none"/>
        </w:rPr>
        <w:t>向招标人提</w:t>
      </w:r>
      <w:r>
        <w:rPr>
          <w:rFonts w:hint="eastAsia"/>
          <w:color w:val="auto"/>
          <w:sz w:val="24"/>
          <w:szCs w:val="24"/>
          <w:highlight w:val="none"/>
        </w:rPr>
        <w:t>交评标结果</w:t>
      </w:r>
      <w:r>
        <w:rPr>
          <w:color w:val="auto"/>
          <w:sz w:val="24"/>
          <w:szCs w:val="24"/>
          <w:highlight w:val="none"/>
        </w:rPr>
        <w:t>，并推荐合格的中标候选人。招标人根据评标委员会提出的</w:t>
      </w:r>
      <w:r>
        <w:rPr>
          <w:rFonts w:hint="eastAsia"/>
          <w:color w:val="auto"/>
          <w:sz w:val="24"/>
          <w:szCs w:val="24"/>
          <w:highlight w:val="none"/>
        </w:rPr>
        <w:t>评标结果</w:t>
      </w:r>
      <w:r>
        <w:rPr>
          <w:color w:val="auto"/>
          <w:sz w:val="24"/>
          <w:szCs w:val="24"/>
          <w:highlight w:val="none"/>
        </w:rPr>
        <w:t>和推荐的中标候选人确定中标人。</w:t>
      </w:r>
    </w:p>
    <w:p w14:paraId="4DEC1FEE">
      <w:pPr>
        <w:bidi w:val="0"/>
        <w:spacing w:line="360" w:lineRule="auto"/>
        <w:ind w:left="0" w:leftChars="0" w:firstLine="480" w:firstLineChars="200"/>
        <w:jc w:val="both"/>
        <w:rPr>
          <w:bCs/>
          <w:color w:val="auto"/>
          <w:sz w:val="24"/>
          <w:szCs w:val="24"/>
          <w:highlight w:val="none"/>
        </w:rPr>
      </w:pPr>
      <w:r>
        <w:rPr>
          <w:rFonts w:hint="eastAsia"/>
          <w:bCs/>
          <w:color w:val="auto"/>
          <w:sz w:val="24"/>
          <w:szCs w:val="24"/>
          <w:highlight w:val="none"/>
          <w:lang w:val="en-US" w:eastAsia="zh-CN"/>
        </w:rPr>
        <w:t>5.</w:t>
      </w:r>
      <w:r>
        <w:rPr>
          <w:bCs/>
          <w:color w:val="auto"/>
          <w:sz w:val="24"/>
          <w:szCs w:val="24"/>
          <w:highlight w:val="none"/>
        </w:rPr>
        <w:t>1.2 招标人不保证投标报价最低的投标人中标，也没有义务对未中标的投标人</w:t>
      </w:r>
      <w:r>
        <w:rPr>
          <w:rFonts w:hint="eastAsia"/>
          <w:bCs/>
          <w:color w:val="auto"/>
          <w:sz w:val="24"/>
          <w:szCs w:val="24"/>
          <w:highlight w:val="none"/>
          <w:lang w:eastAsia="zh-CN"/>
        </w:rPr>
        <w:t>做任何解释</w:t>
      </w:r>
      <w:r>
        <w:rPr>
          <w:bCs/>
          <w:color w:val="auto"/>
          <w:sz w:val="24"/>
          <w:szCs w:val="24"/>
          <w:highlight w:val="none"/>
        </w:rPr>
        <w:t>和说明。</w:t>
      </w:r>
    </w:p>
    <w:p w14:paraId="7B8D60F4">
      <w:pPr>
        <w:pStyle w:val="2"/>
        <w:keepNext w:val="0"/>
        <w:keepLines w:val="0"/>
        <w:bidi w:val="0"/>
        <w:spacing w:before="0" w:after="0" w:line="360" w:lineRule="auto"/>
        <w:ind w:leftChars="0" w:firstLine="480" w:firstLineChars="200"/>
        <w:jc w:val="both"/>
        <w:rPr>
          <w:rFonts w:eastAsia="黑体"/>
          <w:b w:val="0"/>
          <w:bCs w:val="0"/>
          <w:color w:val="auto"/>
          <w:sz w:val="24"/>
          <w:szCs w:val="20"/>
          <w:highlight w:val="none"/>
        </w:rPr>
      </w:pPr>
      <w:bookmarkStart w:id="112" w:name="_Hlt79550507"/>
      <w:bookmarkStart w:id="113" w:name="_Toc190310760"/>
      <w:bookmarkStart w:id="114" w:name="_Toc91925981"/>
      <w:r>
        <w:rPr>
          <w:rFonts w:hint="eastAsia" w:eastAsia="黑体"/>
          <w:b w:val="0"/>
          <w:bCs w:val="0"/>
          <w:color w:val="auto"/>
          <w:sz w:val="24"/>
          <w:szCs w:val="20"/>
          <w:highlight w:val="none"/>
          <w:lang w:val="en-US" w:eastAsia="zh-CN"/>
        </w:rPr>
        <w:t>5</w:t>
      </w:r>
      <w:r>
        <w:rPr>
          <w:rFonts w:eastAsia="黑体"/>
          <w:b w:val="0"/>
          <w:bCs w:val="0"/>
          <w:color w:val="auto"/>
          <w:sz w:val="24"/>
          <w:szCs w:val="20"/>
          <w:highlight w:val="none"/>
        </w:rPr>
        <w:t>.2</w:t>
      </w:r>
      <w:bookmarkEnd w:id="112"/>
      <w:r>
        <w:rPr>
          <w:rFonts w:eastAsia="黑体"/>
          <w:b w:val="0"/>
          <w:bCs w:val="0"/>
          <w:color w:val="auto"/>
          <w:sz w:val="24"/>
          <w:szCs w:val="20"/>
          <w:highlight w:val="none"/>
        </w:rPr>
        <w:t xml:space="preserve"> 重新招标和招标</w:t>
      </w:r>
      <w:r>
        <w:rPr>
          <w:rFonts w:hint="eastAsia" w:eastAsia="黑体"/>
          <w:b w:val="0"/>
          <w:bCs w:val="0"/>
          <w:color w:val="auto"/>
          <w:sz w:val="24"/>
          <w:szCs w:val="20"/>
          <w:highlight w:val="none"/>
          <w:lang w:eastAsia="zh-CN"/>
        </w:rPr>
        <w:t>中止：</w:t>
      </w:r>
      <w:bookmarkEnd w:id="113"/>
      <w:bookmarkEnd w:id="114"/>
    </w:p>
    <w:p w14:paraId="1DEC36E3">
      <w:pPr>
        <w:bidi w:val="0"/>
        <w:spacing w:line="360" w:lineRule="auto"/>
        <w:ind w:leftChars="0" w:firstLine="480" w:firstLineChars="200"/>
        <w:jc w:val="both"/>
        <w:rPr>
          <w:bCs/>
          <w:color w:val="auto"/>
          <w:sz w:val="24"/>
          <w:szCs w:val="24"/>
          <w:highlight w:val="none"/>
        </w:rPr>
      </w:pPr>
      <w:r>
        <w:rPr>
          <w:rFonts w:hint="eastAsia"/>
          <w:bCs/>
          <w:color w:val="auto"/>
          <w:sz w:val="24"/>
          <w:szCs w:val="24"/>
          <w:highlight w:val="none"/>
          <w:lang w:val="en-US" w:eastAsia="zh-CN"/>
        </w:rPr>
        <w:t>5.</w:t>
      </w:r>
      <w:r>
        <w:rPr>
          <w:bCs/>
          <w:color w:val="auto"/>
          <w:sz w:val="24"/>
          <w:szCs w:val="24"/>
          <w:highlight w:val="none"/>
        </w:rPr>
        <w:t>2.1</w:t>
      </w:r>
      <w:r>
        <w:rPr>
          <w:rFonts w:hint="eastAsia"/>
          <w:bCs/>
          <w:color w:val="auto"/>
          <w:sz w:val="24"/>
          <w:szCs w:val="24"/>
          <w:highlight w:val="none"/>
        </w:rPr>
        <w:t xml:space="preserve"> 评标委员会经评审，因有效投标不足3个使得投标明显缺乏竞争性或认为所有投标都不符合招标文件要求的，</w:t>
      </w:r>
      <w:r>
        <w:rPr>
          <w:rFonts w:hint="eastAsia"/>
          <w:bCs/>
          <w:color w:val="auto"/>
          <w:sz w:val="24"/>
          <w:szCs w:val="24"/>
          <w:highlight w:val="none"/>
          <w:lang w:eastAsia="zh-CN"/>
        </w:rPr>
        <w:t>重新组织招标</w:t>
      </w:r>
      <w:r>
        <w:rPr>
          <w:rFonts w:hint="eastAsia"/>
          <w:bCs/>
          <w:color w:val="auto"/>
          <w:sz w:val="24"/>
          <w:szCs w:val="24"/>
          <w:highlight w:val="none"/>
          <w:lang w:val="en-US" w:eastAsia="zh-CN"/>
        </w:rPr>
        <w:t>或转为谈判</w:t>
      </w:r>
      <w:r>
        <w:rPr>
          <w:rFonts w:hint="eastAsia"/>
          <w:bCs/>
          <w:color w:val="auto"/>
          <w:sz w:val="24"/>
          <w:szCs w:val="24"/>
          <w:highlight w:val="none"/>
        </w:rPr>
        <w:t>。</w:t>
      </w:r>
    </w:p>
    <w:p w14:paraId="66C28ED3">
      <w:pPr>
        <w:bidi w:val="0"/>
        <w:spacing w:line="360" w:lineRule="auto"/>
        <w:ind w:leftChars="0" w:firstLine="480" w:firstLineChars="200"/>
        <w:jc w:val="both"/>
        <w:rPr>
          <w:bCs/>
          <w:color w:val="auto"/>
          <w:sz w:val="24"/>
          <w:szCs w:val="24"/>
          <w:highlight w:val="none"/>
        </w:rPr>
      </w:pPr>
      <w:r>
        <w:rPr>
          <w:rFonts w:hint="eastAsia"/>
          <w:bCs/>
          <w:color w:val="auto"/>
          <w:sz w:val="24"/>
          <w:szCs w:val="24"/>
          <w:highlight w:val="none"/>
          <w:lang w:val="en-US" w:eastAsia="zh-CN"/>
        </w:rPr>
        <w:t>5</w:t>
      </w:r>
      <w:r>
        <w:rPr>
          <w:bCs/>
          <w:color w:val="auto"/>
          <w:sz w:val="24"/>
          <w:szCs w:val="24"/>
          <w:highlight w:val="none"/>
        </w:rPr>
        <w:t>.2.</w:t>
      </w:r>
      <w:r>
        <w:rPr>
          <w:rFonts w:hint="eastAsia"/>
          <w:bCs/>
          <w:color w:val="auto"/>
          <w:sz w:val="24"/>
          <w:szCs w:val="24"/>
          <w:highlight w:val="none"/>
        </w:rPr>
        <w:t>2</w:t>
      </w:r>
      <w:r>
        <w:rPr>
          <w:rFonts w:hint="eastAsia"/>
          <w:bCs/>
          <w:color w:val="auto"/>
          <w:sz w:val="24"/>
          <w:szCs w:val="24"/>
          <w:highlight w:val="none"/>
          <w:lang w:eastAsia="zh-CN"/>
        </w:rPr>
        <w:t xml:space="preserve"> 招标人</w:t>
      </w:r>
      <w:r>
        <w:rPr>
          <w:rFonts w:hint="eastAsia"/>
          <w:bCs/>
          <w:color w:val="auto"/>
          <w:sz w:val="24"/>
          <w:szCs w:val="24"/>
          <w:highlight w:val="none"/>
        </w:rPr>
        <w:t>在发出中标通知书前</w:t>
      </w:r>
      <w:r>
        <w:rPr>
          <w:rFonts w:hint="eastAsia"/>
          <w:bCs/>
          <w:color w:val="auto"/>
          <w:sz w:val="24"/>
          <w:szCs w:val="24"/>
          <w:highlight w:val="none"/>
          <w:lang w:eastAsia="zh-CN"/>
        </w:rPr>
        <w:t>，因</w:t>
      </w:r>
      <w:r>
        <w:rPr>
          <w:rFonts w:hint="eastAsia"/>
          <w:bCs/>
          <w:color w:val="auto"/>
          <w:sz w:val="24"/>
          <w:szCs w:val="24"/>
          <w:highlight w:val="none"/>
        </w:rPr>
        <w:t>项目发生变化或不可抗力等原因</w:t>
      </w:r>
      <w:r>
        <w:rPr>
          <w:rFonts w:hint="eastAsia"/>
          <w:bCs/>
          <w:color w:val="auto"/>
          <w:sz w:val="24"/>
          <w:szCs w:val="24"/>
          <w:highlight w:val="none"/>
          <w:lang w:eastAsia="zh-CN"/>
        </w:rPr>
        <w:t>，有权</w:t>
      </w:r>
      <w:r>
        <w:rPr>
          <w:rFonts w:hint="eastAsia"/>
          <w:bCs/>
          <w:color w:val="auto"/>
          <w:sz w:val="24"/>
          <w:szCs w:val="24"/>
          <w:highlight w:val="none"/>
        </w:rPr>
        <w:t>宣布投标程序无效或否决所有投标，并对由此引起的对投标人的影响不承担任何责任，也无须将这样做的理由通知受影响的投标人</w:t>
      </w:r>
      <w:r>
        <w:rPr>
          <w:color w:val="auto"/>
          <w:sz w:val="24"/>
          <w:szCs w:val="24"/>
          <w:highlight w:val="none"/>
        </w:rPr>
        <w:t>。</w:t>
      </w:r>
    </w:p>
    <w:p w14:paraId="7312B26A">
      <w:pPr>
        <w:pStyle w:val="2"/>
        <w:keepNext w:val="0"/>
        <w:keepLines w:val="0"/>
        <w:bidi w:val="0"/>
        <w:spacing w:before="0" w:after="0" w:line="360" w:lineRule="auto"/>
        <w:ind w:leftChars="0" w:firstLine="480" w:firstLineChars="200"/>
        <w:jc w:val="both"/>
        <w:rPr>
          <w:rFonts w:eastAsia="黑体"/>
          <w:b w:val="0"/>
          <w:bCs w:val="0"/>
          <w:color w:val="auto"/>
          <w:sz w:val="24"/>
          <w:szCs w:val="20"/>
          <w:highlight w:val="none"/>
        </w:rPr>
      </w:pPr>
      <w:bookmarkStart w:id="115" w:name="_Hlt79550512"/>
      <w:bookmarkStart w:id="116" w:name="_Toc190310761"/>
      <w:bookmarkStart w:id="117" w:name="_Toc91925982"/>
      <w:r>
        <w:rPr>
          <w:rFonts w:hint="eastAsia" w:eastAsia="黑体"/>
          <w:b w:val="0"/>
          <w:bCs w:val="0"/>
          <w:color w:val="auto"/>
          <w:sz w:val="24"/>
          <w:szCs w:val="20"/>
          <w:highlight w:val="none"/>
          <w:lang w:val="en-US" w:eastAsia="zh-CN"/>
        </w:rPr>
        <w:t>5</w:t>
      </w:r>
      <w:r>
        <w:rPr>
          <w:rFonts w:eastAsia="黑体"/>
          <w:b w:val="0"/>
          <w:bCs w:val="0"/>
          <w:color w:val="auto"/>
          <w:sz w:val="24"/>
          <w:szCs w:val="20"/>
          <w:highlight w:val="none"/>
        </w:rPr>
        <w:t xml:space="preserve">.3 </w:t>
      </w:r>
      <w:bookmarkEnd w:id="115"/>
      <w:r>
        <w:rPr>
          <w:rFonts w:eastAsia="黑体"/>
          <w:b w:val="0"/>
          <w:bCs w:val="0"/>
          <w:color w:val="auto"/>
          <w:sz w:val="24"/>
          <w:szCs w:val="20"/>
          <w:highlight w:val="none"/>
        </w:rPr>
        <w:t>中标</w:t>
      </w:r>
      <w:r>
        <w:rPr>
          <w:rFonts w:hint="eastAsia" w:eastAsia="黑体"/>
          <w:b w:val="0"/>
          <w:bCs w:val="0"/>
          <w:color w:val="auto"/>
          <w:sz w:val="24"/>
          <w:szCs w:val="20"/>
          <w:highlight w:val="none"/>
          <w:lang w:eastAsia="zh-CN"/>
        </w:rPr>
        <w:t>通知：</w:t>
      </w:r>
      <w:bookmarkEnd w:id="116"/>
      <w:bookmarkEnd w:id="117"/>
    </w:p>
    <w:p w14:paraId="026E5C98">
      <w:pPr>
        <w:bidi w:val="0"/>
        <w:spacing w:line="360" w:lineRule="auto"/>
        <w:ind w:leftChars="0" w:firstLine="480" w:firstLineChars="200"/>
        <w:jc w:val="both"/>
        <w:rPr>
          <w:bCs/>
          <w:color w:val="auto"/>
          <w:sz w:val="24"/>
          <w:szCs w:val="24"/>
          <w:highlight w:val="none"/>
        </w:rPr>
      </w:pPr>
      <w:r>
        <w:rPr>
          <w:rFonts w:hint="eastAsia"/>
          <w:bCs/>
          <w:color w:val="auto"/>
          <w:sz w:val="24"/>
          <w:szCs w:val="24"/>
          <w:highlight w:val="none"/>
          <w:lang w:val="en-US" w:eastAsia="zh-CN"/>
        </w:rPr>
        <w:t>5</w:t>
      </w:r>
      <w:r>
        <w:rPr>
          <w:bCs/>
          <w:color w:val="auto"/>
          <w:sz w:val="24"/>
          <w:szCs w:val="24"/>
          <w:highlight w:val="none"/>
        </w:rPr>
        <w:t>.3.1 在投标有效期内或延长后的投标有效期内，招标人将以书面形式向中标人发出中标通知，确认接受其投标。</w:t>
      </w:r>
    </w:p>
    <w:p w14:paraId="77834F06">
      <w:pPr>
        <w:bidi w:val="0"/>
        <w:spacing w:line="360" w:lineRule="auto"/>
        <w:ind w:left="0" w:leftChars="0" w:firstLine="480" w:firstLineChars="200"/>
        <w:jc w:val="both"/>
        <w:rPr>
          <w:bCs/>
          <w:color w:val="auto"/>
          <w:sz w:val="24"/>
          <w:szCs w:val="24"/>
          <w:highlight w:val="none"/>
        </w:rPr>
      </w:pPr>
      <w:r>
        <w:rPr>
          <w:rFonts w:hint="eastAsia"/>
          <w:bCs/>
          <w:color w:val="auto"/>
          <w:sz w:val="24"/>
          <w:szCs w:val="24"/>
          <w:highlight w:val="none"/>
          <w:lang w:val="en-US" w:eastAsia="zh-CN"/>
        </w:rPr>
        <w:t>5</w:t>
      </w:r>
      <w:r>
        <w:rPr>
          <w:bCs/>
          <w:color w:val="auto"/>
          <w:sz w:val="24"/>
          <w:szCs w:val="24"/>
          <w:highlight w:val="none"/>
        </w:rPr>
        <w:t>.3.2</w:t>
      </w:r>
      <w:r>
        <w:rPr>
          <w:rFonts w:hint="eastAsia"/>
          <w:color w:val="auto"/>
          <w:sz w:val="24"/>
          <w:highlight w:val="none"/>
        </w:rPr>
        <w:t xml:space="preserve"> 本招标项目评标结束后，在</w:t>
      </w:r>
      <w:r>
        <w:rPr>
          <w:rFonts w:hint="eastAsia"/>
          <w:color w:val="auto"/>
          <w:sz w:val="24"/>
          <w:highlight w:val="none"/>
          <w:lang w:val="zh-CN"/>
        </w:rPr>
        <w:t>天津水务集团有限公司“津水云采”招投标信息公开平台上</w:t>
      </w:r>
      <w:r>
        <w:rPr>
          <w:rFonts w:hint="eastAsia"/>
          <w:color w:val="auto"/>
          <w:sz w:val="24"/>
          <w:highlight w:val="none"/>
        </w:rPr>
        <w:t>进行中标公示，各投标人可自行查看。公示期内无人提出异议，招标人将中标通知书发送给中标人。</w:t>
      </w:r>
    </w:p>
    <w:p w14:paraId="5E6D9B39">
      <w:pPr>
        <w:bidi w:val="0"/>
        <w:spacing w:line="360" w:lineRule="auto"/>
        <w:ind w:left="0" w:leftChars="0" w:firstLine="480" w:firstLineChars="200"/>
        <w:jc w:val="both"/>
        <w:rPr>
          <w:bCs/>
          <w:color w:val="auto"/>
          <w:sz w:val="24"/>
          <w:szCs w:val="24"/>
          <w:highlight w:val="none"/>
        </w:rPr>
      </w:pPr>
      <w:r>
        <w:rPr>
          <w:rFonts w:hint="eastAsia"/>
          <w:bCs/>
          <w:color w:val="auto"/>
          <w:sz w:val="24"/>
          <w:szCs w:val="24"/>
          <w:highlight w:val="none"/>
          <w:lang w:val="en-US" w:eastAsia="zh-CN"/>
        </w:rPr>
        <w:t>5</w:t>
      </w:r>
      <w:r>
        <w:rPr>
          <w:bCs/>
          <w:color w:val="auto"/>
          <w:sz w:val="24"/>
          <w:szCs w:val="24"/>
          <w:highlight w:val="none"/>
        </w:rPr>
        <w:t>.</w:t>
      </w:r>
      <w:r>
        <w:rPr>
          <w:rFonts w:hint="eastAsia"/>
          <w:bCs/>
          <w:color w:val="auto"/>
          <w:sz w:val="24"/>
          <w:szCs w:val="24"/>
          <w:highlight w:val="none"/>
        </w:rPr>
        <w:t>3</w:t>
      </w:r>
      <w:r>
        <w:rPr>
          <w:bCs/>
          <w:color w:val="auto"/>
          <w:sz w:val="24"/>
          <w:szCs w:val="24"/>
          <w:highlight w:val="none"/>
        </w:rPr>
        <w:t>.</w:t>
      </w:r>
      <w:r>
        <w:rPr>
          <w:rFonts w:hint="eastAsia"/>
          <w:bCs/>
          <w:color w:val="auto"/>
          <w:sz w:val="24"/>
          <w:szCs w:val="24"/>
          <w:highlight w:val="none"/>
        </w:rPr>
        <w:t>3</w:t>
      </w:r>
      <w:r>
        <w:rPr>
          <w:bCs/>
          <w:color w:val="auto"/>
          <w:sz w:val="24"/>
          <w:szCs w:val="24"/>
          <w:highlight w:val="none"/>
        </w:rPr>
        <w:t xml:space="preserve"> 中标通知书发出后，中标人放弃中标项目或向招标人提出附加条件，招标人可取消其中标资格。</w:t>
      </w:r>
    </w:p>
    <w:p w14:paraId="66F34998">
      <w:pPr>
        <w:bidi w:val="0"/>
        <w:spacing w:line="360" w:lineRule="auto"/>
        <w:ind w:left="0" w:leftChars="0" w:firstLine="480" w:firstLineChars="200"/>
        <w:jc w:val="both"/>
        <w:rPr>
          <w:bCs/>
          <w:color w:val="auto"/>
          <w:sz w:val="24"/>
          <w:szCs w:val="24"/>
          <w:highlight w:val="none"/>
        </w:rPr>
      </w:pPr>
      <w:r>
        <w:rPr>
          <w:rFonts w:hint="eastAsia"/>
          <w:bCs/>
          <w:color w:val="auto"/>
          <w:sz w:val="24"/>
          <w:szCs w:val="24"/>
          <w:highlight w:val="none"/>
          <w:lang w:val="en-US" w:eastAsia="zh-CN"/>
        </w:rPr>
        <w:t>5</w:t>
      </w:r>
      <w:r>
        <w:rPr>
          <w:bCs/>
          <w:color w:val="auto"/>
          <w:sz w:val="24"/>
          <w:szCs w:val="24"/>
          <w:highlight w:val="none"/>
        </w:rPr>
        <w:t>.</w:t>
      </w:r>
      <w:r>
        <w:rPr>
          <w:rFonts w:hint="eastAsia"/>
          <w:bCs/>
          <w:color w:val="auto"/>
          <w:sz w:val="24"/>
          <w:szCs w:val="24"/>
          <w:highlight w:val="none"/>
        </w:rPr>
        <w:t>3</w:t>
      </w:r>
      <w:r>
        <w:rPr>
          <w:bCs/>
          <w:color w:val="auto"/>
          <w:sz w:val="24"/>
          <w:szCs w:val="24"/>
          <w:highlight w:val="none"/>
        </w:rPr>
        <w:t>.</w:t>
      </w:r>
      <w:r>
        <w:rPr>
          <w:rFonts w:hint="eastAsia"/>
          <w:bCs/>
          <w:color w:val="auto"/>
          <w:sz w:val="24"/>
          <w:szCs w:val="24"/>
          <w:highlight w:val="none"/>
        </w:rPr>
        <w:t>4</w:t>
      </w:r>
      <w:r>
        <w:rPr>
          <w:bCs/>
          <w:color w:val="auto"/>
          <w:sz w:val="24"/>
          <w:szCs w:val="24"/>
          <w:highlight w:val="none"/>
        </w:rPr>
        <w:t xml:space="preserve"> 中标人应当履行义务，完成中标项目全部服务内容，不得将中标项目转让（转包）给他人。</w:t>
      </w:r>
    </w:p>
    <w:p w14:paraId="7DDEB320">
      <w:pPr>
        <w:pStyle w:val="3"/>
        <w:snapToGrid w:val="0"/>
        <w:spacing w:before="0" w:after="0" w:line="360" w:lineRule="auto"/>
        <w:jc w:val="center"/>
        <w:rPr>
          <w:rFonts w:eastAsia="黑体"/>
          <w:color w:val="auto"/>
          <w:sz w:val="36"/>
          <w:szCs w:val="36"/>
          <w:highlight w:val="none"/>
        </w:rPr>
      </w:pPr>
      <w:r>
        <w:rPr>
          <w:rFonts w:eastAsia="黑体"/>
          <w:color w:val="auto"/>
          <w:sz w:val="36"/>
          <w:szCs w:val="36"/>
          <w:highlight w:val="none"/>
        </w:rPr>
        <w:br w:type="page"/>
      </w:r>
      <w:bookmarkStart w:id="118" w:name="_Toc10408"/>
      <w:bookmarkStart w:id="119" w:name="_Toc25874"/>
      <w:r>
        <w:rPr>
          <w:rFonts w:eastAsia="黑体"/>
          <w:color w:val="auto"/>
          <w:sz w:val="36"/>
          <w:szCs w:val="36"/>
          <w:highlight w:val="none"/>
        </w:rPr>
        <w:t>第3章  评标办法</w:t>
      </w:r>
      <w:bookmarkEnd w:id="118"/>
      <w:bookmarkEnd w:id="119"/>
    </w:p>
    <w:p w14:paraId="7B9C175B">
      <w:pPr>
        <w:pStyle w:val="4"/>
        <w:spacing w:before="0" w:after="0" w:line="360" w:lineRule="auto"/>
        <w:rPr>
          <w:rFonts w:hint="eastAsia" w:ascii="Times New Roman" w:hAnsi="Times New Roman"/>
          <w:b/>
          <w:bCs w:val="0"/>
          <w:color w:val="auto"/>
          <w:sz w:val="24"/>
          <w:highlight w:val="none"/>
          <w:lang w:val="zh-CN"/>
        </w:rPr>
      </w:pPr>
      <w:bookmarkStart w:id="120" w:name="_Toc13561"/>
      <w:bookmarkStart w:id="121" w:name="_Toc32110"/>
      <w:r>
        <w:rPr>
          <w:rFonts w:hint="eastAsia" w:ascii="Times New Roman" w:hAnsi="Times New Roman"/>
          <w:b/>
          <w:bCs w:val="0"/>
          <w:color w:val="auto"/>
          <w:sz w:val="24"/>
          <w:highlight w:val="none"/>
          <w:lang w:val="en-US" w:eastAsia="zh-CN"/>
        </w:rPr>
        <w:t>1.</w:t>
      </w:r>
      <w:r>
        <w:rPr>
          <w:rFonts w:hint="eastAsia" w:ascii="Times New Roman" w:hAnsi="Times New Roman"/>
          <w:b/>
          <w:bCs w:val="0"/>
          <w:color w:val="auto"/>
          <w:sz w:val="24"/>
          <w:highlight w:val="none"/>
          <w:lang w:val="zh-CN"/>
        </w:rPr>
        <w:t>评标依据</w:t>
      </w:r>
      <w:bookmarkEnd w:id="120"/>
      <w:bookmarkEnd w:id="121"/>
    </w:p>
    <w:p w14:paraId="1E316CF4">
      <w:pPr>
        <w:spacing w:line="360" w:lineRule="auto"/>
        <w:ind w:firstLine="480" w:firstLineChars="200"/>
        <w:rPr>
          <w:color w:val="auto"/>
          <w:sz w:val="24"/>
          <w:szCs w:val="24"/>
          <w:highlight w:val="none"/>
        </w:rPr>
      </w:pPr>
      <w:r>
        <w:rPr>
          <w:color w:val="auto"/>
          <w:sz w:val="24"/>
          <w:szCs w:val="24"/>
          <w:highlight w:val="none"/>
        </w:rPr>
        <w:t>本项目评标方法及标准是根据相关要求，结合本项目实际情况制定</w:t>
      </w:r>
      <w:r>
        <w:rPr>
          <w:rFonts w:hint="eastAsia"/>
          <w:color w:val="auto"/>
          <w:sz w:val="24"/>
          <w:szCs w:val="24"/>
          <w:highlight w:val="none"/>
          <w:lang w:eastAsia="zh-CN"/>
        </w:rPr>
        <w:t>的。</w:t>
      </w:r>
    </w:p>
    <w:p w14:paraId="43070BC1">
      <w:pPr>
        <w:pStyle w:val="4"/>
        <w:spacing w:before="0" w:after="0" w:line="360" w:lineRule="auto"/>
        <w:rPr>
          <w:rFonts w:hint="eastAsia" w:ascii="Times New Roman" w:hAnsi="Times New Roman"/>
          <w:b/>
          <w:bCs w:val="0"/>
          <w:color w:val="auto"/>
          <w:sz w:val="24"/>
          <w:highlight w:val="none"/>
          <w:lang w:val="zh-CN"/>
        </w:rPr>
      </w:pPr>
      <w:bookmarkStart w:id="122" w:name="_Toc21082"/>
      <w:bookmarkStart w:id="123" w:name="_Toc2355"/>
      <w:r>
        <w:rPr>
          <w:rFonts w:hint="eastAsia" w:ascii="Times New Roman" w:hAnsi="Times New Roman"/>
          <w:b/>
          <w:bCs w:val="0"/>
          <w:color w:val="auto"/>
          <w:sz w:val="24"/>
          <w:highlight w:val="none"/>
          <w:lang w:val="en-US" w:eastAsia="zh-CN"/>
        </w:rPr>
        <w:t>2.</w:t>
      </w:r>
      <w:r>
        <w:rPr>
          <w:rFonts w:hint="eastAsia" w:ascii="Times New Roman" w:hAnsi="Times New Roman"/>
          <w:b/>
          <w:bCs w:val="0"/>
          <w:color w:val="auto"/>
          <w:sz w:val="24"/>
          <w:highlight w:val="none"/>
          <w:lang w:val="zh-CN"/>
        </w:rPr>
        <w:t>评标原则</w:t>
      </w:r>
      <w:bookmarkEnd w:id="122"/>
      <w:bookmarkEnd w:id="123"/>
    </w:p>
    <w:p w14:paraId="1B0C0124">
      <w:pPr>
        <w:spacing w:line="360" w:lineRule="auto"/>
        <w:ind w:firstLine="480" w:firstLineChars="200"/>
        <w:rPr>
          <w:color w:val="auto"/>
          <w:sz w:val="24"/>
          <w:szCs w:val="24"/>
          <w:highlight w:val="none"/>
        </w:rPr>
      </w:pPr>
      <w:r>
        <w:rPr>
          <w:color w:val="auto"/>
          <w:sz w:val="24"/>
          <w:szCs w:val="24"/>
          <w:highlight w:val="none"/>
        </w:rPr>
        <w:t>评标工作遵循公平、公正、科学、择优的原则。</w:t>
      </w:r>
    </w:p>
    <w:p w14:paraId="759DB59A">
      <w:pPr>
        <w:pStyle w:val="4"/>
        <w:spacing w:before="0" w:after="0" w:line="360" w:lineRule="auto"/>
        <w:rPr>
          <w:rFonts w:hint="eastAsia" w:ascii="Times New Roman" w:hAnsi="Times New Roman"/>
          <w:b/>
          <w:bCs w:val="0"/>
          <w:color w:val="auto"/>
          <w:sz w:val="24"/>
          <w:highlight w:val="none"/>
          <w:lang w:val="zh-CN"/>
        </w:rPr>
      </w:pPr>
      <w:bookmarkStart w:id="124" w:name="_Toc12295"/>
      <w:bookmarkStart w:id="125" w:name="_Toc24879"/>
      <w:r>
        <w:rPr>
          <w:rFonts w:hint="eastAsia" w:ascii="Times New Roman" w:hAnsi="Times New Roman"/>
          <w:b/>
          <w:bCs w:val="0"/>
          <w:color w:val="auto"/>
          <w:sz w:val="24"/>
          <w:highlight w:val="none"/>
          <w:lang w:val="en-US" w:eastAsia="zh-CN"/>
        </w:rPr>
        <w:t>3.</w:t>
      </w:r>
      <w:r>
        <w:rPr>
          <w:rFonts w:hint="eastAsia" w:ascii="Times New Roman" w:hAnsi="Times New Roman"/>
          <w:b/>
          <w:bCs w:val="0"/>
          <w:color w:val="auto"/>
          <w:sz w:val="24"/>
          <w:highlight w:val="none"/>
          <w:lang w:val="zh-CN"/>
        </w:rPr>
        <w:t>评标方法</w:t>
      </w:r>
      <w:bookmarkEnd w:id="124"/>
      <w:bookmarkEnd w:id="125"/>
    </w:p>
    <w:p w14:paraId="5D492E74">
      <w:p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本项目采用综合评分法。评审小组对</w:t>
      </w:r>
      <w:r>
        <w:rPr>
          <w:color w:val="auto"/>
          <w:sz w:val="24"/>
          <w:szCs w:val="24"/>
          <w:highlight w:val="none"/>
        </w:rPr>
        <w:t>满足所有资格及技术要求</w:t>
      </w:r>
      <w:r>
        <w:rPr>
          <w:rFonts w:hint="eastAsia"/>
          <w:color w:val="auto"/>
          <w:sz w:val="24"/>
          <w:szCs w:val="24"/>
          <w:highlight w:val="none"/>
          <w:lang w:eastAsia="zh-CN"/>
        </w:rPr>
        <w:t>的供应商</w:t>
      </w:r>
      <w:r>
        <w:rPr>
          <w:rFonts w:hint="eastAsia"/>
          <w:color w:val="auto"/>
          <w:sz w:val="24"/>
          <w:szCs w:val="24"/>
          <w:highlight w:val="none"/>
          <w:lang w:val="en-US" w:eastAsia="zh-CN"/>
        </w:rPr>
        <w:t>的报价文件进行评审打分，按照最终得分由高到低的顺序推荐成交候选人。最终得分为评审小组所有成员评分的算术平均值（保留小数点后两位）。</w:t>
      </w:r>
    </w:p>
    <w:p w14:paraId="7C9CBB44">
      <w:pPr>
        <w:spacing w:line="360" w:lineRule="auto"/>
        <w:ind w:firstLine="480" w:firstLineChars="200"/>
        <w:rPr>
          <w:color w:val="auto"/>
          <w:sz w:val="24"/>
          <w:szCs w:val="24"/>
          <w:highlight w:val="none"/>
        </w:rPr>
      </w:pPr>
      <w:r>
        <w:rPr>
          <w:color w:val="auto"/>
          <w:sz w:val="24"/>
          <w:szCs w:val="24"/>
          <w:highlight w:val="none"/>
        </w:rPr>
        <w:t>对于异常低价等问题</w:t>
      </w:r>
      <w:r>
        <w:rPr>
          <w:rFonts w:hint="default"/>
          <w:color w:val="auto"/>
          <w:sz w:val="24"/>
          <w:szCs w:val="24"/>
          <w:highlight w:val="none"/>
          <w:lang w:val="en-US" w:eastAsia="zh-CN"/>
        </w:rPr>
        <w:t>可能</w:t>
      </w:r>
      <w:r>
        <w:rPr>
          <w:color w:val="auto"/>
          <w:sz w:val="24"/>
          <w:szCs w:val="24"/>
          <w:highlight w:val="none"/>
        </w:rPr>
        <w:t>导致影响履约的报价，要求</w:t>
      </w:r>
      <w:r>
        <w:rPr>
          <w:rFonts w:hint="eastAsia"/>
          <w:color w:val="auto"/>
          <w:sz w:val="24"/>
          <w:szCs w:val="24"/>
          <w:highlight w:val="none"/>
          <w:lang w:val="en-US" w:eastAsia="zh-CN"/>
        </w:rPr>
        <w:t>供应商</w:t>
      </w:r>
      <w:r>
        <w:rPr>
          <w:color w:val="auto"/>
          <w:sz w:val="24"/>
          <w:szCs w:val="24"/>
          <w:highlight w:val="none"/>
        </w:rPr>
        <w:t>进行澄清。</w:t>
      </w:r>
      <w:r>
        <w:rPr>
          <w:rFonts w:hint="eastAsia"/>
          <w:color w:val="auto"/>
          <w:sz w:val="24"/>
          <w:szCs w:val="24"/>
          <w:highlight w:val="none"/>
          <w:lang w:val="en-US" w:eastAsia="zh-CN"/>
        </w:rPr>
        <w:t>供应商</w:t>
      </w:r>
      <w:r>
        <w:rPr>
          <w:color w:val="auto"/>
          <w:sz w:val="24"/>
          <w:szCs w:val="24"/>
          <w:highlight w:val="none"/>
        </w:rPr>
        <w:t>不能说明其报价合理或保证履约的，</w:t>
      </w:r>
      <w:r>
        <w:rPr>
          <w:rFonts w:hint="eastAsia"/>
          <w:color w:val="auto"/>
          <w:sz w:val="24"/>
          <w:szCs w:val="24"/>
          <w:highlight w:val="none"/>
          <w:lang w:eastAsia="zh-CN"/>
        </w:rPr>
        <w:t>评标委员会有权</w:t>
      </w:r>
      <w:r>
        <w:rPr>
          <w:color w:val="auto"/>
          <w:sz w:val="24"/>
          <w:szCs w:val="24"/>
          <w:highlight w:val="none"/>
        </w:rPr>
        <w:t>否决该</w:t>
      </w:r>
      <w:r>
        <w:rPr>
          <w:rFonts w:hint="eastAsia"/>
          <w:color w:val="auto"/>
          <w:sz w:val="24"/>
          <w:szCs w:val="24"/>
          <w:highlight w:val="none"/>
          <w:lang w:val="en-US" w:eastAsia="zh-CN"/>
        </w:rPr>
        <w:t>供应商</w:t>
      </w:r>
      <w:r>
        <w:rPr>
          <w:rFonts w:hint="eastAsia"/>
          <w:color w:val="auto"/>
          <w:sz w:val="24"/>
          <w:szCs w:val="24"/>
          <w:highlight w:val="none"/>
        </w:rPr>
        <w:t>。当有效报价人不足三家时，采购人重新组织</w:t>
      </w:r>
      <w:r>
        <w:rPr>
          <w:rFonts w:hint="eastAsia"/>
          <w:color w:val="auto"/>
          <w:sz w:val="24"/>
          <w:szCs w:val="24"/>
          <w:highlight w:val="none"/>
          <w:lang w:val="en-US" w:eastAsia="zh-CN"/>
        </w:rPr>
        <w:t>招标或转为谈判</w:t>
      </w:r>
      <w:r>
        <w:rPr>
          <w:rFonts w:hint="eastAsia"/>
          <w:color w:val="auto"/>
          <w:sz w:val="24"/>
          <w:szCs w:val="24"/>
          <w:highlight w:val="none"/>
        </w:rPr>
        <w:t>。</w:t>
      </w:r>
    </w:p>
    <w:p w14:paraId="213858F4">
      <w:pPr>
        <w:pStyle w:val="4"/>
        <w:spacing w:before="0" w:after="0" w:line="360" w:lineRule="auto"/>
        <w:rPr>
          <w:rFonts w:hint="eastAsia" w:ascii="Times New Roman" w:hAnsi="Times New Roman"/>
          <w:b/>
          <w:bCs w:val="0"/>
          <w:color w:val="auto"/>
          <w:sz w:val="24"/>
          <w:highlight w:val="none"/>
          <w:lang w:val="zh-CN"/>
        </w:rPr>
      </w:pPr>
      <w:bookmarkStart w:id="126" w:name="_Toc17176"/>
      <w:bookmarkStart w:id="127" w:name="_Toc13816"/>
      <w:r>
        <w:rPr>
          <w:rFonts w:hint="eastAsia" w:ascii="Times New Roman" w:hAnsi="Times New Roman"/>
          <w:b/>
          <w:bCs w:val="0"/>
          <w:color w:val="auto"/>
          <w:sz w:val="24"/>
          <w:highlight w:val="none"/>
          <w:lang w:val="en-US" w:eastAsia="zh-CN"/>
        </w:rPr>
        <w:t>4.</w:t>
      </w:r>
      <w:r>
        <w:rPr>
          <w:rFonts w:hint="eastAsia" w:ascii="Times New Roman" w:hAnsi="Times New Roman"/>
          <w:b/>
          <w:bCs w:val="0"/>
          <w:color w:val="auto"/>
          <w:sz w:val="24"/>
          <w:highlight w:val="none"/>
          <w:lang w:val="zh-CN"/>
        </w:rPr>
        <w:t>评标程序</w:t>
      </w:r>
      <w:bookmarkEnd w:id="126"/>
      <w:bookmarkEnd w:id="127"/>
    </w:p>
    <w:p w14:paraId="67FE8E41">
      <w:pPr>
        <w:spacing w:line="360" w:lineRule="auto"/>
        <w:ind w:firstLine="480"/>
        <w:rPr>
          <w:color w:val="auto"/>
          <w:sz w:val="24"/>
          <w:szCs w:val="24"/>
          <w:highlight w:val="none"/>
        </w:rPr>
      </w:pPr>
      <w:r>
        <w:rPr>
          <w:rFonts w:hint="eastAsia"/>
          <w:color w:val="auto"/>
          <w:sz w:val="24"/>
          <w:szCs w:val="24"/>
          <w:highlight w:val="none"/>
          <w:lang w:val="en-US" w:eastAsia="zh-CN"/>
        </w:rPr>
        <w:t>4.1 评</w:t>
      </w:r>
      <w:r>
        <w:rPr>
          <w:rFonts w:hint="eastAsia"/>
          <w:color w:val="auto"/>
          <w:sz w:val="24"/>
          <w:szCs w:val="24"/>
          <w:highlight w:val="none"/>
        </w:rPr>
        <w:t>标委员会按照资格审查标准中规定的各项评价指标及审查标准对投标人进行资格审查。</w:t>
      </w:r>
    </w:p>
    <w:p w14:paraId="6926FF47">
      <w:pPr>
        <w:spacing w:line="360" w:lineRule="auto"/>
        <w:ind w:firstLine="480"/>
        <w:rPr>
          <w:color w:val="auto"/>
          <w:sz w:val="24"/>
          <w:szCs w:val="24"/>
          <w:highlight w:val="none"/>
        </w:rPr>
      </w:pPr>
      <w:r>
        <w:rPr>
          <w:rFonts w:hint="eastAsia"/>
          <w:color w:val="auto"/>
          <w:sz w:val="24"/>
          <w:szCs w:val="24"/>
          <w:highlight w:val="none"/>
          <w:lang w:val="en-US" w:eastAsia="zh-CN"/>
        </w:rPr>
        <w:t>4.2 评</w:t>
      </w:r>
      <w:r>
        <w:rPr>
          <w:rFonts w:hint="eastAsia"/>
          <w:color w:val="auto"/>
          <w:sz w:val="24"/>
          <w:szCs w:val="24"/>
          <w:highlight w:val="none"/>
        </w:rPr>
        <w:t>标委员会按照本招标文件投标须知中对投标文件组成和响应性的规定，对通过资格审查的投标人投标文件进行完整性、响应性检查。</w:t>
      </w:r>
    </w:p>
    <w:p w14:paraId="4F6CAFDD">
      <w:pPr>
        <w:spacing w:line="360" w:lineRule="auto"/>
        <w:ind w:firstLine="480"/>
        <w:rPr>
          <w:color w:val="auto"/>
          <w:sz w:val="24"/>
          <w:szCs w:val="24"/>
          <w:highlight w:val="none"/>
        </w:rPr>
      </w:pPr>
      <w:r>
        <w:rPr>
          <w:rFonts w:hint="eastAsia"/>
          <w:color w:val="auto"/>
          <w:sz w:val="24"/>
          <w:szCs w:val="24"/>
          <w:highlight w:val="none"/>
          <w:lang w:val="en-US" w:eastAsia="zh-CN"/>
        </w:rPr>
        <w:t>4.3 评</w:t>
      </w:r>
      <w:r>
        <w:rPr>
          <w:rFonts w:hint="eastAsia"/>
          <w:color w:val="auto"/>
          <w:sz w:val="24"/>
          <w:szCs w:val="24"/>
          <w:highlight w:val="none"/>
        </w:rPr>
        <w:t>标委员会按照本招标文件投标须知中对算术性修正报价的规定，对通过完整性、响应性检查的投标文件进行算术值检查，并对其中的算术错误进行修正。</w:t>
      </w:r>
    </w:p>
    <w:p w14:paraId="5827A646">
      <w:pPr>
        <w:spacing w:line="360" w:lineRule="auto"/>
        <w:ind w:firstLine="480"/>
        <w:rPr>
          <w:color w:val="auto"/>
          <w:sz w:val="24"/>
          <w:szCs w:val="24"/>
          <w:highlight w:val="none"/>
        </w:rPr>
      </w:pPr>
      <w:r>
        <w:rPr>
          <w:rFonts w:hint="eastAsia"/>
          <w:color w:val="auto"/>
          <w:sz w:val="24"/>
          <w:szCs w:val="24"/>
          <w:highlight w:val="none"/>
          <w:lang w:val="en-US" w:eastAsia="zh-CN"/>
        </w:rPr>
        <w:t>4.4 评</w:t>
      </w:r>
      <w:r>
        <w:rPr>
          <w:rFonts w:hint="eastAsia"/>
          <w:color w:val="auto"/>
          <w:sz w:val="24"/>
          <w:szCs w:val="24"/>
          <w:highlight w:val="none"/>
        </w:rPr>
        <w:t>标委员会在评审过程中可以要求投标人对其投标文件中含义不明确的内容或与招标文件的偏差</w:t>
      </w:r>
      <w:r>
        <w:rPr>
          <w:rFonts w:hint="eastAsia"/>
          <w:color w:val="auto"/>
          <w:sz w:val="24"/>
          <w:szCs w:val="24"/>
          <w:highlight w:val="none"/>
          <w:lang w:eastAsia="zh-CN"/>
        </w:rPr>
        <w:t>做必要</w:t>
      </w:r>
      <w:r>
        <w:rPr>
          <w:rFonts w:hint="eastAsia"/>
          <w:color w:val="auto"/>
          <w:sz w:val="24"/>
          <w:szCs w:val="24"/>
          <w:highlight w:val="none"/>
        </w:rPr>
        <w:t>的澄清或说明。</w:t>
      </w:r>
    </w:p>
    <w:p w14:paraId="227CF3D3">
      <w:pPr>
        <w:spacing w:line="360" w:lineRule="auto"/>
        <w:ind w:firstLine="465"/>
        <w:rPr>
          <w:color w:val="auto"/>
          <w:sz w:val="24"/>
          <w:szCs w:val="24"/>
          <w:highlight w:val="none"/>
        </w:rPr>
      </w:pPr>
      <w:r>
        <w:rPr>
          <w:rFonts w:hint="eastAsia"/>
          <w:color w:val="auto"/>
          <w:sz w:val="24"/>
          <w:szCs w:val="24"/>
          <w:highlight w:val="none"/>
          <w:lang w:val="en-US" w:eastAsia="zh-CN"/>
        </w:rPr>
        <w:t>4.5 评标委员会推荐</w:t>
      </w:r>
      <w:r>
        <w:rPr>
          <w:color w:val="auto"/>
          <w:sz w:val="24"/>
          <w:szCs w:val="24"/>
          <w:highlight w:val="none"/>
        </w:rPr>
        <w:t>中标候选人并提交评标</w:t>
      </w:r>
      <w:r>
        <w:rPr>
          <w:rFonts w:hint="eastAsia"/>
          <w:color w:val="auto"/>
          <w:sz w:val="24"/>
          <w:szCs w:val="24"/>
          <w:highlight w:val="none"/>
        </w:rPr>
        <w:t>结果</w:t>
      </w:r>
      <w:r>
        <w:rPr>
          <w:color w:val="auto"/>
          <w:sz w:val="24"/>
          <w:szCs w:val="24"/>
          <w:highlight w:val="none"/>
        </w:rPr>
        <w:t>。</w:t>
      </w:r>
    </w:p>
    <w:p w14:paraId="58F72BE9">
      <w:pPr>
        <w:pStyle w:val="4"/>
        <w:spacing w:before="0" w:after="0" w:line="360" w:lineRule="auto"/>
        <w:rPr>
          <w:rFonts w:hint="eastAsia" w:ascii="Times New Roman" w:hAnsi="Times New Roman"/>
          <w:b/>
          <w:bCs w:val="0"/>
          <w:color w:val="auto"/>
          <w:sz w:val="24"/>
          <w:highlight w:val="none"/>
          <w:lang w:val="zh-CN"/>
        </w:rPr>
      </w:pPr>
      <w:bookmarkStart w:id="128" w:name="_Toc362"/>
      <w:bookmarkStart w:id="129" w:name="_Toc20787"/>
      <w:r>
        <w:rPr>
          <w:rFonts w:hint="eastAsia" w:ascii="Times New Roman" w:hAnsi="Times New Roman"/>
          <w:b/>
          <w:bCs w:val="0"/>
          <w:color w:val="auto"/>
          <w:sz w:val="24"/>
          <w:highlight w:val="none"/>
          <w:lang w:val="en-US" w:eastAsia="zh-CN"/>
        </w:rPr>
        <w:t>5.</w:t>
      </w:r>
      <w:r>
        <w:rPr>
          <w:rFonts w:hint="eastAsia" w:ascii="Times New Roman" w:hAnsi="Times New Roman"/>
          <w:b/>
          <w:bCs w:val="0"/>
          <w:color w:val="auto"/>
          <w:sz w:val="24"/>
          <w:highlight w:val="none"/>
          <w:lang w:val="zh-CN"/>
        </w:rPr>
        <w:t>资格审查标准</w:t>
      </w:r>
      <w:bookmarkEnd w:id="128"/>
      <w:bookmarkEnd w:id="129"/>
    </w:p>
    <w:p w14:paraId="22DA6996">
      <w:pPr>
        <w:spacing w:line="300" w:lineRule="exact"/>
        <w:jc w:val="center"/>
        <w:rPr>
          <w:rFonts w:hint="eastAsia" w:ascii="宋体" w:hAnsi="宋体" w:eastAsia="宋体" w:cs="宋体"/>
          <w:bCs/>
          <w:color w:val="auto"/>
          <w:sz w:val="24"/>
          <w:szCs w:val="24"/>
          <w:highlight w:val="none"/>
          <w:lang w:val="en-US" w:eastAsia="zh-CN"/>
        </w:rPr>
      </w:pPr>
      <w:r>
        <w:rPr>
          <w:rFonts w:ascii="宋体" w:hAnsi="宋体" w:cs="宋体"/>
          <w:bCs/>
          <w:color w:val="auto"/>
          <w:sz w:val="24"/>
          <w:szCs w:val="24"/>
          <w:highlight w:val="none"/>
        </w:rPr>
        <w:t>资格审查标准</w:t>
      </w:r>
      <w:r>
        <w:rPr>
          <w:rFonts w:hint="eastAsia" w:ascii="宋体" w:hAnsi="宋体" w:cs="宋体"/>
          <w:bCs/>
          <w:color w:val="auto"/>
          <w:sz w:val="24"/>
          <w:szCs w:val="24"/>
          <w:highlight w:val="none"/>
          <w:lang w:val="en-US" w:eastAsia="zh-CN"/>
        </w:rPr>
        <w:t>表</w:t>
      </w:r>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266"/>
        <w:gridCol w:w="6662"/>
      </w:tblGrid>
      <w:tr w14:paraId="1199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09" w:type="dxa"/>
            <w:vAlign w:val="center"/>
          </w:tcPr>
          <w:p w14:paraId="598B21BC">
            <w:pPr>
              <w:spacing w:line="300" w:lineRule="exact"/>
              <w:jc w:val="center"/>
              <w:rPr>
                <w:rFonts w:ascii="宋体" w:hAnsi="宋体" w:cs="宋体"/>
                <w:bCs/>
                <w:color w:val="auto"/>
                <w:sz w:val="24"/>
                <w:szCs w:val="24"/>
                <w:highlight w:val="none"/>
              </w:rPr>
            </w:pPr>
            <w:r>
              <w:rPr>
                <w:rFonts w:ascii="宋体" w:hAnsi="宋体" w:cs="宋体"/>
                <w:bCs/>
                <w:color w:val="auto"/>
                <w:sz w:val="24"/>
                <w:szCs w:val="24"/>
                <w:highlight w:val="none"/>
              </w:rPr>
              <w:t>序号</w:t>
            </w:r>
          </w:p>
        </w:tc>
        <w:tc>
          <w:tcPr>
            <w:tcW w:w="2266" w:type="dxa"/>
            <w:vAlign w:val="center"/>
          </w:tcPr>
          <w:p w14:paraId="7DF27AA1">
            <w:pPr>
              <w:spacing w:line="300" w:lineRule="exact"/>
              <w:jc w:val="center"/>
              <w:rPr>
                <w:rFonts w:ascii="宋体" w:hAnsi="宋体" w:cs="宋体"/>
                <w:bCs/>
                <w:color w:val="auto"/>
                <w:sz w:val="24"/>
                <w:szCs w:val="24"/>
                <w:highlight w:val="none"/>
              </w:rPr>
            </w:pPr>
            <w:r>
              <w:rPr>
                <w:rFonts w:ascii="宋体" w:hAnsi="宋体" w:cs="宋体"/>
                <w:bCs/>
                <w:color w:val="auto"/>
                <w:sz w:val="24"/>
                <w:szCs w:val="24"/>
                <w:highlight w:val="none"/>
              </w:rPr>
              <w:t>审查项目</w:t>
            </w:r>
          </w:p>
        </w:tc>
        <w:tc>
          <w:tcPr>
            <w:tcW w:w="6662" w:type="dxa"/>
            <w:vAlign w:val="center"/>
          </w:tcPr>
          <w:p w14:paraId="31F558E9">
            <w:pPr>
              <w:spacing w:line="300" w:lineRule="exact"/>
              <w:jc w:val="center"/>
              <w:rPr>
                <w:rFonts w:ascii="宋体" w:hAnsi="宋体" w:cs="宋体"/>
                <w:bCs/>
                <w:color w:val="auto"/>
                <w:sz w:val="24"/>
                <w:szCs w:val="24"/>
                <w:highlight w:val="none"/>
              </w:rPr>
            </w:pPr>
            <w:r>
              <w:rPr>
                <w:rFonts w:ascii="宋体" w:hAnsi="宋体" w:cs="宋体"/>
                <w:bCs/>
                <w:color w:val="auto"/>
                <w:sz w:val="24"/>
                <w:szCs w:val="24"/>
                <w:highlight w:val="none"/>
              </w:rPr>
              <w:t>合格标准</w:t>
            </w:r>
          </w:p>
        </w:tc>
      </w:tr>
      <w:tr w14:paraId="54AA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09" w:type="dxa"/>
            <w:vAlign w:val="center"/>
          </w:tcPr>
          <w:p w14:paraId="6ACF9F90">
            <w:pPr>
              <w:spacing w:line="300" w:lineRule="exact"/>
              <w:jc w:val="center"/>
              <w:rPr>
                <w:rFonts w:ascii="宋体" w:hAnsi="宋体" w:cs="宋体"/>
                <w:bCs/>
                <w:color w:val="auto"/>
                <w:sz w:val="24"/>
                <w:szCs w:val="24"/>
                <w:highlight w:val="none"/>
              </w:rPr>
            </w:pPr>
            <w:r>
              <w:rPr>
                <w:rFonts w:ascii="宋体" w:hAnsi="宋体" w:cs="宋体"/>
                <w:bCs/>
                <w:color w:val="auto"/>
                <w:sz w:val="24"/>
                <w:szCs w:val="24"/>
                <w:highlight w:val="none"/>
              </w:rPr>
              <w:t>1</w:t>
            </w:r>
          </w:p>
        </w:tc>
        <w:tc>
          <w:tcPr>
            <w:tcW w:w="2266" w:type="dxa"/>
            <w:vAlign w:val="center"/>
          </w:tcPr>
          <w:p w14:paraId="4A195B54">
            <w:pPr>
              <w:spacing w:line="300" w:lineRule="exact"/>
              <w:jc w:val="center"/>
              <w:rPr>
                <w:rFonts w:ascii="宋体" w:hAnsi="宋体" w:cs="宋体"/>
                <w:bCs/>
                <w:color w:val="auto"/>
                <w:sz w:val="24"/>
                <w:szCs w:val="24"/>
                <w:highlight w:val="none"/>
              </w:rPr>
            </w:pPr>
            <w:r>
              <w:rPr>
                <w:rFonts w:ascii="宋体" w:hAnsi="宋体" w:cs="宋体"/>
                <w:bCs/>
                <w:color w:val="auto"/>
                <w:sz w:val="24"/>
                <w:szCs w:val="24"/>
                <w:highlight w:val="none"/>
              </w:rPr>
              <w:t>营业执照</w:t>
            </w:r>
          </w:p>
        </w:tc>
        <w:tc>
          <w:tcPr>
            <w:tcW w:w="6662" w:type="dxa"/>
            <w:vAlign w:val="center"/>
          </w:tcPr>
          <w:p w14:paraId="01AC1B7B">
            <w:pPr>
              <w:spacing w:line="30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具有独立法人资格（营业执照在有效期内且经营范围包含本项目相关内容）</w:t>
            </w:r>
          </w:p>
        </w:tc>
      </w:tr>
      <w:tr w14:paraId="6AEA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09" w:type="dxa"/>
            <w:vAlign w:val="center"/>
          </w:tcPr>
          <w:p w14:paraId="4DE4F1B1">
            <w:pPr>
              <w:spacing w:line="300" w:lineRule="exact"/>
              <w:jc w:val="center"/>
              <w:rPr>
                <w:rFonts w:ascii="宋体" w:hAnsi="宋体" w:cs="宋体"/>
                <w:bCs/>
                <w:color w:val="auto"/>
                <w:sz w:val="24"/>
                <w:szCs w:val="24"/>
                <w:highlight w:val="none"/>
              </w:rPr>
            </w:pPr>
            <w:r>
              <w:rPr>
                <w:rFonts w:ascii="宋体" w:hAnsi="宋体" w:cs="宋体"/>
                <w:bCs/>
                <w:color w:val="auto"/>
                <w:sz w:val="24"/>
                <w:szCs w:val="24"/>
                <w:highlight w:val="none"/>
              </w:rPr>
              <w:t>2</w:t>
            </w:r>
          </w:p>
        </w:tc>
        <w:tc>
          <w:tcPr>
            <w:tcW w:w="2266" w:type="dxa"/>
            <w:vAlign w:val="center"/>
          </w:tcPr>
          <w:p w14:paraId="6F61140A">
            <w:pPr>
              <w:spacing w:line="30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rPr>
              <w:t>资质证书</w:t>
            </w:r>
          </w:p>
        </w:tc>
        <w:tc>
          <w:tcPr>
            <w:tcW w:w="6662" w:type="dxa"/>
            <w:vAlign w:val="center"/>
          </w:tcPr>
          <w:p w14:paraId="7E47EB07">
            <w:pPr>
              <w:spacing w:line="300" w:lineRule="exact"/>
              <w:jc w:val="center"/>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供应商应具备所投车辆的品牌汽车经销商授权书（委托或框架协议）</w:t>
            </w:r>
          </w:p>
        </w:tc>
      </w:tr>
      <w:tr w14:paraId="734F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709" w:type="dxa"/>
            <w:vAlign w:val="center"/>
          </w:tcPr>
          <w:p w14:paraId="42182265">
            <w:pPr>
              <w:spacing w:line="30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rPr>
              <w:t>3</w:t>
            </w:r>
          </w:p>
        </w:tc>
        <w:tc>
          <w:tcPr>
            <w:tcW w:w="2266" w:type="dxa"/>
            <w:vAlign w:val="center"/>
          </w:tcPr>
          <w:p w14:paraId="6A38EF0F">
            <w:pPr>
              <w:spacing w:line="300" w:lineRule="exact"/>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失信人员</w:t>
            </w:r>
          </w:p>
        </w:tc>
        <w:tc>
          <w:tcPr>
            <w:tcW w:w="6662" w:type="dxa"/>
            <w:vAlign w:val="center"/>
          </w:tcPr>
          <w:p w14:paraId="5A8DEC64">
            <w:pPr>
              <w:spacing w:line="300" w:lineRule="exact"/>
              <w:jc w:val="center"/>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供应商未被列入失信被执行人、重大税收违法案件当事人名单及政府采购严重违法失信行为记录名单（以“信用中国”网站（www.creditchina.gov.cn）、中国政府采购网（www.ccgp.gov.cn）查询结果为准，将公告期内的</w:t>
            </w:r>
            <w:r>
              <w:rPr>
                <w:rFonts w:hint="default" w:ascii="宋体" w:hAnsi="宋体" w:cs="宋体"/>
                <w:bCs/>
                <w:color w:val="auto"/>
                <w:sz w:val="24"/>
                <w:szCs w:val="24"/>
                <w:highlight w:val="none"/>
                <w:lang w:val="en-US" w:eastAsia="zh-CN"/>
              </w:rPr>
              <w:t>查询结果截图</w:t>
            </w:r>
            <w:r>
              <w:rPr>
                <w:rFonts w:hint="eastAsia" w:ascii="宋体" w:hAnsi="宋体" w:cs="宋体"/>
                <w:bCs/>
                <w:color w:val="auto"/>
                <w:sz w:val="24"/>
                <w:szCs w:val="24"/>
                <w:highlight w:val="none"/>
                <w:lang w:val="en-US" w:eastAsia="zh-CN"/>
              </w:rPr>
              <w:t>并</w:t>
            </w:r>
            <w:r>
              <w:rPr>
                <w:rFonts w:hint="default" w:ascii="宋体" w:hAnsi="宋体" w:cs="宋体"/>
                <w:bCs/>
                <w:color w:val="auto"/>
                <w:sz w:val="24"/>
                <w:szCs w:val="24"/>
                <w:highlight w:val="none"/>
                <w:lang w:val="en-US" w:eastAsia="zh-CN"/>
              </w:rPr>
              <w:t>加盖单位公章</w:t>
            </w:r>
            <w:r>
              <w:rPr>
                <w:rFonts w:hint="eastAsia" w:ascii="宋体" w:hAnsi="宋体" w:cs="宋体"/>
                <w:bCs/>
                <w:color w:val="auto"/>
                <w:sz w:val="24"/>
                <w:szCs w:val="24"/>
                <w:highlight w:val="none"/>
                <w:lang w:val="en-US" w:eastAsia="zh-CN"/>
              </w:rPr>
              <w:t>，截图须为最新，并体现截图时间）</w:t>
            </w:r>
          </w:p>
        </w:tc>
      </w:tr>
      <w:tr w14:paraId="21BF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709" w:type="dxa"/>
            <w:vAlign w:val="center"/>
          </w:tcPr>
          <w:p w14:paraId="4411EEFD">
            <w:pPr>
              <w:spacing w:line="300" w:lineRule="exact"/>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w:t>
            </w:r>
          </w:p>
        </w:tc>
        <w:tc>
          <w:tcPr>
            <w:tcW w:w="2266" w:type="dxa"/>
            <w:vAlign w:val="center"/>
          </w:tcPr>
          <w:p w14:paraId="0E666EAF">
            <w:pPr>
              <w:spacing w:line="300" w:lineRule="exact"/>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合格供应商CA证书</w:t>
            </w:r>
          </w:p>
        </w:tc>
        <w:tc>
          <w:tcPr>
            <w:tcW w:w="6662" w:type="dxa"/>
            <w:vAlign w:val="center"/>
          </w:tcPr>
          <w:p w14:paraId="5D3497CC">
            <w:pPr>
              <w:spacing w:line="300" w:lineRule="exact"/>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zh-CN"/>
              </w:rPr>
              <w:t>投标人已被列入天津水务集团合格供应商名录且已办理CA证书认证；</w:t>
            </w:r>
          </w:p>
        </w:tc>
      </w:tr>
      <w:tr w14:paraId="0C0B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709" w:type="dxa"/>
            <w:vAlign w:val="center"/>
          </w:tcPr>
          <w:p w14:paraId="6A9624D7">
            <w:pPr>
              <w:spacing w:line="300" w:lineRule="exact"/>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5</w:t>
            </w:r>
          </w:p>
        </w:tc>
        <w:tc>
          <w:tcPr>
            <w:tcW w:w="2266" w:type="dxa"/>
            <w:vAlign w:val="center"/>
          </w:tcPr>
          <w:p w14:paraId="0E7EA005">
            <w:pPr>
              <w:spacing w:line="300" w:lineRule="exact"/>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增值税发票</w:t>
            </w:r>
          </w:p>
        </w:tc>
        <w:tc>
          <w:tcPr>
            <w:tcW w:w="6662" w:type="dxa"/>
            <w:vAlign w:val="center"/>
          </w:tcPr>
          <w:p w14:paraId="275D256D">
            <w:pPr>
              <w:spacing w:line="300" w:lineRule="exact"/>
              <w:jc w:val="center"/>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开具正规增值税专用发票的证明书（可提供承诺书）</w:t>
            </w:r>
          </w:p>
        </w:tc>
      </w:tr>
      <w:tr w14:paraId="490D5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709" w:type="dxa"/>
            <w:vAlign w:val="center"/>
          </w:tcPr>
          <w:p w14:paraId="18918614">
            <w:pPr>
              <w:spacing w:line="300" w:lineRule="exact"/>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6</w:t>
            </w:r>
          </w:p>
        </w:tc>
        <w:tc>
          <w:tcPr>
            <w:tcW w:w="2266" w:type="dxa"/>
            <w:vAlign w:val="center"/>
          </w:tcPr>
          <w:p w14:paraId="4DE7B687">
            <w:pPr>
              <w:spacing w:line="300" w:lineRule="exact"/>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联合体证明</w:t>
            </w:r>
          </w:p>
        </w:tc>
        <w:tc>
          <w:tcPr>
            <w:tcW w:w="6662" w:type="dxa"/>
            <w:vAlign w:val="center"/>
          </w:tcPr>
          <w:p w14:paraId="162AB843">
            <w:pPr>
              <w:spacing w:line="300" w:lineRule="exact"/>
              <w:jc w:val="center"/>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本项目标段不接受联合体报价的证明书（可提供承诺书）</w:t>
            </w:r>
          </w:p>
        </w:tc>
      </w:tr>
      <w:tr w14:paraId="141A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709" w:type="dxa"/>
            <w:vAlign w:val="center"/>
          </w:tcPr>
          <w:p w14:paraId="04F64891">
            <w:pPr>
              <w:spacing w:line="300" w:lineRule="exact"/>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7</w:t>
            </w:r>
          </w:p>
        </w:tc>
        <w:tc>
          <w:tcPr>
            <w:tcW w:w="2266" w:type="dxa"/>
            <w:vAlign w:val="center"/>
          </w:tcPr>
          <w:p w14:paraId="052D2AC6">
            <w:pPr>
              <w:spacing w:line="300" w:lineRule="exact"/>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销售承诺</w:t>
            </w:r>
          </w:p>
        </w:tc>
        <w:tc>
          <w:tcPr>
            <w:tcW w:w="6662" w:type="dxa"/>
            <w:vAlign w:val="center"/>
          </w:tcPr>
          <w:p w14:paraId="0F2FCF6F">
            <w:pPr>
              <w:spacing w:line="300" w:lineRule="exact"/>
              <w:jc w:val="center"/>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承诺所销售车辆仅限在天津地区4S店提车及享受全国联保政策</w:t>
            </w:r>
          </w:p>
        </w:tc>
      </w:tr>
      <w:tr w14:paraId="3C18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709" w:type="dxa"/>
            <w:vAlign w:val="center"/>
          </w:tcPr>
          <w:p w14:paraId="2A2A49A3">
            <w:pPr>
              <w:spacing w:line="300" w:lineRule="exact"/>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8</w:t>
            </w:r>
          </w:p>
        </w:tc>
        <w:tc>
          <w:tcPr>
            <w:tcW w:w="2266" w:type="dxa"/>
            <w:vAlign w:val="center"/>
          </w:tcPr>
          <w:p w14:paraId="41C49EDF">
            <w:pPr>
              <w:spacing w:line="300" w:lineRule="exact"/>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相关销售业绩</w:t>
            </w:r>
          </w:p>
        </w:tc>
        <w:tc>
          <w:tcPr>
            <w:tcW w:w="6662" w:type="dxa"/>
            <w:vAlign w:val="center"/>
          </w:tcPr>
          <w:p w14:paraId="7EB9B1A9">
            <w:pPr>
              <w:spacing w:line="300" w:lineRule="exact"/>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供应商三年销售业绩（2023年5月1日至今）</w:t>
            </w:r>
          </w:p>
        </w:tc>
      </w:tr>
      <w:tr w14:paraId="6426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709" w:type="dxa"/>
            <w:vAlign w:val="center"/>
          </w:tcPr>
          <w:p w14:paraId="17F4C5D6">
            <w:pPr>
              <w:spacing w:line="300" w:lineRule="exact"/>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9</w:t>
            </w:r>
          </w:p>
        </w:tc>
        <w:tc>
          <w:tcPr>
            <w:tcW w:w="2266" w:type="dxa"/>
            <w:vAlign w:val="center"/>
          </w:tcPr>
          <w:p w14:paraId="7470F7FF">
            <w:pPr>
              <w:spacing w:line="300" w:lineRule="exact"/>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其他要求</w:t>
            </w:r>
          </w:p>
        </w:tc>
        <w:tc>
          <w:tcPr>
            <w:tcW w:w="6662" w:type="dxa"/>
            <w:vAlign w:val="center"/>
          </w:tcPr>
          <w:p w14:paraId="24224F86">
            <w:pPr>
              <w:spacing w:line="300" w:lineRule="exact"/>
              <w:jc w:val="center"/>
              <w:rPr>
                <w:rFonts w:hint="default" w:ascii="宋体" w:hAnsi="宋体" w:cs="宋体"/>
                <w:bCs/>
                <w:color w:val="auto"/>
                <w:sz w:val="24"/>
                <w:szCs w:val="24"/>
                <w:highlight w:val="none"/>
                <w:lang w:val="en-US" w:eastAsia="zh-CN"/>
              </w:rPr>
            </w:pPr>
            <w:r>
              <w:rPr>
                <w:rFonts w:hint="eastAsia"/>
                <w:color w:val="auto"/>
                <w:sz w:val="24"/>
                <w:highlight w:val="none"/>
                <w:lang w:val="en-US" w:eastAsia="zh-CN"/>
              </w:rPr>
              <w:t>以上需提供佐证材料并加盖公章</w:t>
            </w:r>
          </w:p>
        </w:tc>
      </w:tr>
    </w:tbl>
    <w:p w14:paraId="1D3E31AD">
      <w:pPr>
        <w:spacing w:line="300" w:lineRule="exact"/>
        <w:rPr>
          <w:rFonts w:ascii="宋体" w:hAnsi="宋体" w:cs="宋体"/>
          <w:bCs/>
          <w:color w:val="auto"/>
          <w:sz w:val="24"/>
          <w:szCs w:val="24"/>
          <w:highlight w:val="none"/>
        </w:rPr>
      </w:pPr>
      <w:r>
        <w:rPr>
          <w:rFonts w:ascii="宋体" w:hAnsi="宋体" w:cs="宋体"/>
          <w:bCs/>
          <w:color w:val="auto"/>
          <w:sz w:val="24"/>
          <w:szCs w:val="24"/>
          <w:highlight w:val="none"/>
        </w:rPr>
        <w:t>注：投标人必须符合上表中的各项要求，否则，其投标将被否决。</w:t>
      </w:r>
    </w:p>
    <w:p w14:paraId="130E10F5">
      <w:pPr>
        <w:pStyle w:val="4"/>
        <w:numPr>
          <w:ilvl w:val="0"/>
          <w:numId w:val="0"/>
        </w:numPr>
        <w:spacing w:before="0" w:after="0" w:line="360" w:lineRule="auto"/>
        <w:rPr>
          <w:rFonts w:hint="eastAsia" w:ascii="Times New Roman" w:hAnsi="Times New Roman"/>
          <w:b/>
          <w:bCs w:val="0"/>
          <w:color w:val="auto"/>
          <w:sz w:val="24"/>
          <w:highlight w:val="none"/>
          <w:lang w:val="en-US" w:eastAsia="zh-CN"/>
        </w:rPr>
      </w:pPr>
      <w:bookmarkStart w:id="130" w:name="_Toc30033"/>
      <w:bookmarkStart w:id="131" w:name="_Toc6768"/>
      <w:r>
        <w:rPr>
          <w:rFonts w:hint="eastAsia" w:ascii="Times New Roman" w:hAnsi="Times New Roman" w:eastAsia="黑体" w:cs="Times New Roman"/>
          <w:b/>
          <w:bCs w:val="0"/>
          <w:color w:val="auto"/>
          <w:kern w:val="2"/>
          <w:sz w:val="24"/>
          <w:szCs w:val="32"/>
          <w:highlight w:val="none"/>
          <w:lang w:val="en-US" w:eastAsia="zh-CN" w:bidi="ar-SA"/>
        </w:rPr>
        <w:t>6.</w:t>
      </w:r>
      <w:r>
        <w:rPr>
          <w:rFonts w:hint="eastAsia" w:ascii="Times New Roman" w:hAnsi="Times New Roman"/>
          <w:b/>
          <w:bCs w:val="0"/>
          <w:color w:val="auto"/>
          <w:sz w:val="24"/>
          <w:highlight w:val="none"/>
          <w:lang w:val="en-US" w:eastAsia="zh-CN"/>
        </w:rPr>
        <w:t>评分标准</w:t>
      </w:r>
    </w:p>
    <w:tbl>
      <w:tblPr>
        <w:tblStyle w:val="29"/>
        <w:tblpPr w:leftFromText="180" w:rightFromText="180" w:vertAnchor="text" w:horzAnchor="page" w:tblpX="1042" w:tblpY="245"/>
        <w:tblOverlap w:val="never"/>
        <w:tblW w:w="49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4"/>
        <w:gridCol w:w="1969"/>
        <w:gridCol w:w="6075"/>
        <w:gridCol w:w="936"/>
      </w:tblGrid>
      <w:tr w14:paraId="6624E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439" w:type="pct"/>
            <w:vAlign w:val="center"/>
          </w:tcPr>
          <w:p w14:paraId="46B89CAD">
            <w:pPr>
              <w:spacing w:line="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00" w:type="pct"/>
            <w:vAlign w:val="center"/>
          </w:tcPr>
          <w:p w14:paraId="26EC9D43">
            <w:pPr>
              <w:spacing w:line="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评分因素</w:t>
            </w:r>
          </w:p>
        </w:tc>
        <w:tc>
          <w:tcPr>
            <w:tcW w:w="3084" w:type="pct"/>
            <w:vAlign w:val="center"/>
          </w:tcPr>
          <w:p w14:paraId="4998717E">
            <w:pPr>
              <w:spacing w:line="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评分标准</w:t>
            </w:r>
          </w:p>
        </w:tc>
        <w:tc>
          <w:tcPr>
            <w:tcW w:w="475" w:type="pct"/>
            <w:shd w:val="clear" w:color="auto" w:fill="auto"/>
            <w:vAlign w:val="center"/>
          </w:tcPr>
          <w:p w14:paraId="3761B51F">
            <w:pPr>
              <w:spacing w:line="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分值</w:t>
            </w:r>
          </w:p>
        </w:tc>
      </w:tr>
      <w:tr w14:paraId="594EA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439" w:type="pct"/>
            <w:vAlign w:val="center"/>
          </w:tcPr>
          <w:p w14:paraId="16B1F08A">
            <w:pPr>
              <w:spacing w:line="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w:t>
            </w:r>
          </w:p>
        </w:tc>
        <w:tc>
          <w:tcPr>
            <w:tcW w:w="1000" w:type="pct"/>
            <w:vAlign w:val="center"/>
          </w:tcPr>
          <w:p w14:paraId="26E92EBC">
            <w:pPr>
              <w:spacing w:line="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技术部分</w:t>
            </w:r>
          </w:p>
        </w:tc>
        <w:tc>
          <w:tcPr>
            <w:tcW w:w="3084" w:type="pct"/>
            <w:vAlign w:val="center"/>
          </w:tcPr>
          <w:p w14:paraId="0A1BD46B">
            <w:pPr>
              <w:spacing w:line="0" w:lineRule="atLeast"/>
              <w:jc w:val="center"/>
              <w:rPr>
                <w:rFonts w:hint="eastAsia" w:ascii="宋体" w:hAnsi="宋体" w:eastAsia="宋体" w:cs="宋体"/>
                <w:color w:val="auto"/>
                <w:szCs w:val="21"/>
                <w:highlight w:val="none"/>
              </w:rPr>
            </w:pPr>
          </w:p>
        </w:tc>
        <w:tc>
          <w:tcPr>
            <w:tcW w:w="475" w:type="pct"/>
            <w:shd w:val="clear" w:color="auto" w:fill="auto"/>
            <w:vAlign w:val="center"/>
          </w:tcPr>
          <w:p w14:paraId="3930D4FD">
            <w:pPr>
              <w:spacing w:line="0" w:lineRule="atLeas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lang w:val="en-US" w:eastAsia="zh-CN"/>
              </w:rPr>
              <w:t>65</w:t>
            </w:r>
          </w:p>
        </w:tc>
      </w:tr>
      <w:tr w14:paraId="4A863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439" w:type="pct"/>
            <w:vAlign w:val="center"/>
          </w:tcPr>
          <w:p w14:paraId="591300BA">
            <w:pPr>
              <w:spacing w:line="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000" w:type="pct"/>
            <w:shd w:val="clear" w:color="auto" w:fill="auto"/>
            <w:vAlign w:val="center"/>
          </w:tcPr>
          <w:p w14:paraId="6E780076">
            <w:pPr>
              <w:spacing w:line="0" w:lineRule="atLeas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val="en-US" w:eastAsia="zh-CN"/>
              </w:rPr>
              <w:t>续航里程</w:t>
            </w:r>
          </w:p>
        </w:tc>
        <w:tc>
          <w:tcPr>
            <w:tcW w:w="3084" w:type="pct"/>
            <w:shd w:val="clear" w:color="auto" w:fill="auto"/>
            <w:vAlign w:val="center"/>
          </w:tcPr>
          <w:p w14:paraId="02C98E0D">
            <w:pPr>
              <w:spacing w:line="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主要评审</w:t>
            </w:r>
            <w:r>
              <w:rPr>
                <w:rFonts w:hint="eastAsia" w:ascii="宋体" w:hAnsi="宋体" w:cs="宋体"/>
                <w:color w:val="auto"/>
                <w:kern w:val="0"/>
                <w:szCs w:val="21"/>
                <w:highlight w:val="none"/>
                <w:lang w:val="en-US" w:eastAsia="zh-CN"/>
              </w:rPr>
              <w:t>车辆纯电续航里程</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200KM及以上</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分；</w:t>
            </w:r>
            <w:r>
              <w:rPr>
                <w:rFonts w:hint="eastAsia" w:ascii="宋体" w:hAnsi="宋体" w:cs="宋体"/>
                <w:color w:val="auto"/>
                <w:szCs w:val="21"/>
                <w:highlight w:val="none"/>
                <w:lang w:val="en-US" w:eastAsia="zh-CN"/>
              </w:rPr>
              <w:t>150KM-199KM</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分；</w:t>
            </w:r>
            <w:r>
              <w:rPr>
                <w:rFonts w:hint="eastAsia" w:ascii="宋体" w:hAnsi="宋体" w:cs="宋体"/>
                <w:color w:val="auto"/>
                <w:szCs w:val="21"/>
                <w:highlight w:val="none"/>
                <w:lang w:val="en-US" w:eastAsia="zh-CN"/>
              </w:rPr>
              <w:t>100KM-149KM</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分。</w:t>
            </w:r>
          </w:p>
        </w:tc>
        <w:tc>
          <w:tcPr>
            <w:tcW w:w="475" w:type="pct"/>
            <w:shd w:val="clear" w:color="auto" w:fill="auto"/>
            <w:vAlign w:val="center"/>
          </w:tcPr>
          <w:p w14:paraId="74AF02C1">
            <w:pPr>
              <w:spacing w:line="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20</w:t>
            </w:r>
          </w:p>
        </w:tc>
      </w:tr>
      <w:tr w14:paraId="1358E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9" w:type="pct"/>
            <w:vAlign w:val="center"/>
          </w:tcPr>
          <w:p w14:paraId="2F768675">
            <w:pPr>
              <w:spacing w:line="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000" w:type="pct"/>
            <w:shd w:val="clear" w:color="auto" w:fill="auto"/>
            <w:vAlign w:val="center"/>
          </w:tcPr>
          <w:p w14:paraId="1F4B717B">
            <w:pPr>
              <w:spacing w:line="0" w:lineRule="atLeas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车身尺寸（长度）</w:t>
            </w:r>
          </w:p>
        </w:tc>
        <w:tc>
          <w:tcPr>
            <w:tcW w:w="3084" w:type="pct"/>
            <w:shd w:val="clear" w:color="auto" w:fill="auto"/>
            <w:vAlign w:val="center"/>
          </w:tcPr>
          <w:p w14:paraId="3CDDF904">
            <w:pPr>
              <w:spacing w:line="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主要评审</w:t>
            </w:r>
            <w:r>
              <w:rPr>
                <w:rFonts w:hint="eastAsia" w:ascii="宋体" w:hAnsi="宋体" w:cs="宋体"/>
                <w:color w:val="auto"/>
                <w:szCs w:val="21"/>
                <w:highlight w:val="none"/>
                <w:lang w:val="en-US" w:eastAsia="zh-CN"/>
              </w:rPr>
              <w:t>车辆长度，4800mm—4900mm以上</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4700mm—4799mm</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分；</w:t>
            </w:r>
            <w:r>
              <w:rPr>
                <w:rFonts w:hint="eastAsia" w:ascii="宋体" w:hAnsi="宋体" w:cs="宋体"/>
                <w:color w:val="auto"/>
                <w:szCs w:val="21"/>
                <w:highlight w:val="none"/>
                <w:lang w:val="en-US" w:eastAsia="zh-CN"/>
              </w:rPr>
              <w:t>4700mm以下为</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tc>
        <w:tc>
          <w:tcPr>
            <w:tcW w:w="475" w:type="pct"/>
            <w:shd w:val="clear" w:color="auto" w:fill="auto"/>
            <w:vAlign w:val="center"/>
          </w:tcPr>
          <w:p w14:paraId="52F1EAFB">
            <w:pPr>
              <w:spacing w:line="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10</w:t>
            </w:r>
          </w:p>
        </w:tc>
      </w:tr>
      <w:tr w14:paraId="60D2D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9" w:type="pct"/>
            <w:vAlign w:val="center"/>
          </w:tcPr>
          <w:p w14:paraId="47C70043">
            <w:pPr>
              <w:spacing w:line="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000" w:type="pct"/>
            <w:shd w:val="clear" w:color="auto" w:fill="auto"/>
            <w:vAlign w:val="center"/>
          </w:tcPr>
          <w:p w14:paraId="554F5D53">
            <w:pPr>
              <w:spacing w:line="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车身尺寸（宽度）</w:t>
            </w:r>
          </w:p>
        </w:tc>
        <w:tc>
          <w:tcPr>
            <w:tcW w:w="3084" w:type="pct"/>
            <w:shd w:val="clear" w:color="auto" w:fill="auto"/>
            <w:vAlign w:val="center"/>
          </w:tcPr>
          <w:p w14:paraId="16B28028">
            <w:pPr>
              <w:spacing w:line="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主要评审</w:t>
            </w:r>
            <w:r>
              <w:rPr>
                <w:rFonts w:hint="eastAsia" w:ascii="宋体" w:hAnsi="宋体" w:cs="宋体"/>
                <w:color w:val="auto"/>
                <w:szCs w:val="21"/>
                <w:highlight w:val="none"/>
                <w:lang w:val="en-US" w:eastAsia="zh-CN"/>
              </w:rPr>
              <w:t>车辆宽度，1800mm—2000mm</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r>
              <w:rPr>
                <w:rFonts w:hint="eastAsia" w:ascii="宋体" w:hAnsi="宋体" w:cs="宋体"/>
                <w:color w:val="auto"/>
                <w:szCs w:val="21"/>
                <w:highlight w:val="none"/>
                <w:lang w:val="en-US" w:eastAsia="zh-CN"/>
              </w:rPr>
              <w:t>1600mm—1799mm</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分；</w:t>
            </w:r>
            <w:r>
              <w:rPr>
                <w:rFonts w:hint="eastAsia" w:ascii="宋体" w:hAnsi="宋体" w:cs="宋体"/>
                <w:color w:val="auto"/>
                <w:szCs w:val="21"/>
                <w:highlight w:val="none"/>
                <w:lang w:val="en-US" w:eastAsia="zh-CN"/>
              </w:rPr>
              <w:t>1600mm以下为</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tc>
        <w:tc>
          <w:tcPr>
            <w:tcW w:w="475" w:type="pct"/>
            <w:shd w:val="clear" w:color="auto" w:fill="auto"/>
            <w:vAlign w:val="center"/>
          </w:tcPr>
          <w:p w14:paraId="1B3651D0">
            <w:pPr>
              <w:spacing w:line="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10</w:t>
            </w:r>
          </w:p>
        </w:tc>
      </w:tr>
      <w:tr w14:paraId="1417E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39" w:type="pct"/>
            <w:vAlign w:val="center"/>
          </w:tcPr>
          <w:p w14:paraId="1BD63D77">
            <w:pPr>
              <w:spacing w:line="0" w:lineRule="atLeas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000" w:type="pct"/>
            <w:shd w:val="clear" w:color="auto" w:fill="auto"/>
            <w:vAlign w:val="center"/>
          </w:tcPr>
          <w:p w14:paraId="0BE9E4A2">
            <w:pPr>
              <w:spacing w:line="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车身尺寸（高度）</w:t>
            </w:r>
          </w:p>
        </w:tc>
        <w:tc>
          <w:tcPr>
            <w:tcW w:w="3084" w:type="pct"/>
            <w:shd w:val="clear" w:color="auto" w:fill="auto"/>
            <w:vAlign w:val="center"/>
          </w:tcPr>
          <w:p w14:paraId="331F55D4">
            <w:pPr>
              <w:spacing w:line="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主要评审</w:t>
            </w:r>
            <w:r>
              <w:rPr>
                <w:rFonts w:hint="eastAsia" w:ascii="宋体" w:hAnsi="宋体" w:cs="宋体"/>
                <w:color w:val="auto"/>
                <w:szCs w:val="21"/>
                <w:highlight w:val="none"/>
                <w:lang w:val="en-US" w:eastAsia="zh-CN"/>
              </w:rPr>
              <w:t>车辆高度，1650mm—1750mm</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r>
              <w:rPr>
                <w:rFonts w:hint="eastAsia" w:ascii="宋体" w:hAnsi="宋体" w:cs="宋体"/>
                <w:color w:val="auto"/>
                <w:szCs w:val="21"/>
                <w:highlight w:val="none"/>
                <w:lang w:val="en-US" w:eastAsia="zh-CN"/>
              </w:rPr>
              <w:t>1550mm—1649mm</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分；</w:t>
            </w:r>
            <w:r>
              <w:rPr>
                <w:rFonts w:hint="eastAsia" w:ascii="宋体" w:hAnsi="宋体" w:cs="宋体"/>
                <w:color w:val="auto"/>
                <w:szCs w:val="21"/>
                <w:highlight w:val="none"/>
                <w:lang w:val="en-US" w:eastAsia="zh-CN"/>
              </w:rPr>
              <w:t>1550mm以下为</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tc>
        <w:tc>
          <w:tcPr>
            <w:tcW w:w="475" w:type="pct"/>
            <w:shd w:val="clear" w:color="auto" w:fill="auto"/>
            <w:vAlign w:val="center"/>
          </w:tcPr>
          <w:p w14:paraId="1A65710F">
            <w:pPr>
              <w:spacing w:line="0" w:lineRule="atLeas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10</w:t>
            </w:r>
          </w:p>
        </w:tc>
      </w:tr>
      <w:tr w14:paraId="11EB3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9" w:type="pct"/>
            <w:vAlign w:val="center"/>
          </w:tcPr>
          <w:p w14:paraId="07F0E8A8">
            <w:pPr>
              <w:spacing w:line="0" w:lineRule="atLeas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p>
        </w:tc>
        <w:tc>
          <w:tcPr>
            <w:tcW w:w="1000" w:type="pct"/>
            <w:shd w:val="clear" w:color="auto" w:fill="auto"/>
            <w:vAlign w:val="center"/>
          </w:tcPr>
          <w:p w14:paraId="22F8798F">
            <w:pPr>
              <w:spacing w:line="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轴距</w:t>
            </w:r>
          </w:p>
        </w:tc>
        <w:tc>
          <w:tcPr>
            <w:tcW w:w="3084" w:type="pct"/>
            <w:shd w:val="clear" w:color="auto" w:fill="auto"/>
            <w:vAlign w:val="center"/>
          </w:tcPr>
          <w:p w14:paraId="7EB768FB">
            <w:pPr>
              <w:spacing w:line="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主要评审</w:t>
            </w:r>
            <w:r>
              <w:rPr>
                <w:rFonts w:hint="eastAsia" w:ascii="宋体" w:hAnsi="宋体" w:cs="宋体"/>
                <w:color w:val="auto"/>
                <w:szCs w:val="21"/>
                <w:highlight w:val="none"/>
                <w:lang w:val="en-US" w:eastAsia="zh-CN"/>
              </w:rPr>
              <w:t>车辆轴距，2900mm—3000mm</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r>
              <w:rPr>
                <w:rFonts w:hint="eastAsia" w:ascii="宋体" w:hAnsi="宋体" w:cs="宋体"/>
                <w:color w:val="auto"/>
                <w:szCs w:val="21"/>
                <w:highlight w:val="none"/>
                <w:lang w:val="en-US" w:eastAsia="zh-CN"/>
              </w:rPr>
              <w:t>2700mm—2899mm</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分；</w:t>
            </w:r>
            <w:r>
              <w:rPr>
                <w:rFonts w:hint="eastAsia" w:ascii="宋体" w:hAnsi="宋体" w:cs="宋体"/>
                <w:color w:val="auto"/>
                <w:szCs w:val="21"/>
                <w:highlight w:val="none"/>
                <w:lang w:val="en-US" w:eastAsia="zh-CN"/>
              </w:rPr>
              <w:t>2700mm以下</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tc>
        <w:tc>
          <w:tcPr>
            <w:tcW w:w="475" w:type="pct"/>
            <w:shd w:val="clear" w:color="auto" w:fill="auto"/>
            <w:vAlign w:val="center"/>
          </w:tcPr>
          <w:p w14:paraId="007E0F04">
            <w:pPr>
              <w:spacing w:line="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10</w:t>
            </w:r>
          </w:p>
        </w:tc>
      </w:tr>
      <w:tr w14:paraId="58376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9" w:type="pct"/>
            <w:shd w:val="clear" w:color="auto" w:fill="auto"/>
            <w:vAlign w:val="center"/>
          </w:tcPr>
          <w:p w14:paraId="1590EC25">
            <w:pPr>
              <w:spacing w:line="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6</w:t>
            </w:r>
          </w:p>
        </w:tc>
        <w:tc>
          <w:tcPr>
            <w:tcW w:w="1000" w:type="pct"/>
            <w:shd w:val="clear" w:color="auto" w:fill="auto"/>
            <w:vAlign w:val="center"/>
          </w:tcPr>
          <w:p w14:paraId="2E0EE43B">
            <w:pPr>
              <w:spacing w:line="0" w:lineRule="atLeas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前后轮胎尺寸</w:t>
            </w:r>
          </w:p>
        </w:tc>
        <w:tc>
          <w:tcPr>
            <w:tcW w:w="3084" w:type="pct"/>
            <w:shd w:val="clear" w:color="auto" w:fill="auto"/>
            <w:vAlign w:val="center"/>
          </w:tcPr>
          <w:p w14:paraId="3A1297D6">
            <w:pPr>
              <w:spacing w:line="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主要评审</w:t>
            </w:r>
            <w:r>
              <w:rPr>
                <w:rFonts w:hint="eastAsia" w:ascii="宋体" w:hAnsi="宋体" w:cs="宋体"/>
                <w:color w:val="auto"/>
                <w:szCs w:val="21"/>
                <w:highlight w:val="none"/>
                <w:lang w:val="en-US" w:eastAsia="zh-CN"/>
              </w:rPr>
              <w:t>车辆轮胎尺寸，R19-R20为5</w:t>
            </w:r>
            <w:r>
              <w:rPr>
                <w:rFonts w:hint="eastAsia" w:ascii="宋体" w:hAnsi="宋体" w:eastAsia="宋体" w:cs="宋体"/>
                <w:color w:val="auto"/>
                <w:szCs w:val="21"/>
                <w:highlight w:val="none"/>
              </w:rPr>
              <w:t>分；</w:t>
            </w:r>
            <w:r>
              <w:rPr>
                <w:rFonts w:hint="eastAsia" w:ascii="宋体" w:hAnsi="宋体" w:cs="宋体"/>
                <w:color w:val="auto"/>
                <w:szCs w:val="21"/>
                <w:highlight w:val="none"/>
                <w:lang w:val="en-US" w:eastAsia="zh-CN"/>
              </w:rPr>
              <w:t>R17-R18</w:t>
            </w:r>
            <w:r>
              <w:rPr>
                <w:rFonts w:hint="eastAsia" w:ascii="宋体" w:hAnsi="宋体" w:eastAsia="宋体" w:cs="宋体"/>
                <w:color w:val="auto"/>
                <w:szCs w:val="21"/>
                <w:highlight w:val="none"/>
              </w:rPr>
              <w:t>为</w:t>
            </w:r>
            <w:r>
              <w:rPr>
                <w:rFonts w:hint="eastAsia" w:ascii="宋体" w:hAnsi="宋体" w:cs="宋体"/>
                <w:color w:val="auto"/>
                <w:szCs w:val="21"/>
                <w:highlight w:val="none"/>
                <w:lang w:val="en-US" w:eastAsia="zh-CN"/>
              </w:rPr>
              <w:t>3分</w:t>
            </w:r>
            <w:r>
              <w:rPr>
                <w:rFonts w:hint="eastAsia" w:ascii="宋体" w:hAnsi="宋体" w:eastAsia="宋体" w:cs="宋体"/>
                <w:color w:val="auto"/>
                <w:szCs w:val="21"/>
                <w:highlight w:val="none"/>
              </w:rPr>
              <w:t>。</w:t>
            </w:r>
          </w:p>
        </w:tc>
        <w:tc>
          <w:tcPr>
            <w:tcW w:w="475" w:type="pct"/>
            <w:shd w:val="clear" w:color="auto" w:fill="auto"/>
            <w:vAlign w:val="center"/>
          </w:tcPr>
          <w:p w14:paraId="0B3C7494">
            <w:pPr>
              <w:spacing w:line="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5</w:t>
            </w:r>
          </w:p>
        </w:tc>
      </w:tr>
      <w:tr w14:paraId="50BEF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439" w:type="pct"/>
            <w:vAlign w:val="center"/>
          </w:tcPr>
          <w:p w14:paraId="1909F1E6">
            <w:pPr>
              <w:spacing w:line="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w:t>
            </w:r>
          </w:p>
        </w:tc>
        <w:tc>
          <w:tcPr>
            <w:tcW w:w="1000" w:type="pct"/>
            <w:vAlign w:val="center"/>
          </w:tcPr>
          <w:p w14:paraId="792CB250">
            <w:pPr>
              <w:spacing w:line="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资信部分</w:t>
            </w:r>
          </w:p>
        </w:tc>
        <w:tc>
          <w:tcPr>
            <w:tcW w:w="3084" w:type="pct"/>
            <w:vAlign w:val="center"/>
          </w:tcPr>
          <w:p w14:paraId="79595C7B">
            <w:pPr>
              <w:spacing w:line="0" w:lineRule="atLeast"/>
              <w:jc w:val="center"/>
              <w:rPr>
                <w:rFonts w:hint="eastAsia" w:ascii="宋体" w:hAnsi="宋体" w:eastAsia="宋体" w:cs="宋体"/>
                <w:color w:val="auto"/>
                <w:szCs w:val="21"/>
                <w:highlight w:val="none"/>
              </w:rPr>
            </w:pPr>
          </w:p>
        </w:tc>
        <w:tc>
          <w:tcPr>
            <w:tcW w:w="475" w:type="pct"/>
            <w:shd w:val="clear" w:color="auto" w:fill="auto"/>
            <w:vAlign w:val="center"/>
          </w:tcPr>
          <w:p w14:paraId="3070D47A">
            <w:pPr>
              <w:spacing w:line="0" w:lineRule="atLeas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lang w:val="en-US" w:eastAsia="zh-CN"/>
              </w:rPr>
              <w:t>5</w:t>
            </w:r>
          </w:p>
        </w:tc>
      </w:tr>
      <w:tr w14:paraId="2A307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 w:type="pct"/>
            <w:vAlign w:val="center"/>
          </w:tcPr>
          <w:p w14:paraId="6C1F3E4D">
            <w:pPr>
              <w:spacing w:line="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000" w:type="pct"/>
            <w:vAlign w:val="center"/>
          </w:tcPr>
          <w:p w14:paraId="76CE6E7F">
            <w:pPr>
              <w:spacing w:line="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相关</w:t>
            </w:r>
            <w:r>
              <w:rPr>
                <w:rFonts w:hint="eastAsia" w:ascii="宋体" w:hAnsi="宋体" w:cs="宋体"/>
                <w:color w:val="auto"/>
                <w:kern w:val="2"/>
                <w:sz w:val="21"/>
                <w:szCs w:val="21"/>
                <w:highlight w:val="none"/>
                <w:lang w:val="en-US" w:eastAsia="zh-CN" w:bidi="ar-SA"/>
              </w:rPr>
              <w:t>销售</w:t>
            </w:r>
            <w:r>
              <w:rPr>
                <w:rFonts w:hint="eastAsia" w:ascii="宋体" w:hAnsi="宋体" w:eastAsia="宋体" w:cs="宋体"/>
                <w:color w:val="auto"/>
                <w:kern w:val="2"/>
                <w:sz w:val="21"/>
                <w:szCs w:val="21"/>
                <w:highlight w:val="none"/>
                <w:lang w:val="en-US" w:eastAsia="zh-CN" w:bidi="ar-SA"/>
              </w:rPr>
              <w:t>业绩</w:t>
            </w:r>
          </w:p>
        </w:tc>
        <w:tc>
          <w:tcPr>
            <w:tcW w:w="3084" w:type="pct"/>
            <w:vAlign w:val="center"/>
          </w:tcPr>
          <w:p w14:paraId="6922EAB4">
            <w:pPr>
              <w:spacing w:line="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供应商202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月1日至今</w:t>
            </w:r>
            <w:r>
              <w:rPr>
                <w:rFonts w:hint="eastAsia" w:ascii="宋体" w:hAnsi="宋体" w:eastAsia="宋体" w:cs="宋体"/>
                <w:color w:val="auto"/>
                <w:szCs w:val="21"/>
                <w:highlight w:val="none"/>
              </w:rPr>
              <w:t>（以合同签订时间为准）每承担1项</w:t>
            </w:r>
            <w:r>
              <w:rPr>
                <w:rFonts w:hint="eastAsia" w:ascii="宋体" w:hAnsi="宋体" w:eastAsia="宋体" w:cs="宋体"/>
                <w:color w:val="auto"/>
                <w:kern w:val="2"/>
                <w:sz w:val="21"/>
                <w:szCs w:val="21"/>
                <w:highlight w:val="none"/>
                <w:lang w:val="en-US" w:eastAsia="zh-CN" w:bidi="ar-SA"/>
              </w:rPr>
              <w:t>相关项目业绩</w:t>
            </w:r>
            <w:r>
              <w:rPr>
                <w:rFonts w:hint="eastAsia" w:ascii="宋体" w:hAnsi="宋体" w:eastAsia="宋体" w:cs="宋体"/>
                <w:color w:val="auto"/>
                <w:szCs w:val="21"/>
                <w:highlight w:val="none"/>
              </w:rPr>
              <w:t>得2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分，最高得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14:paraId="34FFBD3E">
            <w:pPr>
              <w:spacing w:line="0" w:lineRule="atLeas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注：业绩以</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提供的合同复印件为准。</w:t>
            </w:r>
          </w:p>
        </w:tc>
        <w:tc>
          <w:tcPr>
            <w:tcW w:w="475" w:type="pct"/>
            <w:shd w:val="clear" w:color="auto" w:fill="auto"/>
            <w:vAlign w:val="center"/>
          </w:tcPr>
          <w:p w14:paraId="46C8FD81">
            <w:pPr>
              <w:spacing w:line="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r>
      <w:tr w14:paraId="258B1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439" w:type="pct"/>
            <w:vAlign w:val="center"/>
          </w:tcPr>
          <w:p w14:paraId="10DFD667">
            <w:pPr>
              <w:spacing w:line="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w:t>
            </w:r>
          </w:p>
        </w:tc>
        <w:tc>
          <w:tcPr>
            <w:tcW w:w="1000" w:type="pct"/>
            <w:vAlign w:val="center"/>
          </w:tcPr>
          <w:p w14:paraId="32806EB1">
            <w:pPr>
              <w:spacing w:line="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商务部分</w:t>
            </w:r>
          </w:p>
        </w:tc>
        <w:tc>
          <w:tcPr>
            <w:tcW w:w="3084" w:type="pct"/>
            <w:vAlign w:val="center"/>
          </w:tcPr>
          <w:p w14:paraId="1E351B12">
            <w:pPr>
              <w:spacing w:line="0" w:lineRule="atLeast"/>
              <w:jc w:val="center"/>
              <w:rPr>
                <w:rFonts w:hint="eastAsia" w:ascii="宋体" w:hAnsi="宋体" w:eastAsia="宋体" w:cs="宋体"/>
                <w:color w:val="auto"/>
                <w:szCs w:val="21"/>
                <w:highlight w:val="none"/>
              </w:rPr>
            </w:pPr>
          </w:p>
        </w:tc>
        <w:tc>
          <w:tcPr>
            <w:tcW w:w="475" w:type="pct"/>
            <w:shd w:val="clear" w:color="auto" w:fill="auto"/>
            <w:vAlign w:val="center"/>
          </w:tcPr>
          <w:p w14:paraId="01C68C08">
            <w:pPr>
              <w:spacing w:line="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szCs w:val="21"/>
                <w:highlight w:val="none"/>
                <w:lang w:val="en-US" w:eastAsia="zh-CN"/>
              </w:rPr>
              <w:t>30</w:t>
            </w:r>
          </w:p>
        </w:tc>
      </w:tr>
      <w:tr w14:paraId="375C9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3" w:hRule="atLeast"/>
        </w:trPr>
        <w:tc>
          <w:tcPr>
            <w:tcW w:w="439" w:type="pct"/>
            <w:tcBorders>
              <w:bottom w:val="single" w:color="000000" w:sz="4" w:space="0"/>
            </w:tcBorders>
            <w:vAlign w:val="center"/>
          </w:tcPr>
          <w:p w14:paraId="12DC2FF1">
            <w:pPr>
              <w:spacing w:line="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000" w:type="pct"/>
            <w:tcBorders>
              <w:bottom w:val="single" w:color="000000" w:sz="4" w:space="0"/>
            </w:tcBorders>
            <w:vAlign w:val="center"/>
          </w:tcPr>
          <w:p w14:paraId="3D95F144">
            <w:pPr>
              <w:spacing w:line="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报价得分</w:t>
            </w:r>
          </w:p>
        </w:tc>
        <w:tc>
          <w:tcPr>
            <w:tcW w:w="3084" w:type="pct"/>
            <w:tcBorders>
              <w:bottom w:val="single" w:color="000000" w:sz="4" w:space="0"/>
            </w:tcBorders>
            <w:vAlign w:val="center"/>
          </w:tcPr>
          <w:p w14:paraId="73A7227F">
            <w:pPr>
              <w:spacing w:line="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评审</w:t>
            </w:r>
            <w:r>
              <w:rPr>
                <w:rFonts w:hint="eastAsia" w:ascii="宋体" w:hAnsi="宋体" w:eastAsia="宋体" w:cs="宋体"/>
                <w:color w:val="auto"/>
                <w:szCs w:val="21"/>
                <w:highlight w:val="none"/>
              </w:rPr>
              <w:t>基准价为符合初步评审要求，去掉一个算术值修正后最低报价和一个算术值修正后最高报价后的算术平均值（符合初步评审要求的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少于或等于5家时，为所有符合初步评审要求且经算术值修正后</w:t>
            </w:r>
            <w:r>
              <w:rPr>
                <w:rFonts w:hint="eastAsia" w:ascii="宋体" w:hAnsi="宋体" w:eastAsia="宋体" w:cs="宋体"/>
                <w:color w:val="auto"/>
                <w:szCs w:val="21"/>
                <w:highlight w:val="none"/>
                <w:lang w:eastAsia="zh-CN"/>
              </w:rPr>
              <w:t>报价</w:t>
            </w:r>
            <w:r>
              <w:rPr>
                <w:rFonts w:hint="eastAsia" w:ascii="宋体" w:hAnsi="宋体" w:eastAsia="宋体" w:cs="宋体"/>
                <w:color w:val="auto"/>
                <w:szCs w:val="21"/>
                <w:highlight w:val="none"/>
              </w:rPr>
              <w:t>的算术平均值）。</w:t>
            </w:r>
          </w:p>
          <w:p w14:paraId="47C3D93C">
            <w:pPr>
              <w:spacing w:line="0" w:lineRule="atLeas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（2）以</w:t>
            </w:r>
            <w:r>
              <w:rPr>
                <w:rFonts w:hint="eastAsia" w:ascii="宋体" w:hAnsi="宋体" w:eastAsia="宋体" w:cs="宋体"/>
                <w:color w:val="auto"/>
                <w:szCs w:val="21"/>
                <w:highlight w:val="none"/>
                <w:lang w:eastAsia="zh-CN"/>
              </w:rPr>
              <w:t>评审</w:t>
            </w:r>
            <w:r>
              <w:rPr>
                <w:rFonts w:hint="eastAsia" w:ascii="宋体" w:hAnsi="宋体" w:eastAsia="宋体" w:cs="宋体"/>
                <w:color w:val="auto"/>
                <w:szCs w:val="21"/>
                <w:highlight w:val="none"/>
              </w:rPr>
              <w:t>基准价为基准，算术值修正后</w:t>
            </w:r>
            <w:r>
              <w:rPr>
                <w:rFonts w:hint="eastAsia" w:ascii="宋体" w:hAnsi="宋体" w:eastAsia="宋体" w:cs="宋体"/>
                <w:color w:val="auto"/>
                <w:szCs w:val="21"/>
                <w:highlight w:val="none"/>
                <w:lang w:eastAsia="zh-CN"/>
              </w:rPr>
              <w:t>报价</w:t>
            </w:r>
            <w:r>
              <w:rPr>
                <w:rFonts w:hint="eastAsia" w:ascii="宋体" w:hAnsi="宋体" w:eastAsia="宋体" w:cs="宋体"/>
                <w:color w:val="auto"/>
                <w:szCs w:val="21"/>
                <w:highlight w:val="none"/>
              </w:rPr>
              <w:t>每高于</w:t>
            </w:r>
            <w:r>
              <w:rPr>
                <w:rFonts w:hint="eastAsia" w:ascii="宋体" w:hAnsi="宋体" w:eastAsia="宋体" w:cs="宋体"/>
                <w:color w:val="auto"/>
                <w:szCs w:val="21"/>
                <w:highlight w:val="none"/>
                <w:lang w:eastAsia="zh-CN"/>
              </w:rPr>
              <w:t>评审</w:t>
            </w:r>
            <w:r>
              <w:rPr>
                <w:rFonts w:hint="eastAsia" w:ascii="宋体" w:hAnsi="宋体" w:eastAsia="宋体" w:cs="宋体"/>
                <w:color w:val="auto"/>
                <w:szCs w:val="21"/>
                <w:highlight w:val="none"/>
              </w:rPr>
              <w:t>基准价1%减</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分，每低于</w:t>
            </w:r>
            <w:r>
              <w:rPr>
                <w:rFonts w:hint="eastAsia" w:ascii="宋体" w:hAnsi="宋体" w:eastAsia="宋体" w:cs="宋体"/>
                <w:color w:val="auto"/>
                <w:szCs w:val="21"/>
                <w:highlight w:val="none"/>
                <w:lang w:eastAsia="zh-CN"/>
              </w:rPr>
              <w:t>评审</w:t>
            </w:r>
            <w:r>
              <w:rPr>
                <w:rFonts w:hint="eastAsia" w:ascii="宋体" w:hAnsi="宋体" w:eastAsia="宋体" w:cs="宋体"/>
                <w:color w:val="auto"/>
                <w:szCs w:val="21"/>
                <w:highlight w:val="none"/>
              </w:rPr>
              <w:t>基准价1%减0.</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报价</w:t>
            </w:r>
            <w:r>
              <w:rPr>
                <w:rFonts w:hint="eastAsia" w:ascii="宋体" w:hAnsi="宋体" w:eastAsia="宋体" w:cs="宋体"/>
                <w:color w:val="auto"/>
                <w:szCs w:val="21"/>
                <w:highlight w:val="none"/>
              </w:rPr>
              <w:t>得分最低为0分。</w:t>
            </w:r>
          </w:p>
        </w:tc>
        <w:tc>
          <w:tcPr>
            <w:tcW w:w="475" w:type="pct"/>
            <w:tcBorders>
              <w:bottom w:val="single" w:color="000000" w:sz="4" w:space="0"/>
            </w:tcBorders>
            <w:shd w:val="clear" w:color="auto" w:fill="auto"/>
            <w:vAlign w:val="center"/>
          </w:tcPr>
          <w:p w14:paraId="3C1BCEC7">
            <w:pPr>
              <w:spacing w:line="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30</w:t>
            </w:r>
          </w:p>
        </w:tc>
      </w:tr>
      <w:tr w14:paraId="1C4FA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524" w:type="pct"/>
            <w:gridSpan w:val="3"/>
            <w:vAlign w:val="center"/>
          </w:tcPr>
          <w:p w14:paraId="60601402">
            <w:pPr>
              <w:snapToGrid w:val="0"/>
              <w:spacing w:line="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475" w:type="pct"/>
            <w:vAlign w:val="center"/>
          </w:tcPr>
          <w:p w14:paraId="6785373F">
            <w:pPr>
              <w:snapToGrid w:val="0"/>
              <w:spacing w:line="0" w:lineRule="atLeas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100</w:t>
            </w:r>
          </w:p>
        </w:tc>
      </w:tr>
    </w:tbl>
    <w:p w14:paraId="5EE95C7B">
      <w:pPr>
        <w:numPr>
          <w:ilvl w:val="0"/>
          <w:numId w:val="0"/>
        </w:numPr>
        <w:bidi w:val="0"/>
        <w:rPr>
          <w:rFonts w:hint="default"/>
          <w:color w:val="auto"/>
          <w:highlight w:val="none"/>
          <w:lang w:val="en-US" w:eastAsia="zh-CN"/>
        </w:rPr>
      </w:pPr>
    </w:p>
    <w:p w14:paraId="55BDA1D7">
      <w:pPr>
        <w:pStyle w:val="4"/>
        <w:spacing w:before="0" w:after="0" w:line="360" w:lineRule="auto"/>
        <w:rPr>
          <w:rFonts w:hint="eastAsia" w:ascii="Times New Roman" w:hAnsi="Times New Roman"/>
          <w:b/>
          <w:bCs w:val="0"/>
          <w:color w:val="auto"/>
          <w:sz w:val="24"/>
          <w:highlight w:val="none"/>
          <w:lang w:val="zh-CN"/>
        </w:rPr>
      </w:pPr>
      <w:r>
        <w:rPr>
          <w:rFonts w:hint="eastAsia" w:ascii="Times New Roman" w:hAnsi="Times New Roman"/>
          <w:b/>
          <w:bCs w:val="0"/>
          <w:color w:val="auto"/>
          <w:sz w:val="24"/>
          <w:highlight w:val="none"/>
          <w:lang w:val="zh-CN"/>
        </w:rPr>
        <w:t>推荐中标候选人</w:t>
      </w:r>
      <w:bookmarkEnd w:id="130"/>
      <w:bookmarkEnd w:id="131"/>
    </w:p>
    <w:p w14:paraId="122DF701">
      <w:pPr>
        <w:spacing w:line="360" w:lineRule="auto"/>
        <w:ind w:firstLine="480" w:firstLineChars="200"/>
        <w:rPr>
          <w:color w:val="auto"/>
          <w:sz w:val="24"/>
          <w:szCs w:val="24"/>
          <w:highlight w:val="none"/>
        </w:rPr>
      </w:pPr>
      <w:r>
        <w:rPr>
          <w:color w:val="auto"/>
          <w:sz w:val="24"/>
          <w:szCs w:val="24"/>
          <w:highlight w:val="none"/>
        </w:rPr>
        <w:t>评标委员会根据</w:t>
      </w:r>
      <w:r>
        <w:rPr>
          <w:rFonts w:hint="eastAsia"/>
          <w:color w:val="auto"/>
          <w:sz w:val="24"/>
          <w:szCs w:val="24"/>
          <w:highlight w:val="none"/>
        </w:rPr>
        <w:t>最终</w:t>
      </w:r>
      <w:r>
        <w:rPr>
          <w:color w:val="auto"/>
          <w:sz w:val="24"/>
          <w:szCs w:val="24"/>
          <w:highlight w:val="none"/>
        </w:rPr>
        <w:t>评审结果，推荐能够最大限度地满足招标文件中规定的各项标准，且排名第一的投标人为第一中标候选人，次之的为第二中标候选人。</w:t>
      </w:r>
    </w:p>
    <w:p w14:paraId="295D645D">
      <w:pPr>
        <w:spacing w:line="360" w:lineRule="auto"/>
        <w:rPr>
          <w:color w:val="auto"/>
          <w:sz w:val="24"/>
          <w:szCs w:val="24"/>
          <w:highlight w:val="none"/>
        </w:rPr>
        <w:sectPr>
          <w:footerReference r:id="rId6" w:type="default"/>
          <w:pgSz w:w="11906" w:h="16838"/>
          <w:pgMar w:top="1440" w:right="1134" w:bottom="1440" w:left="1134" w:header="851" w:footer="567" w:gutter="0"/>
          <w:pgBorders>
            <w:top w:val="none" w:sz="0" w:space="0"/>
            <w:left w:val="none" w:sz="0" w:space="0"/>
            <w:bottom w:val="none" w:sz="0" w:space="0"/>
            <w:right w:val="none" w:sz="0" w:space="0"/>
          </w:pgBorders>
          <w:pgNumType w:fmt="decimal" w:start="1"/>
          <w:cols w:space="720" w:num="1"/>
          <w:docGrid w:type="lines" w:linePitch="316" w:charSpace="-1211"/>
        </w:sectPr>
      </w:pPr>
    </w:p>
    <w:p w14:paraId="5B0B5C99">
      <w:pPr>
        <w:pStyle w:val="3"/>
        <w:snapToGrid w:val="0"/>
        <w:spacing w:before="0" w:after="0" w:line="360" w:lineRule="auto"/>
        <w:jc w:val="center"/>
        <w:rPr>
          <w:color w:val="auto"/>
          <w:highlight w:val="none"/>
        </w:rPr>
      </w:pPr>
      <w:bookmarkStart w:id="132" w:name="_Toc30430"/>
      <w:bookmarkStart w:id="133" w:name="_Toc3256"/>
      <w:r>
        <w:rPr>
          <w:rFonts w:eastAsia="黑体"/>
          <w:color w:val="auto"/>
          <w:sz w:val="36"/>
          <w:szCs w:val="36"/>
          <w:highlight w:val="none"/>
        </w:rPr>
        <w:t>第4章  服务需求</w:t>
      </w:r>
      <w:bookmarkEnd w:id="132"/>
      <w:bookmarkEnd w:id="133"/>
    </w:p>
    <w:p w14:paraId="000827B6">
      <w:pPr>
        <w:pStyle w:val="4"/>
        <w:spacing w:before="0" w:after="0" w:line="360" w:lineRule="auto"/>
        <w:rPr>
          <w:rFonts w:hint="eastAsia" w:ascii="Times New Roman" w:hAnsi="Times New Roman"/>
          <w:b/>
          <w:bCs w:val="0"/>
          <w:color w:val="auto"/>
          <w:sz w:val="24"/>
          <w:highlight w:val="none"/>
          <w:lang w:val="zh-CN"/>
        </w:rPr>
      </w:pPr>
      <w:bookmarkStart w:id="134" w:name="_Toc24142"/>
      <w:bookmarkStart w:id="135" w:name="_Toc11808"/>
      <w:r>
        <w:rPr>
          <w:rFonts w:hint="eastAsia" w:ascii="Times New Roman" w:hAnsi="Times New Roman"/>
          <w:b/>
          <w:bCs w:val="0"/>
          <w:color w:val="auto"/>
          <w:sz w:val="24"/>
          <w:highlight w:val="none"/>
          <w:lang w:val="en-US" w:eastAsia="zh-CN"/>
        </w:rPr>
        <w:t>1.</w:t>
      </w:r>
      <w:r>
        <w:rPr>
          <w:rFonts w:hint="eastAsia" w:ascii="Times New Roman" w:hAnsi="Times New Roman"/>
          <w:b/>
          <w:bCs w:val="0"/>
          <w:color w:val="auto"/>
          <w:sz w:val="24"/>
          <w:highlight w:val="none"/>
          <w:lang w:val="zh-CN"/>
        </w:rPr>
        <w:t>基本情况</w:t>
      </w:r>
      <w:bookmarkEnd w:id="134"/>
      <w:bookmarkEnd w:id="135"/>
    </w:p>
    <w:p w14:paraId="6CABBCBD">
      <w:pPr>
        <w:spacing w:line="360" w:lineRule="auto"/>
        <w:ind w:firstLine="480" w:firstLineChars="200"/>
        <w:rPr>
          <w:rFonts w:hint="default" w:eastAsia="宋体" w:cs="Times New Roman"/>
          <w:bCs/>
          <w:color w:val="auto"/>
          <w:szCs w:val="24"/>
          <w:highlight w:val="none"/>
          <w:lang w:val="en-US"/>
        </w:rPr>
      </w:pPr>
      <w:r>
        <w:rPr>
          <w:rFonts w:hint="eastAsia"/>
          <w:color w:val="auto"/>
          <w:sz w:val="24"/>
          <w:szCs w:val="24"/>
          <w:highlight w:val="none"/>
        </w:rPr>
        <w:t>我单位</w:t>
      </w:r>
      <w:r>
        <w:rPr>
          <w:color w:val="auto"/>
          <w:sz w:val="24"/>
          <w:szCs w:val="24"/>
          <w:highlight w:val="none"/>
        </w:rPr>
        <w:t>天津水务</w:t>
      </w:r>
      <w:r>
        <w:rPr>
          <w:rFonts w:hint="eastAsia"/>
          <w:color w:val="auto"/>
          <w:sz w:val="24"/>
          <w:highlight w:val="none"/>
        </w:rPr>
        <w:t>投资集团</w:t>
      </w:r>
      <w:r>
        <w:rPr>
          <w:color w:val="auto"/>
          <w:sz w:val="24"/>
          <w:szCs w:val="24"/>
          <w:highlight w:val="none"/>
        </w:rPr>
        <w:t>有限公司</w:t>
      </w:r>
      <w:r>
        <w:rPr>
          <w:rFonts w:hint="eastAsia"/>
          <w:color w:val="auto"/>
          <w:sz w:val="24"/>
          <w:szCs w:val="24"/>
          <w:highlight w:val="none"/>
        </w:rPr>
        <w:t>作为采购方</w:t>
      </w:r>
      <w:r>
        <w:rPr>
          <w:color w:val="auto"/>
          <w:sz w:val="24"/>
          <w:szCs w:val="24"/>
          <w:highlight w:val="none"/>
        </w:rPr>
        <w:t>，现通过</w:t>
      </w:r>
      <w:r>
        <w:rPr>
          <w:rFonts w:hint="eastAsia"/>
          <w:color w:val="auto"/>
          <w:sz w:val="24"/>
          <w:szCs w:val="24"/>
          <w:highlight w:val="none"/>
        </w:rPr>
        <w:t>集团招标</w:t>
      </w:r>
      <w:r>
        <w:rPr>
          <w:color w:val="auto"/>
          <w:sz w:val="24"/>
          <w:szCs w:val="24"/>
          <w:highlight w:val="none"/>
        </w:rPr>
        <w:t>方式</w:t>
      </w:r>
      <w:r>
        <w:rPr>
          <w:rFonts w:hint="eastAsia"/>
          <w:color w:val="auto"/>
          <w:sz w:val="24"/>
          <w:szCs w:val="24"/>
          <w:highlight w:val="none"/>
        </w:rPr>
        <w:t>，</w:t>
      </w:r>
      <w:r>
        <w:rPr>
          <w:color w:val="auto"/>
          <w:sz w:val="24"/>
          <w:szCs w:val="24"/>
          <w:highlight w:val="none"/>
        </w:rPr>
        <w:t>确定</w:t>
      </w:r>
      <w:r>
        <w:rPr>
          <w:rFonts w:hint="eastAsia"/>
          <w:color w:val="auto"/>
          <w:sz w:val="24"/>
          <w:szCs w:val="24"/>
          <w:highlight w:val="none"/>
        </w:rPr>
        <w:t>满足</w:t>
      </w:r>
      <w:r>
        <w:rPr>
          <w:color w:val="auto"/>
          <w:sz w:val="24"/>
          <w:szCs w:val="24"/>
          <w:highlight w:val="none"/>
        </w:rPr>
        <w:t>我方需求的投标人为</w:t>
      </w:r>
      <w:r>
        <w:rPr>
          <w:rFonts w:hint="eastAsia"/>
          <w:color w:val="auto"/>
          <w:sz w:val="24"/>
          <w:szCs w:val="24"/>
          <w:highlight w:val="none"/>
        </w:rPr>
        <w:t>供应商，</w:t>
      </w:r>
      <w:r>
        <w:rPr>
          <w:color w:val="auto"/>
          <w:sz w:val="24"/>
          <w:szCs w:val="24"/>
          <w:highlight w:val="none"/>
        </w:rPr>
        <w:t>为我方提</w:t>
      </w:r>
      <w:r>
        <w:rPr>
          <w:rFonts w:hint="eastAsia"/>
          <w:color w:val="auto"/>
          <w:sz w:val="24"/>
          <w:szCs w:val="24"/>
          <w:highlight w:val="none"/>
        </w:rPr>
        <w:t>供</w:t>
      </w:r>
      <w:r>
        <w:rPr>
          <w:rFonts w:hint="eastAsia"/>
          <w:color w:val="auto"/>
          <w:sz w:val="24"/>
          <w:szCs w:val="24"/>
          <w:highlight w:val="none"/>
          <w:lang w:eastAsia="zh-CN"/>
        </w:rPr>
        <w:t>天津水务投资集团有限公司</w:t>
      </w:r>
      <w:r>
        <w:rPr>
          <w:rFonts w:hint="eastAsia" w:cs="Times New Roman"/>
          <w:b w:val="0"/>
          <w:bCs w:val="0"/>
          <w:color w:val="auto"/>
          <w:kern w:val="2"/>
          <w:sz w:val="24"/>
          <w:szCs w:val="24"/>
          <w:highlight w:val="none"/>
          <w:lang w:val="en-US" w:eastAsia="zh-CN" w:bidi="ar-SA"/>
        </w:rPr>
        <w:t>小客车（</w:t>
      </w:r>
      <w:r>
        <w:rPr>
          <w:rFonts w:hint="eastAsia" w:ascii="Times New Roman" w:hAnsi="Times New Roman" w:eastAsia="宋体" w:cs="Times New Roman"/>
          <w:b w:val="0"/>
          <w:bCs w:val="0"/>
          <w:color w:val="auto"/>
          <w:kern w:val="2"/>
          <w:sz w:val="24"/>
          <w:szCs w:val="24"/>
          <w:highlight w:val="none"/>
          <w:lang w:val="en-US" w:eastAsia="zh-CN" w:bidi="ar-SA"/>
        </w:rPr>
        <w:t>公务用车</w:t>
      </w:r>
      <w:r>
        <w:rPr>
          <w:rFonts w:hint="eastAsia" w:cs="Times New Roman"/>
          <w:b w:val="0"/>
          <w:bCs w:val="0"/>
          <w:color w:val="auto"/>
          <w:kern w:val="2"/>
          <w:sz w:val="24"/>
          <w:szCs w:val="24"/>
          <w:highlight w:val="none"/>
          <w:lang w:val="en-US" w:eastAsia="zh-CN" w:bidi="ar-SA"/>
        </w:rPr>
        <w:t>）采购服务。</w:t>
      </w:r>
    </w:p>
    <w:p w14:paraId="51C27BD8">
      <w:pPr>
        <w:pStyle w:val="4"/>
        <w:spacing w:before="0" w:after="0" w:line="360" w:lineRule="auto"/>
        <w:rPr>
          <w:rFonts w:hint="eastAsia" w:ascii="Times New Roman" w:hAnsi="Times New Roman"/>
          <w:b/>
          <w:bCs w:val="0"/>
          <w:color w:val="auto"/>
          <w:sz w:val="24"/>
          <w:highlight w:val="none"/>
          <w:lang w:val="zh-CN"/>
        </w:rPr>
      </w:pPr>
      <w:bookmarkStart w:id="136" w:name="_Toc578"/>
      <w:bookmarkStart w:id="137" w:name="_Toc4160"/>
      <w:r>
        <w:rPr>
          <w:rFonts w:hint="eastAsia" w:ascii="Times New Roman" w:hAnsi="Times New Roman"/>
          <w:b/>
          <w:bCs w:val="0"/>
          <w:color w:val="auto"/>
          <w:sz w:val="24"/>
          <w:highlight w:val="none"/>
          <w:lang w:val="en-US" w:eastAsia="zh-CN"/>
        </w:rPr>
        <w:t>2.</w:t>
      </w:r>
      <w:r>
        <w:rPr>
          <w:rFonts w:hint="eastAsia" w:ascii="Times New Roman" w:hAnsi="Times New Roman"/>
          <w:b/>
          <w:bCs w:val="0"/>
          <w:color w:val="auto"/>
          <w:sz w:val="24"/>
          <w:highlight w:val="none"/>
          <w:lang w:val="zh-CN"/>
        </w:rPr>
        <w:t>服务周期</w:t>
      </w:r>
      <w:bookmarkEnd w:id="136"/>
      <w:bookmarkEnd w:id="137"/>
    </w:p>
    <w:p w14:paraId="755F12FE">
      <w:pPr>
        <w:spacing w:line="360" w:lineRule="auto"/>
        <w:ind w:firstLine="480" w:firstLineChars="200"/>
        <w:rPr>
          <w:color w:val="auto"/>
          <w:sz w:val="24"/>
          <w:highlight w:val="none"/>
        </w:rPr>
      </w:pPr>
      <w:r>
        <w:rPr>
          <w:rFonts w:hint="eastAsia"/>
          <w:color w:val="auto"/>
          <w:sz w:val="24"/>
          <w:szCs w:val="24"/>
          <w:highlight w:val="none"/>
        </w:rPr>
        <w:t>本次项目服务期限为</w:t>
      </w:r>
      <w:r>
        <w:rPr>
          <w:rFonts w:hint="eastAsia"/>
          <w:color w:val="auto"/>
          <w:sz w:val="24"/>
          <w:highlight w:val="none"/>
        </w:rPr>
        <w:t>合同签订之日至</w:t>
      </w:r>
      <w:r>
        <w:rPr>
          <w:rFonts w:hint="eastAsia"/>
          <w:color w:val="auto"/>
          <w:sz w:val="24"/>
          <w:highlight w:val="none"/>
          <w:lang w:val="en-US" w:eastAsia="zh-CN"/>
        </w:rPr>
        <w:t>车辆采购验收交货。</w:t>
      </w:r>
    </w:p>
    <w:p w14:paraId="61F5F7B2">
      <w:pPr>
        <w:pStyle w:val="4"/>
        <w:spacing w:before="0" w:after="0" w:line="360" w:lineRule="auto"/>
        <w:rPr>
          <w:rFonts w:hint="eastAsia" w:ascii="Times New Roman" w:hAnsi="Times New Roman"/>
          <w:b/>
          <w:bCs w:val="0"/>
          <w:color w:val="auto"/>
          <w:sz w:val="24"/>
          <w:highlight w:val="none"/>
          <w:lang w:val="zh-CN"/>
        </w:rPr>
      </w:pPr>
      <w:bookmarkStart w:id="138" w:name="_Toc24392"/>
      <w:bookmarkStart w:id="139" w:name="_Toc22091"/>
      <w:r>
        <w:rPr>
          <w:rFonts w:hint="eastAsia" w:ascii="Times New Roman" w:hAnsi="Times New Roman"/>
          <w:b/>
          <w:bCs w:val="0"/>
          <w:color w:val="auto"/>
          <w:sz w:val="24"/>
          <w:highlight w:val="none"/>
          <w:lang w:val="en-US" w:eastAsia="zh-CN"/>
        </w:rPr>
        <w:t>3.</w:t>
      </w:r>
      <w:r>
        <w:rPr>
          <w:rFonts w:hint="eastAsia" w:ascii="Times New Roman" w:hAnsi="Times New Roman"/>
          <w:b/>
          <w:bCs w:val="0"/>
          <w:color w:val="auto"/>
          <w:sz w:val="24"/>
          <w:highlight w:val="none"/>
          <w:lang w:val="zh-CN"/>
        </w:rPr>
        <w:t>服务要求</w:t>
      </w:r>
      <w:bookmarkEnd w:id="138"/>
      <w:bookmarkEnd w:id="139"/>
    </w:p>
    <w:p w14:paraId="3FEC167A">
      <w:pPr>
        <w:spacing w:line="360" w:lineRule="auto"/>
        <w:ind w:firstLine="480" w:firstLineChars="200"/>
        <w:rPr>
          <w:rFonts w:hint="eastAsia"/>
          <w:color w:val="auto"/>
          <w:sz w:val="24"/>
          <w:szCs w:val="24"/>
          <w:highlight w:val="none"/>
        </w:rPr>
      </w:pPr>
      <w:r>
        <w:rPr>
          <w:rFonts w:hint="eastAsia"/>
          <w:color w:val="auto"/>
          <w:sz w:val="24"/>
          <w:szCs w:val="24"/>
          <w:highlight w:val="none"/>
        </w:rPr>
        <w:t>本次采购拟选取插电式混合动力新能源SUV型车辆作为生产用车</w:t>
      </w:r>
      <w:r>
        <w:rPr>
          <w:rFonts w:hint="eastAsia"/>
          <w:color w:val="auto"/>
          <w:sz w:val="24"/>
          <w:szCs w:val="24"/>
          <w:highlight w:val="none"/>
          <w:lang w:val="en-US" w:eastAsia="zh-CN"/>
        </w:rPr>
        <w:t>3辆</w:t>
      </w:r>
      <w:r>
        <w:rPr>
          <w:rFonts w:hint="eastAsia"/>
          <w:color w:val="auto"/>
          <w:sz w:val="24"/>
          <w:szCs w:val="24"/>
          <w:highlight w:val="none"/>
        </w:rPr>
        <w:t>。所购车型</w:t>
      </w:r>
      <w:r>
        <w:rPr>
          <w:rFonts w:hint="eastAsia"/>
          <w:color w:val="auto"/>
          <w:sz w:val="24"/>
          <w:szCs w:val="24"/>
          <w:highlight w:val="none"/>
          <w:lang w:val="en-US" w:eastAsia="zh-CN"/>
        </w:rPr>
        <w:t>单车</w:t>
      </w:r>
      <w:r>
        <w:rPr>
          <w:rFonts w:hint="eastAsia"/>
          <w:color w:val="auto"/>
          <w:sz w:val="24"/>
          <w:szCs w:val="24"/>
          <w:highlight w:val="none"/>
        </w:rPr>
        <w:t>须满足以下条件：</w:t>
      </w:r>
    </w:p>
    <w:p w14:paraId="21DA46E3">
      <w:pPr>
        <w:spacing w:line="360" w:lineRule="auto"/>
        <w:ind w:firstLine="480" w:firstLineChars="200"/>
        <w:rPr>
          <w:rFonts w:hint="eastAsia"/>
          <w:color w:val="auto"/>
          <w:sz w:val="24"/>
          <w:szCs w:val="24"/>
          <w:highlight w:val="none"/>
        </w:rPr>
      </w:pPr>
      <w:bookmarkStart w:id="140" w:name="_Toc28276"/>
      <w:bookmarkStart w:id="141" w:name="_Toc30882"/>
      <w:r>
        <w:rPr>
          <w:rFonts w:hint="eastAsia"/>
          <w:color w:val="auto"/>
          <w:sz w:val="24"/>
          <w:szCs w:val="24"/>
          <w:highlight w:val="none"/>
          <w:lang w:val="en-US" w:eastAsia="zh-CN"/>
        </w:rPr>
        <w:t>1.</w:t>
      </w:r>
      <w:r>
        <w:rPr>
          <w:rFonts w:hint="eastAsia"/>
          <w:color w:val="auto"/>
          <w:sz w:val="24"/>
          <w:szCs w:val="24"/>
          <w:highlight w:val="none"/>
        </w:rPr>
        <w:t>享受国家购置税减免政策</w:t>
      </w:r>
      <w:r>
        <w:rPr>
          <w:rFonts w:hint="eastAsia"/>
          <w:color w:val="auto"/>
          <w:sz w:val="24"/>
          <w:szCs w:val="24"/>
          <w:highlight w:val="none"/>
          <w:lang w:eastAsia="zh-CN"/>
        </w:rPr>
        <w:t>。</w:t>
      </w:r>
    </w:p>
    <w:p w14:paraId="0610A394">
      <w:pPr>
        <w:spacing w:line="360" w:lineRule="auto"/>
        <w:ind w:firstLine="480" w:firstLineChars="200"/>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排气量不超过</w:t>
      </w:r>
      <w:r>
        <w:rPr>
          <w:rFonts w:hint="eastAsia"/>
          <w:color w:val="auto"/>
          <w:sz w:val="24"/>
          <w:szCs w:val="24"/>
          <w:highlight w:val="none"/>
          <w:lang w:eastAsia="zh-CN"/>
        </w:rPr>
        <w:t>1.8升（含）。</w:t>
      </w:r>
    </w:p>
    <w:p w14:paraId="68916319">
      <w:pPr>
        <w:spacing w:line="360" w:lineRule="auto"/>
        <w:ind w:firstLine="480" w:firstLineChars="200"/>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rPr>
        <w:t>裸车价格在14万元</w:t>
      </w:r>
      <w:r>
        <w:rPr>
          <w:rFonts w:hint="eastAsia"/>
          <w:color w:val="auto"/>
          <w:sz w:val="24"/>
          <w:szCs w:val="24"/>
          <w:highlight w:val="none"/>
          <w:lang w:eastAsia="zh-CN"/>
        </w:rPr>
        <w:t>以内（含）</w:t>
      </w:r>
      <w:r>
        <w:rPr>
          <w:rFonts w:hint="eastAsia"/>
          <w:color w:val="auto"/>
          <w:sz w:val="24"/>
          <w:szCs w:val="24"/>
          <w:highlight w:val="none"/>
        </w:rPr>
        <w:t>。</w:t>
      </w:r>
    </w:p>
    <w:p w14:paraId="01D3D00A">
      <w:pPr>
        <w:pStyle w:val="4"/>
        <w:spacing w:before="0" w:after="0" w:line="360" w:lineRule="auto"/>
        <w:rPr>
          <w:rFonts w:hint="eastAsia" w:ascii="Times New Roman" w:hAnsi="Times New Roman"/>
          <w:b/>
          <w:bCs w:val="0"/>
          <w:color w:val="auto"/>
          <w:sz w:val="24"/>
          <w:highlight w:val="none"/>
          <w:lang w:val="zh-CN"/>
        </w:rPr>
      </w:pPr>
      <w:r>
        <w:rPr>
          <w:rFonts w:hint="eastAsia" w:ascii="Times New Roman" w:hAnsi="Times New Roman"/>
          <w:b/>
          <w:bCs w:val="0"/>
          <w:color w:val="auto"/>
          <w:sz w:val="24"/>
          <w:highlight w:val="none"/>
          <w:lang w:val="en-US" w:eastAsia="zh-CN"/>
        </w:rPr>
        <w:t>4.</w:t>
      </w:r>
      <w:r>
        <w:rPr>
          <w:rFonts w:hint="eastAsia" w:ascii="Times New Roman" w:hAnsi="Times New Roman"/>
          <w:b/>
          <w:bCs w:val="0"/>
          <w:color w:val="auto"/>
          <w:sz w:val="24"/>
          <w:highlight w:val="none"/>
          <w:lang w:val="zh-CN"/>
        </w:rPr>
        <w:t>付款方式</w:t>
      </w:r>
      <w:bookmarkEnd w:id="140"/>
      <w:bookmarkEnd w:id="141"/>
    </w:p>
    <w:p w14:paraId="03D0E4FA">
      <w:pPr>
        <w:pStyle w:val="4"/>
        <w:adjustRightInd w:val="0"/>
        <w:snapToGrid w:val="0"/>
        <w:spacing w:before="0" w:after="0" w:line="360" w:lineRule="auto"/>
        <w:ind w:firstLine="480" w:firstLineChars="200"/>
        <w:rPr>
          <w:rFonts w:ascii="Times New Roman" w:hAnsi="Times New Roman" w:eastAsia="宋体"/>
          <w:b w:val="0"/>
          <w:bCs w:val="0"/>
          <w:color w:val="auto"/>
          <w:sz w:val="24"/>
          <w:szCs w:val="24"/>
          <w:highlight w:val="none"/>
        </w:rPr>
      </w:pPr>
      <w:bookmarkStart w:id="142" w:name="_Toc28741"/>
      <w:bookmarkStart w:id="143" w:name="_Toc13611"/>
      <w:bookmarkStart w:id="144" w:name="_Toc9518"/>
      <w:bookmarkStart w:id="145" w:name="_Toc18392"/>
      <w:bookmarkStart w:id="146" w:name="_Toc23074"/>
      <w:bookmarkStart w:id="147" w:name="_Toc1720"/>
      <w:bookmarkStart w:id="148" w:name="_Toc11615"/>
      <w:bookmarkStart w:id="149" w:name="_Toc11162026"/>
      <w:r>
        <w:rPr>
          <w:rFonts w:hint="eastAsia" w:ascii="Times New Roman" w:hAnsi="Times New Roman" w:eastAsia="宋体"/>
          <w:b w:val="0"/>
          <w:bCs w:val="0"/>
          <w:color w:val="auto"/>
          <w:sz w:val="24"/>
          <w:szCs w:val="24"/>
          <w:highlight w:val="none"/>
          <w:lang w:val="en-US" w:eastAsia="zh-CN"/>
        </w:rPr>
        <w:t>完成合同签订后，按照合同约定一次</w:t>
      </w:r>
      <w:r>
        <w:rPr>
          <w:rFonts w:hint="eastAsia" w:ascii="Times New Roman" w:hAnsi="Times New Roman" w:eastAsia="宋体"/>
          <w:b w:val="0"/>
          <w:bCs w:val="0"/>
          <w:color w:val="auto"/>
          <w:sz w:val="24"/>
          <w:szCs w:val="24"/>
          <w:highlight w:val="none"/>
        </w:rPr>
        <w:t>支付总金额。</w:t>
      </w:r>
      <w:bookmarkEnd w:id="142"/>
      <w:bookmarkEnd w:id="143"/>
      <w:bookmarkEnd w:id="144"/>
      <w:bookmarkEnd w:id="145"/>
      <w:bookmarkEnd w:id="146"/>
      <w:bookmarkEnd w:id="147"/>
      <w:bookmarkEnd w:id="148"/>
    </w:p>
    <w:p w14:paraId="113C9780">
      <w:pPr>
        <w:pStyle w:val="4"/>
        <w:spacing w:before="0" w:after="0" w:line="360" w:lineRule="auto"/>
        <w:rPr>
          <w:rFonts w:hint="eastAsia" w:ascii="Times New Roman" w:hAnsi="Times New Roman"/>
          <w:b/>
          <w:bCs w:val="0"/>
          <w:color w:val="auto"/>
          <w:sz w:val="24"/>
          <w:highlight w:val="none"/>
          <w:lang w:val="en-US" w:eastAsia="zh-CN"/>
        </w:rPr>
      </w:pPr>
      <w:bookmarkStart w:id="150" w:name="_Toc21883"/>
      <w:bookmarkStart w:id="151" w:name="_Toc14642"/>
      <w:bookmarkStart w:id="152" w:name="_Toc19932"/>
      <w:bookmarkStart w:id="153" w:name="_Toc20975"/>
      <w:bookmarkStart w:id="154" w:name="_Toc2116"/>
      <w:r>
        <w:rPr>
          <w:rFonts w:hint="eastAsia" w:ascii="Times New Roman" w:hAnsi="Times New Roman"/>
          <w:b/>
          <w:bCs w:val="0"/>
          <w:color w:val="auto"/>
          <w:sz w:val="24"/>
          <w:highlight w:val="none"/>
          <w:lang w:val="en-US" w:eastAsia="zh-CN"/>
        </w:rPr>
        <w:t>5.赔偿</w:t>
      </w:r>
      <w:bookmarkEnd w:id="149"/>
      <w:bookmarkEnd w:id="150"/>
      <w:bookmarkEnd w:id="151"/>
      <w:bookmarkEnd w:id="152"/>
      <w:bookmarkEnd w:id="153"/>
      <w:bookmarkEnd w:id="154"/>
    </w:p>
    <w:p w14:paraId="11453C86">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供应商因个人原因导致工期延误，且对招标人造成损失的，视情节轻重对招标人进行合同总价款</w:t>
      </w:r>
      <w:r>
        <w:rPr>
          <w:rFonts w:hint="eastAsia"/>
          <w:color w:val="auto"/>
          <w:sz w:val="24"/>
          <w:szCs w:val="24"/>
          <w:highlight w:val="none"/>
          <w:lang w:eastAsia="zh-CN"/>
        </w:rPr>
        <w:t>5%—10%</w:t>
      </w:r>
      <w:r>
        <w:rPr>
          <w:rFonts w:hint="eastAsia"/>
          <w:color w:val="auto"/>
          <w:sz w:val="24"/>
          <w:szCs w:val="24"/>
          <w:highlight w:val="none"/>
        </w:rPr>
        <w:t>的损失赔偿。</w:t>
      </w:r>
    </w:p>
    <w:p w14:paraId="1B3A4369">
      <w:pPr>
        <w:pStyle w:val="4"/>
        <w:spacing w:before="0" w:after="0" w:line="360" w:lineRule="auto"/>
        <w:rPr>
          <w:rFonts w:hint="eastAsia" w:ascii="Times New Roman" w:hAnsi="Times New Roman"/>
          <w:b/>
          <w:bCs w:val="0"/>
          <w:color w:val="auto"/>
          <w:sz w:val="24"/>
          <w:highlight w:val="none"/>
          <w:lang w:val="en-US" w:eastAsia="zh-CN"/>
        </w:rPr>
      </w:pPr>
      <w:bookmarkStart w:id="155" w:name="_Toc14940"/>
      <w:bookmarkStart w:id="156" w:name="_Toc11162027"/>
      <w:bookmarkStart w:id="157" w:name="_Toc509563543"/>
      <w:bookmarkStart w:id="158" w:name="_Toc8176"/>
      <w:bookmarkStart w:id="159" w:name="_Toc19424"/>
      <w:bookmarkStart w:id="160" w:name="_Toc25475"/>
      <w:bookmarkStart w:id="161" w:name="_Toc15712"/>
      <w:r>
        <w:rPr>
          <w:rFonts w:hint="eastAsia" w:ascii="Times New Roman" w:hAnsi="Times New Roman"/>
          <w:b/>
          <w:bCs w:val="0"/>
          <w:color w:val="auto"/>
          <w:sz w:val="24"/>
          <w:highlight w:val="none"/>
          <w:lang w:val="en-US" w:eastAsia="zh-CN"/>
        </w:rPr>
        <w:t>6.其他</w:t>
      </w:r>
      <w:bookmarkEnd w:id="155"/>
      <w:bookmarkEnd w:id="156"/>
      <w:bookmarkEnd w:id="157"/>
      <w:bookmarkEnd w:id="158"/>
      <w:bookmarkEnd w:id="159"/>
      <w:bookmarkEnd w:id="160"/>
      <w:bookmarkEnd w:id="161"/>
    </w:p>
    <w:p w14:paraId="44306E0C">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lang w:val="en-US" w:eastAsia="zh-CN"/>
        </w:rPr>
        <w:t>6.1</w:t>
      </w:r>
      <w:r>
        <w:rPr>
          <w:rFonts w:hint="eastAsia"/>
          <w:color w:val="auto"/>
          <w:sz w:val="24"/>
          <w:szCs w:val="24"/>
          <w:highlight w:val="none"/>
        </w:rPr>
        <w:t>如投标人被确认为供应商，应严格履行上述供应商的服务要求、赔偿责任等。</w:t>
      </w:r>
    </w:p>
    <w:p w14:paraId="07D96607">
      <w:pPr>
        <w:spacing w:line="360" w:lineRule="auto"/>
        <w:ind w:firstLine="480" w:firstLineChars="200"/>
        <w:rPr>
          <w:color w:val="auto"/>
          <w:sz w:val="24"/>
          <w:szCs w:val="24"/>
          <w:highlight w:val="none"/>
        </w:rPr>
      </w:pPr>
      <w:r>
        <w:rPr>
          <w:rFonts w:hint="eastAsia"/>
          <w:color w:val="auto"/>
          <w:sz w:val="24"/>
          <w:szCs w:val="24"/>
          <w:highlight w:val="none"/>
          <w:lang w:val="en-US" w:eastAsia="zh-CN"/>
        </w:rPr>
        <w:t>6.</w:t>
      </w:r>
      <w:r>
        <w:rPr>
          <w:rFonts w:hint="eastAsia"/>
          <w:color w:val="auto"/>
          <w:sz w:val="24"/>
          <w:szCs w:val="24"/>
          <w:highlight w:val="none"/>
          <w:lang w:eastAsia="zh-CN"/>
        </w:rPr>
        <w:t>2</w:t>
      </w:r>
      <w:r>
        <w:rPr>
          <w:rFonts w:hint="eastAsia"/>
          <w:color w:val="auto"/>
          <w:sz w:val="24"/>
          <w:szCs w:val="24"/>
          <w:highlight w:val="none"/>
        </w:rPr>
        <w:t>未尽事宜由双方友好协商解决，如引起争议，</w:t>
      </w:r>
      <w:r>
        <w:rPr>
          <w:rFonts w:hint="eastAsia"/>
          <w:color w:val="auto"/>
          <w:sz w:val="24"/>
          <w:szCs w:val="24"/>
          <w:highlight w:val="none"/>
          <w:lang w:eastAsia="zh-CN"/>
        </w:rPr>
        <w:t>若</w:t>
      </w:r>
      <w:r>
        <w:rPr>
          <w:rFonts w:hint="eastAsia"/>
          <w:color w:val="auto"/>
          <w:sz w:val="24"/>
          <w:szCs w:val="24"/>
          <w:highlight w:val="none"/>
        </w:rPr>
        <w:t>双方协商不能</w:t>
      </w:r>
      <w:r>
        <w:rPr>
          <w:rFonts w:hint="eastAsia"/>
          <w:color w:val="auto"/>
          <w:sz w:val="24"/>
          <w:szCs w:val="24"/>
          <w:highlight w:val="none"/>
          <w:lang w:eastAsia="zh-CN"/>
        </w:rPr>
        <w:t>达成一致</w:t>
      </w:r>
      <w:r>
        <w:rPr>
          <w:rFonts w:hint="eastAsia"/>
          <w:color w:val="auto"/>
          <w:sz w:val="24"/>
          <w:szCs w:val="24"/>
          <w:highlight w:val="none"/>
        </w:rPr>
        <w:t>，双方均有权向招标人所在地有管辖权的人民法院提起诉讼。</w:t>
      </w:r>
    </w:p>
    <w:p w14:paraId="4CA8BEC4">
      <w:pPr>
        <w:pStyle w:val="3"/>
        <w:snapToGrid w:val="0"/>
        <w:spacing w:before="0" w:after="0" w:line="440" w:lineRule="exact"/>
        <w:jc w:val="center"/>
        <w:rPr>
          <w:rFonts w:eastAsia="黑体"/>
          <w:color w:val="auto"/>
          <w:sz w:val="36"/>
          <w:szCs w:val="36"/>
          <w:highlight w:val="none"/>
          <w:lang w:val="zh-CN"/>
        </w:rPr>
      </w:pPr>
      <w:bookmarkStart w:id="162" w:name="_Toc6629"/>
      <w:bookmarkStart w:id="163" w:name="_Toc14035"/>
    </w:p>
    <w:p w14:paraId="255ED422">
      <w:pPr>
        <w:rPr>
          <w:rFonts w:eastAsia="黑体"/>
          <w:color w:val="auto"/>
          <w:sz w:val="36"/>
          <w:szCs w:val="36"/>
          <w:highlight w:val="none"/>
          <w:lang w:val="zh-CN"/>
        </w:rPr>
      </w:pPr>
    </w:p>
    <w:p w14:paraId="3FB2AAC3">
      <w:pPr>
        <w:pStyle w:val="2"/>
        <w:rPr>
          <w:rFonts w:eastAsia="黑体"/>
          <w:color w:val="auto"/>
          <w:sz w:val="36"/>
          <w:szCs w:val="36"/>
          <w:highlight w:val="none"/>
          <w:lang w:val="zh-CN"/>
        </w:rPr>
      </w:pPr>
    </w:p>
    <w:p w14:paraId="49704985">
      <w:pPr>
        <w:rPr>
          <w:rFonts w:eastAsia="黑体"/>
          <w:color w:val="auto"/>
          <w:sz w:val="36"/>
          <w:szCs w:val="36"/>
          <w:highlight w:val="none"/>
          <w:lang w:val="zh-CN"/>
        </w:rPr>
      </w:pPr>
    </w:p>
    <w:p w14:paraId="56215E80">
      <w:pPr>
        <w:pStyle w:val="3"/>
        <w:snapToGrid w:val="0"/>
        <w:spacing w:before="0" w:after="0" w:line="440" w:lineRule="exact"/>
        <w:jc w:val="center"/>
        <w:rPr>
          <w:rFonts w:eastAsia="黑体"/>
          <w:color w:val="auto"/>
          <w:sz w:val="36"/>
          <w:szCs w:val="36"/>
          <w:highlight w:val="none"/>
          <w:lang w:val="zh-CN"/>
        </w:rPr>
      </w:pPr>
    </w:p>
    <w:p w14:paraId="3D57021A">
      <w:pPr>
        <w:pStyle w:val="3"/>
        <w:snapToGrid w:val="0"/>
        <w:spacing w:before="0" w:after="0" w:line="440" w:lineRule="exact"/>
        <w:jc w:val="center"/>
        <w:rPr>
          <w:rFonts w:eastAsia="黑体"/>
          <w:color w:val="auto"/>
          <w:sz w:val="36"/>
          <w:szCs w:val="36"/>
          <w:highlight w:val="none"/>
          <w:lang w:val="zh-CN"/>
        </w:rPr>
      </w:pPr>
      <w:r>
        <w:rPr>
          <w:rFonts w:eastAsia="黑体"/>
          <w:color w:val="auto"/>
          <w:sz w:val="36"/>
          <w:szCs w:val="36"/>
          <w:highlight w:val="none"/>
          <w:lang w:val="zh-CN"/>
        </w:rPr>
        <w:t>第</w:t>
      </w:r>
      <w:r>
        <w:rPr>
          <w:rFonts w:hint="eastAsia" w:eastAsia="黑体"/>
          <w:color w:val="auto"/>
          <w:sz w:val="36"/>
          <w:szCs w:val="36"/>
          <w:highlight w:val="none"/>
          <w:lang w:val="zh-CN"/>
        </w:rPr>
        <w:t>5</w:t>
      </w:r>
      <w:r>
        <w:rPr>
          <w:rFonts w:eastAsia="黑体"/>
          <w:color w:val="auto"/>
          <w:sz w:val="36"/>
          <w:szCs w:val="36"/>
          <w:highlight w:val="none"/>
          <w:lang w:val="zh-CN"/>
        </w:rPr>
        <w:t xml:space="preserve">章  </w:t>
      </w:r>
      <w:r>
        <w:rPr>
          <w:rFonts w:hint="eastAsia" w:eastAsia="黑体"/>
          <w:color w:val="auto"/>
          <w:sz w:val="36"/>
          <w:szCs w:val="36"/>
          <w:highlight w:val="none"/>
          <w:lang w:val="zh-CN"/>
        </w:rPr>
        <w:t>合同文本</w:t>
      </w:r>
      <w:bookmarkEnd w:id="162"/>
      <w:bookmarkEnd w:id="163"/>
    </w:p>
    <w:p w14:paraId="01A93A23">
      <w:pPr>
        <w:jc w:val="center"/>
        <w:rPr>
          <w:rFonts w:asciiTheme="minorEastAsia" w:hAnsiTheme="minorEastAsia" w:cstheme="minorEastAsia"/>
          <w:color w:val="auto"/>
          <w:sz w:val="44"/>
          <w:szCs w:val="44"/>
          <w:highlight w:val="none"/>
        </w:rPr>
      </w:pPr>
      <w:r>
        <w:rPr>
          <w:rFonts w:hint="eastAsia" w:ascii="Times New Roman" w:hAnsi="Times New Roman" w:eastAsia="宋体" w:cs="Times New Roman"/>
          <w:b w:val="0"/>
          <w:bCs w:val="0"/>
          <w:color w:val="auto"/>
          <w:kern w:val="2"/>
          <w:sz w:val="44"/>
          <w:szCs w:val="44"/>
          <w:highlight w:val="none"/>
          <w:lang w:val="en-US" w:eastAsia="zh-CN" w:bidi="ar-SA"/>
        </w:rPr>
        <w:t>天津水务投资集团公司公务用车采购项目</w:t>
      </w:r>
      <w:r>
        <w:rPr>
          <w:rFonts w:hint="eastAsia"/>
          <w:color w:val="auto"/>
          <w:sz w:val="44"/>
          <w:szCs w:val="44"/>
          <w:highlight w:val="none"/>
        </w:rPr>
        <w:t>合同</w:t>
      </w:r>
    </w:p>
    <w:p w14:paraId="36FCFF10">
      <w:pPr>
        <w:jc w:val="center"/>
        <w:rPr>
          <w:rFonts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8"/>
          <w:highlight w:val="none"/>
        </w:rPr>
        <w:t xml:space="preserve">                                                             </w:t>
      </w:r>
      <w:r>
        <w:rPr>
          <w:rFonts w:hint="eastAsia" w:asciiTheme="minorEastAsia" w:hAnsiTheme="minorEastAsia" w:cstheme="minorEastAsia"/>
          <w:color w:val="auto"/>
          <w:sz w:val="22"/>
          <w:szCs w:val="22"/>
          <w:highlight w:val="none"/>
        </w:rPr>
        <w:t>年    月    日</w:t>
      </w:r>
    </w:p>
    <w:tbl>
      <w:tblPr>
        <w:tblStyle w:val="30"/>
        <w:tblpPr w:leftFromText="180" w:rightFromText="180" w:vertAnchor="text" w:horzAnchor="page" w:tblpXSpec="center" w:tblpY="229"/>
        <w:tblOverlap w:val="never"/>
        <w:tblW w:w="10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0"/>
        <w:gridCol w:w="5240"/>
      </w:tblGrid>
      <w:tr w14:paraId="21A0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240" w:type="dxa"/>
          </w:tcPr>
          <w:p w14:paraId="5A862A7D">
            <w:pPr>
              <w:jc w:val="both"/>
              <w:rPr>
                <w:rFonts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甲方：</w:t>
            </w:r>
          </w:p>
        </w:tc>
        <w:tc>
          <w:tcPr>
            <w:tcW w:w="5240" w:type="dxa"/>
          </w:tcPr>
          <w:p w14:paraId="33CB515C">
            <w:pPr>
              <w:jc w:val="left"/>
              <w:rPr>
                <w:rFonts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乙方：天津水务投资集团有限公司</w:t>
            </w:r>
          </w:p>
        </w:tc>
      </w:tr>
      <w:tr w14:paraId="7F67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240" w:type="dxa"/>
          </w:tcPr>
          <w:p w14:paraId="76A2D8D9">
            <w:pPr>
              <w:jc w:val="left"/>
              <w:rPr>
                <w:rFonts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地址：</w:t>
            </w:r>
          </w:p>
        </w:tc>
        <w:tc>
          <w:tcPr>
            <w:tcW w:w="5240" w:type="dxa"/>
          </w:tcPr>
          <w:p w14:paraId="61F75F95">
            <w:pPr>
              <w:jc w:val="left"/>
              <w:rPr>
                <w:rFonts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地址：天津市河西区怒江道5</w:t>
            </w:r>
            <w:r>
              <w:rPr>
                <w:rFonts w:asciiTheme="minorEastAsia" w:hAnsiTheme="minorEastAsia" w:cstheme="minorEastAsia"/>
                <w:color w:val="auto"/>
                <w:sz w:val="22"/>
                <w:szCs w:val="22"/>
                <w:highlight w:val="none"/>
              </w:rPr>
              <w:t>8</w:t>
            </w:r>
            <w:r>
              <w:rPr>
                <w:rFonts w:hint="eastAsia" w:asciiTheme="minorEastAsia" w:hAnsiTheme="minorEastAsia" w:cstheme="minorEastAsia"/>
                <w:color w:val="auto"/>
                <w:sz w:val="22"/>
                <w:szCs w:val="22"/>
                <w:highlight w:val="none"/>
              </w:rPr>
              <w:t>号</w:t>
            </w:r>
          </w:p>
        </w:tc>
      </w:tr>
      <w:tr w14:paraId="0C58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240" w:type="dxa"/>
          </w:tcPr>
          <w:p w14:paraId="0DCC0CE6">
            <w:pPr>
              <w:jc w:val="left"/>
              <w:rPr>
                <w:rFonts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电话：</w:t>
            </w:r>
          </w:p>
        </w:tc>
        <w:tc>
          <w:tcPr>
            <w:tcW w:w="5240" w:type="dxa"/>
          </w:tcPr>
          <w:p w14:paraId="7B59AD0B">
            <w:pPr>
              <w:jc w:val="left"/>
              <w:rPr>
                <w:rFonts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电话：2</w:t>
            </w:r>
            <w:r>
              <w:rPr>
                <w:rFonts w:asciiTheme="minorEastAsia" w:hAnsiTheme="minorEastAsia" w:cstheme="minorEastAsia"/>
                <w:color w:val="auto"/>
                <w:sz w:val="22"/>
                <w:szCs w:val="22"/>
                <w:highlight w:val="none"/>
              </w:rPr>
              <w:t>2966860</w:t>
            </w:r>
          </w:p>
        </w:tc>
      </w:tr>
      <w:tr w14:paraId="54A6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240" w:type="dxa"/>
          </w:tcPr>
          <w:p w14:paraId="707D0424">
            <w:pPr>
              <w:jc w:val="left"/>
              <w:rPr>
                <w:rFonts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统一社会信用代码：</w:t>
            </w:r>
          </w:p>
        </w:tc>
        <w:tc>
          <w:tcPr>
            <w:tcW w:w="5240" w:type="dxa"/>
          </w:tcPr>
          <w:p w14:paraId="5B123CCC">
            <w:pPr>
              <w:jc w:val="left"/>
              <w:rPr>
                <w:rFonts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统一社会信用代码：91120000681890845Q</w:t>
            </w:r>
          </w:p>
        </w:tc>
      </w:tr>
    </w:tbl>
    <w:p w14:paraId="15399FB1">
      <w:pPr>
        <w:jc w:val="left"/>
        <w:rPr>
          <w:rFonts w:hint="eastAsia" w:asciiTheme="minorEastAsia" w:hAnsiTheme="minorEastAsia" w:cstheme="minorEastAsia"/>
          <w:color w:val="auto"/>
          <w:sz w:val="22"/>
          <w:szCs w:val="22"/>
          <w:highlight w:val="none"/>
        </w:rPr>
      </w:pPr>
    </w:p>
    <w:p w14:paraId="7F6C3B7B">
      <w:pPr>
        <w:jc w:val="left"/>
        <w:rPr>
          <w:rFonts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经甲乙双方</w:t>
      </w:r>
      <w:r>
        <w:rPr>
          <w:rFonts w:hint="eastAsia" w:asciiTheme="minorEastAsia" w:hAnsiTheme="minorEastAsia" w:cstheme="minorEastAsia"/>
          <w:color w:val="auto"/>
          <w:sz w:val="22"/>
          <w:szCs w:val="22"/>
          <w:highlight w:val="none"/>
          <w:lang w:eastAsia="zh-CN"/>
        </w:rPr>
        <w:t>友好协商</w:t>
      </w:r>
      <w:r>
        <w:rPr>
          <w:rFonts w:hint="eastAsia" w:asciiTheme="minorEastAsia" w:hAnsiTheme="minorEastAsia" w:cstheme="minorEastAsia"/>
          <w:color w:val="auto"/>
          <w:sz w:val="22"/>
          <w:szCs w:val="22"/>
          <w:highlight w:val="none"/>
        </w:rPr>
        <w:t>，就乙方订购甲方车辆事宜双方自愿达成以下约定事项：</w:t>
      </w:r>
    </w:p>
    <w:p w14:paraId="5E0821FD">
      <w:pPr>
        <w:jc w:val="left"/>
        <w:rPr>
          <w:rFonts w:asciiTheme="minorEastAsia" w:hAnsiTheme="minorEastAsia" w:cstheme="minorEastAsia"/>
          <w:color w:val="auto"/>
          <w:sz w:val="22"/>
          <w:szCs w:val="22"/>
          <w:highlight w:val="none"/>
        </w:rPr>
      </w:pPr>
    </w:p>
    <w:tbl>
      <w:tblPr>
        <w:tblStyle w:val="30"/>
        <w:tblpPr w:leftFromText="180" w:rightFromText="180" w:vertAnchor="text" w:horzAnchor="page" w:tblpX="842" w:tblpY="283"/>
        <w:tblOverlap w:val="never"/>
        <w:tblW w:w="10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0"/>
        <w:gridCol w:w="5230"/>
      </w:tblGrid>
      <w:tr w14:paraId="09F0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230" w:type="dxa"/>
          </w:tcPr>
          <w:p w14:paraId="547B47EA">
            <w:pPr>
              <w:jc w:val="left"/>
              <w:rPr>
                <w:rFonts w:hint="default" w:eastAsia="宋体" w:asciiTheme="minorEastAsia" w:hAnsiTheme="minorEastAsia" w:cstheme="minorEastAsia"/>
                <w:color w:val="auto"/>
                <w:sz w:val="22"/>
                <w:szCs w:val="22"/>
                <w:highlight w:val="none"/>
                <w:lang w:val="en-US" w:eastAsia="zh-CN"/>
              </w:rPr>
            </w:pPr>
            <w:r>
              <w:rPr>
                <w:rFonts w:hint="eastAsia" w:asciiTheme="minorEastAsia" w:hAnsiTheme="minorEastAsia" w:cstheme="minorEastAsia"/>
                <w:color w:val="auto"/>
                <w:sz w:val="22"/>
                <w:szCs w:val="22"/>
                <w:highlight w:val="none"/>
                <w:lang w:val="en-US" w:eastAsia="zh-CN"/>
              </w:rPr>
              <w:t>汽车品牌：</w:t>
            </w:r>
          </w:p>
        </w:tc>
        <w:tc>
          <w:tcPr>
            <w:tcW w:w="5230" w:type="dxa"/>
          </w:tcPr>
          <w:p w14:paraId="7825AA62">
            <w:pPr>
              <w:jc w:val="left"/>
              <w:rPr>
                <w:rFonts w:hint="default" w:eastAsia="宋体" w:asciiTheme="minorEastAsia" w:hAnsiTheme="minorEastAsia" w:cstheme="minorEastAsia"/>
                <w:color w:val="auto"/>
                <w:sz w:val="22"/>
                <w:szCs w:val="22"/>
                <w:highlight w:val="none"/>
                <w:lang w:val="en-US" w:eastAsia="zh-CN"/>
              </w:rPr>
            </w:pPr>
            <w:r>
              <w:rPr>
                <w:rFonts w:hint="eastAsia" w:asciiTheme="minorEastAsia" w:hAnsiTheme="minorEastAsia" w:cstheme="minorEastAsia"/>
                <w:color w:val="auto"/>
                <w:sz w:val="22"/>
                <w:szCs w:val="22"/>
                <w:highlight w:val="none"/>
                <w:lang w:val="en-US" w:eastAsia="zh-CN"/>
              </w:rPr>
              <w:t>生产厂商：</w:t>
            </w:r>
          </w:p>
        </w:tc>
      </w:tr>
      <w:tr w14:paraId="3680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230" w:type="dxa"/>
          </w:tcPr>
          <w:p w14:paraId="1E8FEAE9">
            <w:pPr>
              <w:jc w:val="left"/>
              <w:rPr>
                <w:rFonts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订购车型</w:t>
            </w:r>
            <w:r>
              <w:rPr>
                <w:rFonts w:hint="eastAsia" w:asciiTheme="minorEastAsia" w:hAnsiTheme="minorEastAsia" w:cstheme="minorEastAsia"/>
                <w:color w:val="auto"/>
                <w:sz w:val="22"/>
                <w:szCs w:val="22"/>
                <w:highlight w:val="none"/>
                <w:lang w:val="en-US" w:eastAsia="zh-CN"/>
              </w:rPr>
              <w:t>/型号</w:t>
            </w:r>
            <w:r>
              <w:rPr>
                <w:rFonts w:hint="eastAsia" w:asciiTheme="minorEastAsia" w:hAnsiTheme="minorEastAsia" w:cstheme="minorEastAsia"/>
                <w:color w:val="auto"/>
                <w:sz w:val="22"/>
                <w:szCs w:val="22"/>
                <w:highlight w:val="none"/>
              </w:rPr>
              <w:t>：</w:t>
            </w:r>
          </w:p>
        </w:tc>
        <w:tc>
          <w:tcPr>
            <w:tcW w:w="5230" w:type="dxa"/>
          </w:tcPr>
          <w:p w14:paraId="0CD426C6">
            <w:pPr>
              <w:jc w:val="left"/>
              <w:rPr>
                <w:rFonts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车辆配置：</w:t>
            </w:r>
          </w:p>
        </w:tc>
      </w:tr>
      <w:tr w14:paraId="5DCD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230" w:type="dxa"/>
          </w:tcPr>
          <w:p w14:paraId="5B406CDE">
            <w:pPr>
              <w:jc w:val="left"/>
              <w:rPr>
                <w:rFonts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订购数量：</w:t>
            </w:r>
          </w:p>
        </w:tc>
        <w:tc>
          <w:tcPr>
            <w:tcW w:w="5230" w:type="dxa"/>
          </w:tcPr>
          <w:p w14:paraId="78146BDF">
            <w:pPr>
              <w:jc w:val="left"/>
              <w:rPr>
                <w:rFonts w:hint="default" w:eastAsia="宋体" w:asciiTheme="minorEastAsia" w:hAnsiTheme="minorEastAsia" w:cstheme="minorEastAsia"/>
                <w:color w:val="auto"/>
                <w:sz w:val="22"/>
                <w:szCs w:val="22"/>
                <w:highlight w:val="none"/>
                <w:lang w:val="en-US" w:eastAsia="zh-CN"/>
              </w:rPr>
            </w:pPr>
            <w:r>
              <w:rPr>
                <w:rFonts w:hint="eastAsia" w:asciiTheme="minorEastAsia" w:hAnsiTheme="minorEastAsia" w:cstheme="minorEastAsia"/>
                <w:color w:val="auto"/>
                <w:sz w:val="22"/>
                <w:szCs w:val="22"/>
                <w:highlight w:val="none"/>
              </w:rPr>
              <w:t>车辆颜色</w:t>
            </w:r>
            <w:r>
              <w:rPr>
                <w:rFonts w:hint="eastAsia" w:asciiTheme="minorEastAsia" w:hAnsiTheme="minorEastAsia" w:cstheme="minorEastAsia"/>
                <w:color w:val="auto"/>
                <w:sz w:val="22"/>
                <w:szCs w:val="22"/>
                <w:highlight w:val="none"/>
                <w:lang w:eastAsia="zh-CN"/>
              </w:rPr>
              <w:t>：</w:t>
            </w:r>
            <w:r>
              <w:rPr>
                <w:rFonts w:hint="eastAsia" w:asciiTheme="minorEastAsia" w:hAnsiTheme="minorEastAsia" w:cstheme="minorEastAsia"/>
                <w:color w:val="auto"/>
                <w:sz w:val="22"/>
                <w:szCs w:val="22"/>
                <w:highlight w:val="none"/>
              </w:rPr>
              <w:t xml:space="preserve"> </w:t>
            </w:r>
            <w:r>
              <w:rPr>
                <w:rFonts w:hint="eastAsia" w:asciiTheme="minorEastAsia" w:hAnsiTheme="minorEastAsia" w:cstheme="minorEastAsia"/>
                <w:color w:val="auto"/>
                <w:sz w:val="22"/>
                <w:szCs w:val="22"/>
                <w:highlight w:val="none"/>
                <w:lang w:val="en-US" w:eastAsia="zh-CN"/>
              </w:rPr>
              <w:t xml:space="preserve">            内饰颜色：</w:t>
            </w:r>
          </w:p>
        </w:tc>
      </w:tr>
      <w:tr w14:paraId="7784F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230" w:type="dxa"/>
          </w:tcPr>
          <w:p w14:paraId="68E2AFC9">
            <w:pPr>
              <w:jc w:val="left"/>
              <w:rPr>
                <w:rFonts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 xml:space="preserve">车辆单价：           </w:t>
            </w:r>
          </w:p>
        </w:tc>
        <w:tc>
          <w:tcPr>
            <w:tcW w:w="5230" w:type="dxa"/>
          </w:tcPr>
          <w:p w14:paraId="0A1A6121">
            <w:pPr>
              <w:jc w:val="left"/>
              <w:rPr>
                <w:rFonts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lang w:val="en-US" w:eastAsia="zh-CN"/>
              </w:rPr>
              <w:t>购置税</w:t>
            </w:r>
            <w:r>
              <w:rPr>
                <w:rFonts w:hint="eastAsia" w:asciiTheme="minorEastAsia" w:hAnsiTheme="minorEastAsia" w:cstheme="minorEastAsia"/>
                <w:color w:val="auto"/>
                <w:sz w:val="22"/>
                <w:szCs w:val="22"/>
                <w:highlight w:val="none"/>
              </w:rPr>
              <w:t>：</w:t>
            </w:r>
          </w:p>
        </w:tc>
      </w:tr>
      <w:tr w14:paraId="7258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230" w:type="dxa"/>
          </w:tcPr>
          <w:p w14:paraId="534062CA">
            <w:pPr>
              <w:jc w:val="left"/>
              <w:rPr>
                <w:rFonts w:hint="eastAsia" w:eastAsia="宋体" w:asciiTheme="minorEastAsia" w:hAnsiTheme="minorEastAsia" w:cstheme="minorEastAsia"/>
                <w:color w:val="auto"/>
                <w:sz w:val="22"/>
                <w:szCs w:val="22"/>
                <w:highlight w:val="none"/>
                <w:lang w:eastAsia="zh-CN"/>
              </w:rPr>
            </w:pPr>
            <w:r>
              <w:rPr>
                <w:rFonts w:hint="eastAsia" w:asciiTheme="minorEastAsia" w:hAnsiTheme="minorEastAsia" w:cstheme="minorEastAsia"/>
                <w:color w:val="auto"/>
                <w:sz w:val="22"/>
                <w:szCs w:val="22"/>
                <w:highlight w:val="none"/>
                <w:lang w:val="en-US" w:eastAsia="zh-CN"/>
              </w:rPr>
              <w:t>车务费</w:t>
            </w:r>
            <w:r>
              <w:rPr>
                <w:rFonts w:hint="eastAsia" w:asciiTheme="minorEastAsia" w:hAnsiTheme="minorEastAsia" w:cstheme="minorEastAsia"/>
                <w:color w:val="auto"/>
                <w:sz w:val="22"/>
                <w:szCs w:val="22"/>
                <w:highlight w:val="none"/>
              </w:rPr>
              <w:t>：</w:t>
            </w:r>
          </w:p>
        </w:tc>
        <w:tc>
          <w:tcPr>
            <w:tcW w:w="5230" w:type="dxa"/>
          </w:tcPr>
          <w:p w14:paraId="45F4A8E8">
            <w:pPr>
              <w:jc w:val="left"/>
              <w:rPr>
                <w:rFonts w:hint="eastAsia" w:eastAsia="宋体" w:asciiTheme="minorEastAsia" w:hAnsiTheme="minorEastAsia" w:cstheme="minorEastAsia"/>
                <w:color w:val="auto"/>
                <w:sz w:val="22"/>
                <w:szCs w:val="22"/>
                <w:highlight w:val="none"/>
                <w:lang w:eastAsia="zh-CN"/>
              </w:rPr>
            </w:pPr>
            <w:r>
              <w:rPr>
                <w:rFonts w:hint="eastAsia" w:asciiTheme="minorEastAsia" w:hAnsiTheme="minorEastAsia" w:cstheme="minorEastAsia"/>
                <w:color w:val="auto"/>
                <w:sz w:val="22"/>
                <w:szCs w:val="22"/>
                <w:highlight w:val="none"/>
              </w:rPr>
              <w:t>总金额</w:t>
            </w:r>
            <w:r>
              <w:rPr>
                <w:rFonts w:hint="eastAsia" w:asciiTheme="minorEastAsia" w:hAnsiTheme="minorEastAsia" w:cstheme="minorEastAsia"/>
                <w:color w:val="auto"/>
                <w:sz w:val="22"/>
                <w:szCs w:val="22"/>
                <w:highlight w:val="none"/>
                <w:lang w:eastAsia="zh-CN"/>
              </w:rPr>
              <w:t>：</w:t>
            </w:r>
          </w:p>
        </w:tc>
      </w:tr>
      <w:tr w14:paraId="4119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0460" w:type="dxa"/>
            <w:gridSpan w:val="2"/>
          </w:tcPr>
          <w:p w14:paraId="2DBF4095">
            <w:pPr>
              <w:jc w:val="left"/>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lang w:val="en-US" w:eastAsia="zh-CN"/>
              </w:rPr>
              <w:t>装具</w:t>
            </w:r>
            <w:r>
              <w:rPr>
                <w:rFonts w:hint="eastAsia" w:asciiTheme="minorEastAsia" w:hAnsiTheme="minorEastAsia" w:cstheme="minorEastAsia"/>
                <w:color w:val="auto"/>
                <w:sz w:val="22"/>
                <w:szCs w:val="22"/>
                <w:highlight w:val="none"/>
              </w:rPr>
              <w:t>：</w:t>
            </w:r>
          </w:p>
          <w:p w14:paraId="2145F9D8">
            <w:pPr>
              <w:jc w:val="left"/>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lang w:val="en-US" w:eastAsia="zh-CN"/>
              </w:rPr>
              <w:t>保养</w:t>
            </w:r>
            <w:r>
              <w:rPr>
                <w:rFonts w:hint="eastAsia" w:asciiTheme="minorEastAsia" w:hAnsiTheme="minorEastAsia" w:cstheme="minorEastAsia"/>
                <w:color w:val="auto"/>
                <w:sz w:val="22"/>
                <w:szCs w:val="22"/>
                <w:highlight w:val="none"/>
              </w:rPr>
              <w:t>：</w:t>
            </w:r>
          </w:p>
          <w:p w14:paraId="1D2495EC">
            <w:pPr>
              <w:jc w:val="left"/>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lang w:val="en-US" w:eastAsia="zh-CN"/>
              </w:rPr>
              <w:t>其他：</w:t>
            </w:r>
          </w:p>
        </w:tc>
      </w:tr>
      <w:tr w14:paraId="16BD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7" w:hRule="atLeast"/>
        </w:trPr>
        <w:tc>
          <w:tcPr>
            <w:tcW w:w="10460" w:type="dxa"/>
            <w:gridSpan w:val="2"/>
          </w:tcPr>
          <w:p w14:paraId="545DB763">
            <w:pPr>
              <w:jc w:val="left"/>
              <w:rPr>
                <w:rFonts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约定事项：</w:t>
            </w:r>
          </w:p>
          <w:p w14:paraId="628126B1">
            <w:pPr>
              <w:numPr>
                <w:ilvl w:val="-1"/>
                <w:numId w:val="0"/>
              </w:numPr>
              <w:spacing w:line="276"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甲、乙双方</w:t>
            </w:r>
            <w:r>
              <w:rPr>
                <w:rFonts w:hint="eastAsia" w:ascii="宋体" w:hAnsi="宋体" w:cs="宋体"/>
                <w:color w:val="auto"/>
                <w:sz w:val="21"/>
                <w:szCs w:val="21"/>
                <w:highlight w:val="none"/>
                <w:lang w:eastAsia="zh-Hans"/>
              </w:rPr>
              <w:t>均加</w:t>
            </w:r>
            <w:r>
              <w:rPr>
                <w:rFonts w:hint="eastAsia" w:ascii="宋体" w:hAnsi="宋体" w:cs="宋体"/>
                <w:color w:val="auto"/>
                <w:sz w:val="21"/>
                <w:szCs w:val="21"/>
                <w:highlight w:val="none"/>
              </w:rPr>
              <w:t>盖</w:t>
            </w:r>
            <w:r>
              <w:rPr>
                <w:rFonts w:hint="eastAsia" w:ascii="宋体" w:hAnsi="宋体" w:cs="宋体"/>
                <w:color w:val="auto"/>
                <w:sz w:val="21"/>
                <w:szCs w:val="21"/>
                <w:highlight w:val="none"/>
                <w:lang w:eastAsia="zh-Hans"/>
              </w:rPr>
              <w:t>公</w:t>
            </w:r>
            <w:r>
              <w:rPr>
                <w:rFonts w:hint="eastAsia" w:ascii="宋体" w:hAnsi="宋体" w:cs="宋体"/>
                <w:color w:val="auto"/>
                <w:sz w:val="21"/>
                <w:szCs w:val="21"/>
                <w:highlight w:val="none"/>
              </w:rPr>
              <w:t>章后本合同</w:t>
            </w:r>
            <w:r>
              <w:rPr>
                <w:rFonts w:hint="eastAsia" w:ascii="宋体" w:hAnsi="宋体" w:cs="宋体"/>
                <w:color w:val="auto"/>
                <w:sz w:val="21"/>
                <w:szCs w:val="21"/>
                <w:highlight w:val="none"/>
                <w:lang w:eastAsia="zh-CN"/>
              </w:rPr>
              <w:t>即</w:t>
            </w:r>
            <w:r>
              <w:rPr>
                <w:rFonts w:hint="eastAsia" w:ascii="宋体" w:hAnsi="宋体" w:cs="宋体"/>
                <w:color w:val="auto"/>
                <w:sz w:val="21"/>
                <w:szCs w:val="21"/>
                <w:highlight w:val="none"/>
                <w:lang w:eastAsia="zh-Hans"/>
              </w:rPr>
              <w:t>成立</w:t>
            </w:r>
            <w:r>
              <w:rPr>
                <w:rFonts w:hint="eastAsia" w:ascii="宋体" w:hAnsi="宋体" w:cs="宋体"/>
                <w:color w:val="auto"/>
                <w:sz w:val="21"/>
                <w:szCs w:val="21"/>
                <w:highlight w:val="none"/>
              </w:rPr>
              <w:t>生效，</w:t>
            </w:r>
            <w:commentRangeStart w:id="0"/>
            <w:r>
              <w:rPr>
                <w:rFonts w:hint="eastAsia" w:ascii="宋体" w:hAnsi="宋体" w:cs="宋体"/>
                <w:color w:val="auto"/>
                <w:sz w:val="21"/>
                <w:szCs w:val="21"/>
                <w:highlight w:val="none"/>
              </w:rPr>
              <w:t>乙方须在合同生效后10个工作日内向甲方缴纳全款</w:t>
            </w:r>
            <w:commentRangeEnd w:id="0"/>
            <w:r>
              <w:rPr>
                <w:rFonts w:hint="eastAsia" w:ascii="宋体" w:hAnsi="宋体" w:cs="宋体"/>
                <w:color w:val="auto"/>
                <w:szCs w:val="21"/>
                <w:highlight w:val="none"/>
              </w:rPr>
              <w:commentReference w:id="0"/>
            </w:r>
            <w:r>
              <w:rPr>
                <w:rFonts w:hint="eastAsia" w:ascii="宋体" w:hAnsi="宋体" w:cs="宋体"/>
                <w:color w:val="auto"/>
                <w:sz w:val="21"/>
                <w:szCs w:val="21"/>
                <w:highlight w:val="none"/>
              </w:rPr>
              <w:t>。</w:t>
            </w:r>
            <w:r>
              <w:rPr>
                <w:rFonts w:hint="eastAsia" w:ascii="宋体" w:hAnsi="宋体" w:cs="宋体"/>
                <w:color w:val="auto"/>
                <w:szCs w:val="21"/>
                <w:highlight w:val="none"/>
              </w:rPr>
              <w:t>甲方在乙方支付款项后</w:t>
            </w:r>
            <w:r>
              <w:rPr>
                <w:rFonts w:hint="eastAsia" w:ascii="宋体" w:hAnsi="宋体" w:cs="宋体"/>
                <w:color w:val="auto"/>
                <w:szCs w:val="21"/>
                <w:highlight w:val="none"/>
                <w:lang w:val="en-US" w:eastAsia="zh-CN"/>
              </w:rPr>
              <w:t>xx</w:t>
            </w:r>
            <w:r>
              <w:rPr>
                <w:rFonts w:hint="eastAsia" w:ascii="宋体" w:hAnsi="宋体" w:cs="宋体"/>
                <w:color w:val="auto"/>
                <w:szCs w:val="21"/>
                <w:highlight w:val="none"/>
              </w:rPr>
              <w:t>日内，</w:t>
            </w:r>
            <w:r>
              <w:rPr>
                <w:rFonts w:hint="eastAsia" w:ascii="宋体" w:hAnsi="宋体" w:cs="宋体"/>
                <w:color w:val="auto"/>
                <w:szCs w:val="21"/>
                <w:highlight w:val="none"/>
                <w:lang w:val="en-US" w:eastAsia="zh-CN"/>
              </w:rPr>
              <w:t>向</w:t>
            </w:r>
            <w:r>
              <w:rPr>
                <w:rFonts w:hint="eastAsia" w:ascii="宋体" w:hAnsi="宋体" w:cs="宋体"/>
                <w:color w:val="auto"/>
                <w:szCs w:val="21"/>
                <w:highlight w:val="none"/>
              </w:rPr>
              <w:t>乙方</w:t>
            </w:r>
            <w:r>
              <w:rPr>
                <w:rFonts w:hint="eastAsia" w:ascii="宋体" w:hAnsi="宋体" w:cs="宋体"/>
                <w:color w:val="auto"/>
                <w:szCs w:val="21"/>
                <w:highlight w:val="none"/>
                <w:lang w:val="en-US" w:eastAsia="zh-CN"/>
              </w:rPr>
              <w:t>开具等额合法</w:t>
            </w:r>
            <w:r>
              <w:rPr>
                <w:rFonts w:hint="eastAsia" w:ascii="宋体" w:hAnsi="宋体" w:cs="宋体"/>
                <w:color w:val="auto"/>
                <w:szCs w:val="21"/>
                <w:highlight w:val="none"/>
              </w:rPr>
              <w:t>增值税发票（税率</w:t>
            </w:r>
            <w:r>
              <w:rPr>
                <w:rFonts w:hint="eastAsia" w:ascii="宋体" w:hAnsi="宋体" w:cs="宋体"/>
                <w:color w:val="auto"/>
                <w:szCs w:val="21"/>
                <w:highlight w:val="none"/>
                <w:u w:val="single"/>
                <w:lang w:val="en-US" w:eastAsia="zh-CN"/>
              </w:rPr>
              <w:t>xx</w:t>
            </w:r>
            <w:r>
              <w:rPr>
                <w:rFonts w:hint="eastAsia" w:ascii="宋体" w:hAnsi="宋体" w:cs="宋体"/>
                <w:color w:val="auto"/>
                <w:szCs w:val="21"/>
                <w:highlight w:val="none"/>
              </w:rPr>
              <w:t>%）。</w:t>
            </w:r>
            <w:r>
              <w:rPr>
                <w:rFonts w:hint="eastAsia" w:ascii="宋体" w:hAnsi="宋体" w:cs="宋体"/>
                <w:color w:val="auto"/>
                <w:sz w:val="21"/>
                <w:szCs w:val="21"/>
                <w:highlight w:val="none"/>
                <w:lang w:eastAsia="zh-Hans"/>
              </w:rPr>
              <w:t>除上述列明费用外，非经双方另行书面确认，乙方无需为履行本合同再向甲方支付其他费用。</w:t>
            </w:r>
          </w:p>
          <w:p w14:paraId="5EC72547">
            <w:pPr>
              <w:numPr>
                <w:ilvl w:val="-1"/>
                <w:numId w:val="0"/>
              </w:numPr>
              <w:spacing w:line="276"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乙方订购甲方出售的汽车，其质量必须符合国家颁布的车辆质量标准</w:t>
            </w:r>
            <w:r>
              <w:rPr>
                <w:rFonts w:hint="eastAsia" w:ascii="宋体" w:hAnsi="宋体" w:cs="宋体"/>
                <w:color w:val="auto"/>
                <w:spacing w:val="-10"/>
                <w:szCs w:val="21"/>
                <w:highlight w:val="none"/>
              </w:rPr>
              <w:t>，</w:t>
            </w:r>
            <w:r>
              <w:rPr>
                <w:rFonts w:hint="eastAsia" w:ascii="宋体" w:hAnsi="宋体" w:cs="宋体"/>
                <w:color w:val="auto"/>
                <w:spacing w:val="-10"/>
                <w:szCs w:val="21"/>
                <w:highlight w:val="none"/>
                <w:lang w:val="en-US" w:eastAsia="zh-CN"/>
              </w:rPr>
              <w:t>具有产品合格证，</w:t>
            </w:r>
            <w:r>
              <w:rPr>
                <w:rFonts w:hint="eastAsia" w:ascii="宋体" w:hAnsi="宋体" w:cs="宋体"/>
                <w:color w:val="auto"/>
                <w:spacing w:val="-10"/>
                <w:szCs w:val="21"/>
                <w:highlight w:val="none"/>
              </w:rPr>
              <w:t>符合车辆落籍地有关部门关于尾气排放的标准。</w:t>
            </w:r>
            <w:r>
              <w:rPr>
                <w:rFonts w:hint="eastAsia" w:ascii="宋体" w:hAnsi="宋体" w:cs="宋体"/>
                <w:color w:val="auto"/>
                <w:spacing w:val="-10"/>
                <w:szCs w:val="21"/>
                <w:highlight w:val="none"/>
                <w:lang w:val="en-US" w:eastAsia="zh-CN"/>
              </w:rPr>
              <w:t>甲方需</w:t>
            </w:r>
            <w:r>
              <w:rPr>
                <w:rFonts w:hint="eastAsia" w:ascii="宋体" w:hAnsi="宋体" w:cs="宋体"/>
                <w:color w:val="auto"/>
                <w:sz w:val="21"/>
                <w:szCs w:val="21"/>
                <w:highlight w:val="none"/>
              </w:rPr>
              <w:t>提供车辆相关</w:t>
            </w:r>
            <w:r>
              <w:rPr>
                <w:rFonts w:hint="eastAsia" w:ascii="宋体" w:hAnsi="宋体" w:cs="宋体"/>
                <w:color w:val="auto"/>
                <w:sz w:val="21"/>
                <w:szCs w:val="21"/>
                <w:highlight w:val="none"/>
                <w:lang w:val="en-US" w:eastAsia="zh-CN"/>
              </w:rPr>
              <w:t>全部</w:t>
            </w:r>
            <w:r>
              <w:rPr>
                <w:rFonts w:hint="eastAsia" w:ascii="宋体" w:hAnsi="宋体" w:cs="宋体"/>
                <w:color w:val="auto"/>
                <w:sz w:val="21"/>
                <w:szCs w:val="21"/>
                <w:highlight w:val="none"/>
              </w:rPr>
              <w:t>正规手续。甲方出售的车辆，应是经国家有关部门公布、备案的汽车产品目录上标明的产品，并能通过公安交通管理部门的检测。</w:t>
            </w:r>
          </w:p>
          <w:p w14:paraId="51E61578">
            <w:pPr>
              <w:rPr>
                <w:color w:val="auto"/>
                <w:highlight w:val="none"/>
              </w:rPr>
            </w:pPr>
            <w:r>
              <w:rPr>
                <w:rFonts w:hint="eastAsia" w:ascii="宋体" w:hAnsi="宋体" w:cs="宋体"/>
                <w:color w:val="auto"/>
                <w:sz w:val="21"/>
                <w:szCs w:val="21"/>
                <w:highlight w:val="none"/>
                <w:lang w:val="en-US" w:eastAsia="zh-CN"/>
              </w:rPr>
              <w:t>3.</w:t>
            </w:r>
          </w:p>
          <w:p w14:paraId="2269F204">
            <w:pPr>
              <w:spacing w:line="276" w:lineRule="auto"/>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车辆交付：</w:t>
            </w:r>
          </w:p>
          <w:p w14:paraId="1763686F">
            <w:pPr>
              <w:spacing w:line="276" w:lineRule="auto"/>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①甲方于</w:t>
            </w:r>
            <w:commentRangeStart w:id="1"/>
            <w:r>
              <w:rPr>
                <w:rFonts w:hint="eastAsia" w:ascii="宋体" w:hAnsi="宋体" w:cs="宋体"/>
                <w:color w:val="auto"/>
                <w:sz w:val="21"/>
                <w:szCs w:val="21"/>
                <w:highlight w:val="none"/>
                <w:lang w:val="en-US" w:eastAsia="zh-CN"/>
              </w:rPr>
              <w:t xml:space="preserve">乙方支付全部款项后  </w:t>
            </w:r>
            <w:commentRangeEnd w:id="1"/>
            <w:r>
              <w:rPr>
                <w:rFonts w:hint="eastAsia" w:ascii="宋体" w:hAnsi="宋体" w:cs="宋体"/>
                <w:color w:val="auto"/>
                <w:szCs w:val="21"/>
                <w:highlight w:val="none"/>
              </w:rPr>
              <w:commentReference w:id="1"/>
            </w:r>
            <w:r>
              <w:rPr>
                <w:rFonts w:hint="eastAsia" w:ascii="宋体" w:hAnsi="宋体" w:cs="宋体"/>
                <w:color w:val="auto"/>
                <w:sz w:val="21"/>
                <w:szCs w:val="21"/>
                <w:highlight w:val="none"/>
                <w:lang w:val="en-US" w:eastAsia="zh-CN"/>
              </w:rPr>
              <w:t>日内向乙方交付车辆。</w:t>
            </w:r>
          </w:p>
          <w:p w14:paraId="111558CE">
            <w:pPr>
              <w:tabs>
                <w:tab w:val="left" w:pos="-220"/>
              </w:tabs>
              <w:spacing w:line="276" w:lineRule="auto"/>
              <w:ind w:left="0" w:leftChars="0" w:firstLine="380" w:firstLineChars="200"/>
              <w:rPr>
                <w:rFonts w:hint="eastAsia" w:ascii="宋体" w:hAnsi="宋体" w:cs="宋体"/>
                <w:color w:val="auto"/>
                <w:spacing w:val="-10"/>
                <w:szCs w:val="21"/>
                <w:highlight w:val="none"/>
              </w:rPr>
            </w:pPr>
            <w:r>
              <w:rPr>
                <w:rFonts w:hint="eastAsia" w:ascii="宋体" w:hAnsi="宋体" w:cs="宋体"/>
                <w:color w:val="auto"/>
                <w:spacing w:val="-10"/>
                <w:szCs w:val="21"/>
                <w:highlight w:val="none"/>
                <w:lang w:val="en-US" w:eastAsia="zh-CN"/>
              </w:rPr>
              <w:t>②</w:t>
            </w:r>
            <w:r>
              <w:rPr>
                <w:rFonts w:hint="eastAsia" w:ascii="宋体" w:hAnsi="宋体" w:cs="宋体"/>
                <w:color w:val="auto"/>
                <w:spacing w:val="-10"/>
                <w:szCs w:val="21"/>
                <w:highlight w:val="none"/>
              </w:rPr>
              <w:t>交车方式：</w:t>
            </w:r>
            <w:r>
              <w:rPr>
                <w:rFonts w:hint="eastAsia" w:ascii="宋体" w:hAnsi="宋体" w:cs="宋体"/>
                <w:color w:val="auto"/>
                <w:spacing w:val="-10"/>
                <w:szCs w:val="21"/>
                <w:highlight w:val="none"/>
                <w:u w:val="single"/>
              </w:rPr>
              <w:t xml:space="preserve">                                      </w:t>
            </w:r>
            <w:r>
              <w:rPr>
                <w:rFonts w:hint="eastAsia" w:ascii="宋体" w:hAnsi="宋体" w:cs="宋体"/>
                <w:color w:val="auto"/>
                <w:spacing w:val="-10"/>
                <w:szCs w:val="21"/>
                <w:highlight w:val="none"/>
              </w:rPr>
              <w:t xml:space="preserve"> </w:t>
            </w:r>
          </w:p>
          <w:p w14:paraId="2B81BD5E">
            <w:pPr>
              <w:tabs>
                <w:tab w:val="left" w:pos="-220"/>
              </w:tabs>
              <w:spacing w:line="276" w:lineRule="auto"/>
              <w:ind w:left="0" w:leftChars="0" w:firstLine="380" w:firstLineChars="200"/>
              <w:rPr>
                <w:rFonts w:hint="eastAsia" w:ascii="宋体" w:hAnsi="宋体" w:cs="宋体"/>
                <w:color w:val="auto"/>
                <w:spacing w:val="-10"/>
                <w:szCs w:val="21"/>
                <w:highlight w:val="none"/>
                <w:u w:val="single"/>
              </w:rPr>
            </w:pPr>
            <w:r>
              <w:rPr>
                <w:rFonts w:hint="eastAsia" w:ascii="宋体" w:hAnsi="宋体" w:cs="宋体"/>
                <w:color w:val="auto"/>
                <w:spacing w:val="-10"/>
                <w:szCs w:val="21"/>
                <w:highlight w:val="none"/>
                <w:lang w:val="en-US" w:eastAsia="zh-CN"/>
              </w:rPr>
              <w:t>③</w:t>
            </w:r>
            <w:r>
              <w:rPr>
                <w:rFonts w:hint="eastAsia" w:ascii="宋体" w:hAnsi="宋体" w:cs="宋体"/>
                <w:color w:val="auto"/>
                <w:spacing w:val="-10"/>
                <w:szCs w:val="21"/>
                <w:highlight w:val="none"/>
              </w:rPr>
              <w:t>交车地点：</w:t>
            </w:r>
            <w:r>
              <w:rPr>
                <w:rFonts w:hint="eastAsia" w:ascii="宋体" w:hAnsi="宋体" w:cs="宋体"/>
                <w:color w:val="auto"/>
                <w:spacing w:val="-10"/>
                <w:szCs w:val="21"/>
                <w:highlight w:val="none"/>
                <w:u w:val="single"/>
              </w:rPr>
              <w:t xml:space="preserve">                                      </w:t>
            </w:r>
          </w:p>
          <w:p w14:paraId="2707788F">
            <w:pPr>
              <w:spacing w:line="276"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④</w:t>
            </w:r>
            <w:r>
              <w:rPr>
                <w:rFonts w:hint="eastAsia" w:ascii="宋体" w:hAnsi="宋体" w:cs="宋体"/>
                <w:color w:val="auto"/>
                <w:szCs w:val="21"/>
                <w:highlight w:val="none"/>
              </w:rPr>
              <w:t>甲方应在交车时当场演示、检查车辆的基本使用功能，配合乙方对车辆进行验收。乙方对车辆外观和基本使用功能如有异议，应当场向甲方提出，由双方进行确认。对于确属质量问题的，乙方有权要求更换车辆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甲方应无条件为乙方更换</w:t>
            </w:r>
            <w:r>
              <w:rPr>
                <w:rFonts w:hint="eastAsia" w:ascii="宋体" w:hAnsi="宋体" w:cs="宋体"/>
                <w:color w:val="auto"/>
                <w:szCs w:val="21"/>
                <w:highlight w:val="none"/>
              </w:rPr>
              <w:t>。</w:t>
            </w:r>
          </w:p>
          <w:p w14:paraId="0C77EB42">
            <w:pPr>
              <w:tabs>
                <w:tab w:val="left" w:pos="550"/>
              </w:tabs>
              <w:spacing w:line="276" w:lineRule="auto"/>
              <w:ind w:left="0" w:firstLine="420" w:firstLineChars="200"/>
              <w:rPr>
                <w:rFonts w:hint="eastAsia" w:ascii="宋体" w:hAnsi="宋体" w:cs="宋体"/>
                <w:color w:val="auto"/>
                <w:spacing w:val="-10"/>
                <w:szCs w:val="21"/>
                <w:highlight w:val="none"/>
              </w:rPr>
            </w:pPr>
            <w:r>
              <w:rPr>
                <w:rFonts w:hint="eastAsia" w:ascii="宋体" w:hAnsi="宋体" w:cs="宋体"/>
                <w:color w:val="auto"/>
                <w:szCs w:val="21"/>
                <w:highlight w:val="none"/>
                <w:lang w:val="en-US" w:eastAsia="zh-CN"/>
              </w:rPr>
              <w:t>4.</w:t>
            </w:r>
            <w:r>
              <w:rPr>
                <w:rFonts w:hint="eastAsia" w:ascii="宋体" w:hAnsi="宋体" w:cs="宋体"/>
                <w:b/>
                <w:bCs/>
                <w:color w:val="auto"/>
                <w:spacing w:val="-10"/>
                <w:szCs w:val="21"/>
                <w:highlight w:val="none"/>
              </w:rPr>
              <w:t>售后服务</w:t>
            </w:r>
          </w:p>
          <w:p w14:paraId="0F7CFCA4">
            <w:pPr>
              <w:tabs>
                <w:tab w:val="left" w:pos="550"/>
              </w:tabs>
              <w:spacing w:line="276"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①</w:t>
            </w:r>
            <w:r>
              <w:rPr>
                <w:rFonts w:hint="eastAsia" w:ascii="宋体" w:hAnsi="宋体" w:cs="宋体"/>
                <w:color w:val="auto"/>
                <w:szCs w:val="21"/>
                <w:highlight w:val="none"/>
              </w:rPr>
              <w:t>车辆售后服务及保修参照生产厂商关于车辆的说明书和保养手册执行。</w:t>
            </w:r>
          </w:p>
          <w:p w14:paraId="4C273E86">
            <w:pPr>
              <w:tabs>
                <w:tab w:val="left" w:pos="550"/>
              </w:tabs>
              <w:spacing w:line="276"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②</w:t>
            </w:r>
            <w:r>
              <w:rPr>
                <w:rFonts w:hint="eastAsia" w:ascii="宋体" w:hAnsi="宋体" w:cs="宋体"/>
                <w:color w:val="auto"/>
                <w:szCs w:val="21"/>
                <w:highlight w:val="none"/>
              </w:rPr>
              <w:t>生产厂商的车辆说明书和保养手册的内容与国家有关规定相抵触的，按国家有关规定执行。</w:t>
            </w:r>
          </w:p>
          <w:p w14:paraId="371BFF53">
            <w:pPr>
              <w:pStyle w:val="10"/>
              <w:spacing w:line="276"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5.违约责任     </w:t>
            </w:r>
          </w:p>
          <w:p w14:paraId="5125CBBF">
            <w:pPr>
              <w:pStyle w:val="10"/>
              <w:spacing w:line="276"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①甲方所交的车辆品种、型号、规格、颜色、质量、数量不符合合同规定标准的，乙方有权拒收车辆，甲方应向乙方偿付车款总值10%的违约金并纠正违约行为。</w:t>
            </w:r>
          </w:p>
          <w:p w14:paraId="1B2E4BCF">
            <w:pPr>
              <w:pStyle w:val="10"/>
              <w:spacing w:line="276"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②甲方不能交付车辆的，甲方向乙方支付本合同总金额10%的违约金并全额退还乙方已付款。 </w:t>
            </w:r>
          </w:p>
          <w:p w14:paraId="30AB79CD">
            <w:pPr>
              <w:pStyle w:val="10"/>
              <w:spacing w:line="276"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③甲方逾期交付车辆的，自延期之日起至实际交付日止，甲方应向乙方每日支付合同总额5‰的违约金。逾期超过 30 天的，乙方有权解除合同，并要求甲方承担违约责任及赔偿责任。   </w:t>
            </w:r>
          </w:p>
          <w:p w14:paraId="0E5BC7AC">
            <w:pPr>
              <w:pStyle w:val="10"/>
              <w:spacing w:line="276"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④甲方对车辆存在严重瑕疵而未告知乙方的，或以欺诈方式销售车辆的，乙方有权要求更换车辆或解除合同，并要求甲方承担由此造成的一切损失。</w:t>
            </w:r>
          </w:p>
          <w:p w14:paraId="0465E284">
            <w:pPr>
              <w:pStyle w:val="10"/>
              <w:spacing w:line="276"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经具有法定资质的汽车检验机构鉴定，车辆确实存在设计、制造缺陷，由此缺陷造成的人身和财产损害，乙方有权选择要求甲方或生产厂商赔偿。乙方要求甲方赔偿的，甲方应承担赔偿责任，如生产厂商有过错的，甲方在承担赔偿责任后有权向生产厂商追偿；乙方要求生产厂商赔偿的，甲方有协助乙方的义务。</w:t>
            </w:r>
          </w:p>
          <w:p w14:paraId="0F2F515C">
            <w:pPr>
              <w:pStyle w:val="10"/>
              <w:spacing w:line="276"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⑥出现下列情形之一的，乙方有权解除合同，并有权要求甲方赔偿因此造成的损失：</w:t>
            </w:r>
          </w:p>
          <w:p w14:paraId="3DDB0E47">
            <w:pPr>
              <w:pStyle w:val="10"/>
              <w:spacing w:line="276"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（1）甲方向乙方提供的有关车辆信息不真实或甲方故意隐瞒相关车辆信息（包括但不限于维修记录、改装记录等）；</w:t>
            </w:r>
          </w:p>
          <w:p w14:paraId="24C4C0A6">
            <w:pPr>
              <w:pStyle w:val="10"/>
              <w:spacing w:line="276"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（2）车辆存在影响正常使用的重大质量问题的；</w:t>
            </w:r>
          </w:p>
          <w:p w14:paraId="279FBF30">
            <w:pPr>
              <w:pStyle w:val="10"/>
              <w:spacing w:line="276"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（3）第三人对车辆主张权利并有确实证据的；</w:t>
            </w:r>
          </w:p>
          <w:p w14:paraId="5B1932A6">
            <w:pPr>
              <w:pStyle w:val="10"/>
              <w:spacing w:line="276"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（4）甲方存在其他违约行为导致乙方合同目的无法实现的。</w:t>
            </w:r>
          </w:p>
          <w:p w14:paraId="29BE4FA8">
            <w:pPr>
              <w:pStyle w:val="10"/>
              <w:spacing w:line="276"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如果本合同项下甲方向乙方出售多台车辆，则乙方根据约定解除合同时乙方有权选择部分解除（部分解除即指仅就部分车辆解除合同）或者全部解除。乙方解除合同的，如乙方要求甲方取回车辆但甲方未予取回的，则该车辆的毁损、灭失风险由甲方承担，且甲方应向乙方支付基于该车辆所发生的费用（包括但不限于停车费、保管费等）。</w:t>
            </w:r>
          </w:p>
          <w:p w14:paraId="2EE3F120">
            <w:pPr>
              <w:pStyle w:val="10"/>
              <w:spacing w:line="276"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由于甲方原因给乙方带来损失的，甲方支付的违约金不足以弥补乙方损失的，甲方应另行向乙方赔偿剩余损失。甲方赔偿乙方损失的范围包括但不限于乙方遭受的直接损失、乙方的间接损失、乙方在追偿过程中所支出的一切费用（包括但不限于律师费、诉讼费、仲裁费、保全费、执行费、差旅费、通讯费等）。</w:t>
            </w:r>
          </w:p>
          <w:p w14:paraId="3FAFD185">
            <w:pPr>
              <w:numPr>
                <w:ilvl w:val="-1"/>
                <w:numId w:val="0"/>
              </w:numPr>
              <w:spacing w:line="276"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本合同最终解释权归</w:t>
            </w:r>
            <w:r>
              <w:rPr>
                <w:rFonts w:hint="eastAsia" w:ascii="宋体" w:hAnsi="宋体" w:cs="宋体"/>
                <w:color w:val="auto"/>
                <w:sz w:val="21"/>
                <w:szCs w:val="21"/>
                <w:highlight w:val="none"/>
                <w:lang w:val="en-US" w:eastAsia="zh-CN"/>
              </w:rPr>
              <w:t>乙方</w:t>
            </w:r>
            <w:r>
              <w:rPr>
                <w:rFonts w:hint="eastAsia" w:ascii="宋体" w:hAnsi="宋体" w:cs="宋体"/>
                <w:color w:val="auto"/>
                <w:sz w:val="21"/>
                <w:szCs w:val="21"/>
                <w:highlight w:val="none"/>
              </w:rPr>
              <w:t>所有。</w:t>
            </w:r>
          </w:p>
          <w:p w14:paraId="5728A55B">
            <w:pPr>
              <w:spacing w:line="276" w:lineRule="auto"/>
              <w:ind w:firstLine="420" w:firstLineChars="200"/>
              <w:jc w:val="left"/>
              <w:rPr>
                <w:rFonts w:asciiTheme="minorEastAsia" w:hAnsiTheme="minorEastAsia" w:cstheme="minorEastAsia"/>
                <w:color w:val="auto"/>
                <w:sz w:val="22"/>
                <w:szCs w:val="22"/>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Hans"/>
              </w:rPr>
              <w:t>双方因履行本合同产生任何争议，应向天津仲裁委员会提请仲裁解决。</w:t>
            </w:r>
          </w:p>
        </w:tc>
      </w:tr>
    </w:tbl>
    <w:p w14:paraId="4EF7514C">
      <w:pPr>
        <w:jc w:val="left"/>
        <w:rPr>
          <w:rFonts w:asciiTheme="minorEastAsia" w:hAnsiTheme="minorEastAsia" w:cstheme="minorEastAsia"/>
          <w:color w:val="auto"/>
          <w:sz w:val="22"/>
          <w:szCs w:val="22"/>
          <w:highlight w:val="none"/>
        </w:rPr>
      </w:pPr>
    </w:p>
    <w:p w14:paraId="3E1988BB">
      <w:pPr>
        <w:pStyle w:val="2"/>
        <w:rPr>
          <w:color w:val="auto"/>
          <w:highlight w:val="none"/>
        </w:rPr>
      </w:pPr>
    </w:p>
    <w:p w14:paraId="52393D28">
      <w:pPr>
        <w:jc w:val="left"/>
        <w:rPr>
          <w:rFonts w:asciiTheme="minorEastAsia" w:hAnsiTheme="minorEastAsia" w:cstheme="minorEastAsia"/>
          <w:color w:val="auto"/>
          <w:sz w:val="22"/>
          <w:szCs w:val="22"/>
          <w:highlight w:val="none"/>
        </w:rPr>
      </w:pPr>
    </w:p>
    <w:p w14:paraId="64771B6B">
      <w:pPr>
        <w:jc w:val="left"/>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甲方：（盖章/签字）                      乙方：（盖章/签字）</w:t>
      </w:r>
      <w:r>
        <w:rPr>
          <w:rFonts w:hint="eastAsia" w:asciiTheme="minorEastAsia" w:hAnsiTheme="minorEastAsia" w:cstheme="minorEastAsia"/>
          <w:color w:val="auto"/>
          <w:sz w:val="22"/>
          <w:szCs w:val="22"/>
          <w:highlight w:val="none"/>
        </w:rPr>
        <w:br w:type="textWrapping"/>
      </w:r>
      <w:r>
        <w:rPr>
          <w:rFonts w:hint="eastAsia" w:asciiTheme="minorEastAsia" w:hAnsiTheme="minorEastAsia" w:cstheme="minorEastAsia"/>
          <w:color w:val="auto"/>
          <w:sz w:val="22"/>
          <w:szCs w:val="22"/>
          <w:highlight w:val="none"/>
        </w:rPr>
        <w:br w:type="textWrapping"/>
      </w:r>
      <w:r>
        <w:rPr>
          <w:rFonts w:hint="eastAsia" w:asciiTheme="minorEastAsia" w:hAnsiTheme="minorEastAsia" w:cstheme="minorEastAsia"/>
          <w:color w:val="auto"/>
          <w:sz w:val="22"/>
          <w:szCs w:val="22"/>
          <w:highlight w:val="none"/>
        </w:rPr>
        <w:br w:type="textWrapping"/>
      </w:r>
      <w:r>
        <w:rPr>
          <w:rFonts w:hint="eastAsia" w:asciiTheme="minorEastAsia" w:hAnsiTheme="minorEastAsia" w:cstheme="minorEastAsia"/>
          <w:color w:val="auto"/>
          <w:sz w:val="22"/>
          <w:szCs w:val="22"/>
          <w:highlight w:val="none"/>
        </w:rPr>
        <w:t>日期：                                  日期：</w:t>
      </w:r>
    </w:p>
    <w:p w14:paraId="6EFC7A7A">
      <w:pPr>
        <w:jc w:val="left"/>
        <w:rPr>
          <w:rFonts w:hint="eastAsia" w:asciiTheme="minorEastAsia" w:hAnsiTheme="minorEastAsia" w:cstheme="minorEastAsia"/>
          <w:color w:val="auto"/>
          <w:sz w:val="22"/>
          <w:szCs w:val="22"/>
          <w:highlight w:val="none"/>
          <w:lang w:val="zh-CN"/>
        </w:rPr>
      </w:pPr>
    </w:p>
    <w:p w14:paraId="6B9D6DB4">
      <w:pPr>
        <w:pStyle w:val="3"/>
        <w:snapToGrid w:val="0"/>
        <w:spacing w:before="0" w:after="0" w:line="440" w:lineRule="exact"/>
        <w:jc w:val="center"/>
        <w:rPr>
          <w:rFonts w:eastAsia="黑体"/>
          <w:color w:val="auto"/>
          <w:sz w:val="36"/>
          <w:szCs w:val="36"/>
          <w:highlight w:val="none"/>
          <w:lang w:val="zh-CN"/>
        </w:rPr>
      </w:pPr>
      <w:bookmarkStart w:id="164" w:name="_Toc8026"/>
      <w:bookmarkStart w:id="165" w:name="_Toc13930"/>
    </w:p>
    <w:p w14:paraId="1CBC7C52">
      <w:pPr>
        <w:pStyle w:val="3"/>
        <w:snapToGrid w:val="0"/>
        <w:spacing w:before="0" w:after="0" w:line="440" w:lineRule="exact"/>
        <w:jc w:val="center"/>
        <w:rPr>
          <w:rFonts w:eastAsia="黑体"/>
          <w:color w:val="auto"/>
          <w:sz w:val="36"/>
          <w:szCs w:val="36"/>
          <w:highlight w:val="none"/>
          <w:lang w:val="zh-CN"/>
        </w:rPr>
      </w:pPr>
      <w:r>
        <w:rPr>
          <w:rFonts w:eastAsia="黑体"/>
          <w:color w:val="auto"/>
          <w:sz w:val="36"/>
          <w:szCs w:val="36"/>
          <w:highlight w:val="none"/>
          <w:lang w:val="zh-CN"/>
        </w:rPr>
        <w:t>第</w:t>
      </w:r>
      <w:r>
        <w:rPr>
          <w:rFonts w:hint="eastAsia" w:eastAsia="黑体"/>
          <w:color w:val="auto"/>
          <w:sz w:val="36"/>
          <w:szCs w:val="36"/>
          <w:highlight w:val="none"/>
          <w:lang w:val="zh-CN"/>
        </w:rPr>
        <w:t>6</w:t>
      </w:r>
      <w:r>
        <w:rPr>
          <w:rFonts w:eastAsia="黑体"/>
          <w:color w:val="auto"/>
          <w:sz w:val="36"/>
          <w:szCs w:val="36"/>
          <w:highlight w:val="none"/>
          <w:lang w:val="zh-CN"/>
        </w:rPr>
        <w:t>章  投标文件格式</w:t>
      </w:r>
      <w:bookmarkEnd w:id="164"/>
      <w:bookmarkEnd w:id="165"/>
    </w:p>
    <w:p w14:paraId="4AB609E9">
      <w:pPr>
        <w:adjustRightInd w:val="0"/>
        <w:snapToGrid w:val="0"/>
        <w:spacing w:line="360" w:lineRule="auto"/>
        <w:rPr>
          <w:rFonts w:eastAsia="仿宋_GB2312"/>
          <w:color w:val="auto"/>
          <w:sz w:val="28"/>
          <w:szCs w:val="28"/>
          <w:highlight w:val="none"/>
        </w:rPr>
      </w:pPr>
    </w:p>
    <w:p w14:paraId="1AA991B0">
      <w:pPr>
        <w:adjustRightInd w:val="0"/>
        <w:snapToGrid w:val="0"/>
        <w:spacing w:line="360" w:lineRule="auto"/>
        <w:rPr>
          <w:rFonts w:eastAsia="仿宋_GB2312"/>
          <w:color w:val="auto"/>
          <w:sz w:val="28"/>
          <w:szCs w:val="28"/>
          <w:highlight w:val="none"/>
        </w:rPr>
      </w:pPr>
    </w:p>
    <w:p w14:paraId="34BE7400">
      <w:pPr>
        <w:adjustRightInd w:val="0"/>
        <w:snapToGrid w:val="0"/>
        <w:spacing w:line="360" w:lineRule="auto"/>
        <w:jc w:val="both"/>
        <w:rPr>
          <w:rFonts w:hint="eastAsia" w:ascii="方正小标宋简体" w:hAnsi="方正小标宋简体" w:eastAsia="方正小标宋简体" w:cs="方正小标宋简体"/>
          <w:b/>
          <w:bCs/>
          <w:color w:val="auto"/>
          <w:sz w:val="48"/>
          <w:szCs w:val="48"/>
          <w:highlight w:val="none"/>
          <w:lang w:val="en-US" w:eastAsia="zh-CN"/>
        </w:rPr>
      </w:pPr>
    </w:p>
    <w:p w14:paraId="4CD50B96">
      <w:pPr>
        <w:adjustRightInd w:val="0"/>
        <w:snapToGrid w:val="0"/>
        <w:spacing w:line="360" w:lineRule="auto"/>
        <w:jc w:val="both"/>
        <w:rPr>
          <w:rFonts w:hint="eastAsia" w:ascii="方正小标宋简体" w:hAnsi="方正小标宋简体" w:eastAsia="方正小标宋简体" w:cs="方正小标宋简体"/>
          <w:b/>
          <w:bCs/>
          <w:color w:val="auto"/>
          <w:sz w:val="48"/>
          <w:szCs w:val="48"/>
          <w:highlight w:val="none"/>
          <w:lang w:val="zh-CN"/>
        </w:rPr>
      </w:pPr>
      <w:r>
        <w:rPr>
          <w:rFonts w:hint="eastAsia" w:ascii="方正小标宋简体" w:hAnsi="方正小标宋简体" w:eastAsia="方正小标宋简体" w:cs="方正小标宋简体"/>
          <w:b/>
          <w:bCs/>
          <w:color w:val="auto"/>
          <w:sz w:val="48"/>
          <w:szCs w:val="48"/>
          <w:highlight w:val="none"/>
          <w:lang w:val="en-US" w:eastAsia="zh-CN"/>
        </w:rPr>
        <w:t>天津水务投资集团公司公务用车采购项目</w:t>
      </w:r>
    </w:p>
    <w:p w14:paraId="2875907B">
      <w:pPr>
        <w:adjustRightInd w:val="0"/>
        <w:snapToGrid w:val="0"/>
        <w:spacing w:line="360" w:lineRule="auto"/>
        <w:rPr>
          <w:rFonts w:eastAsia="隶书"/>
          <w:color w:val="auto"/>
          <w:sz w:val="44"/>
          <w:szCs w:val="44"/>
          <w:highlight w:val="none"/>
        </w:rPr>
      </w:pPr>
    </w:p>
    <w:p w14:paraId="597EB382">
      <w:pPr>
        <w:adjustRightInd w:val="0"/>
        <w:snapToGrid w:val="0"/>
        <w:spacing w:line="360" w:lineRule="auto"/>
        <w:rPr>
          <w:rFonts w:eastAsia="仿宋_GB2312"/>
          <w:color w:val="auto"/>
          <w:sz w:val="28"/>
          <w:szCs w:val="28"/>
          <w:highlight w:val="none"/>
        </w:rPr>
      </w:pPr>
    </w:p>
    <w:p w14:paraId="32B99482">
      <w:pPr>
        <w:pStyle w:val="2"/>
        <w:rPr>
          <w:rFonts w:eastAsia="仿宋_GB2312"/>
          <w:color w:val="auto"/>
          <w:sz w:val="28"/>
          <w:szCs w:val="28"/>
          <w:highlight w:val="none"/>
        </w:rPr>
      </w:pPr>
    </w:p>
    <w:p w14:paraId="417F22FB">
      <w:pPr>
        <w:rPr>
          <w:rFonts w:eastAsia="仿宋_GB2312"/>
          <w:color w:val="auto"/>
          <w:sz w:val="28"/>
          <w:szCs w:val="28"/>
          <w:highlight w:val="none"/>
        </w:rPr>
      </w:pPr>
    </w:p>
    <w:p w14:paraId="6BF46AF0">
      <w:pPr>
        <w:pStyle w:val="2"/>
        <w:rPr>
          <w:color w:val="auto"/>
          <w:highlight w:val="none"/>
        </w:rPr>
      </w:pPr>
    </w:p>
    <w:p w14:paraId="6DB53900">
      <w:pPr>
        <w:adjustRightInd w:val="0"/>
        <w:snapToGrid w:val="0"/>
        <w:spacing w:line="360" w:lineRule="auto"/>
        <w:jc w:val="center"/>
        <w:rPr>
          <w:rFonts w:hint="eastAsia" w:ascii="方正小标宋简体" w:hAnsi="方正小标宋简体" w:eastAsia="方正小标宋简体" w:cs="方正小标宋简体"/>
          <w:b/>
          <w:bCs/>
          <w:color w:val="auto"/>
          <w:sz w:val="52"/>
          <w:szCs w:val="52"/>
          <w:highlight w:val="none"/>
          <w:lang w:val="en-US" w:eastAsia="zh-CN"/>
        </w:rPr>
      </w:pPr>
      <w:r>
        <w:rPr>
          <w:rFonts w:hint="eastAsia" w:ascii="方正小标宋简体" w:hAnsi="方正小标宋简体" w:eastAsia="方正小标宋简体" w:cs="方正小标宋简体"/>
          <w:b/>
          <w:bCs/>
          <w:color w:val="auto"/>
          <w:sz w:val="52"/>
          <w:szCs w:val="52"/>
          <w:highlight w:val="none"/>
          <w:lang w:val="en-US" w:eastAsia="zh-CN"/>
        </w:rPr>
        <w:t>投标文件</w:t>
      </w:r>
    </w:p>
    <w:p w14:paraId="009296A4">
      <w:pPr>
        <w:adjustRightInd w:val="0"/>
        <w:snapToGrid w:val="0"/>
        <w:spacing w:line="360" w:lineRule="auto"/>
        <w:rPr>
          <w:color w:val="auto"/>
          <w:spacing w:val="-2"/>
          <w:sz w:val="36"/>
          <w:szCs w:val="36"/>
          <w:highlight w:val="none"/>
          <w:lang w:val="zh-CN"/>
        </w:rPr>
      </w:pPr>
    </w:p>
    <w:p w14:paraId="76E283B1">
      <w:pPr>
        <w:adjustRightInd w:val="0"/>
        <w:snapToGrid w:val="0"/>
        <w:spacing w:line="360" w:lineRule="auto"/>
        <w:rPr>
          <w:rFonts w:eastAsia="仿宋_GB2312"/>
          <w:color w:val="auto"/>
          <w:sz w:val="28"/>
          <w:szCs w:val="28"/>
          <w:highlight w:val="none"/>
        </w:rPr>
      </w:pPr>
    </w:p>
    <w:p w14:paraId="6B27E9B1">
      <w:pPr>
        <w:adjustRightInd w:val="0"/>
        <w:snapToGrid w:val="0"/>
        <w:spacing w:line="360" w:lineRule="auto"/>
        <w:rPr>
          <w:rFonts w:eastAsia="仿宋_GB2312"/>
          <w:color w:val="auto"/>
          <w:sz w:val="28"/>
          <w:szCs w:val="28"/>
          <w:highlight w:val="none"/>
        </w:rPr>
      </w:pPr>
    </w:p>
    <w:p w14:paraId="5B18B6C1">
      <w:pPr>
        <w:adjustRightInd w:val="0"/>
        <w:snapToGrid w:val="0"/>
        <w:spacing w:line="360" w:lineRule="auto"/>
        <w:rPr>
          <w:rFonts w:eastAsia="仿宋_GB2312"/>
          <w:color w:val="auto"/>
          <w:sz w:val="28"/>
          <w:szCs w:val="28"/>
          <w:highlight w:val="none"/>
        </w:rPr>
      </w:pPr>
    </w:p>
    <w:p w14:paraId="683D502D">
      <w:pPr>
        <w:adjustRightInd w:val="0"/>
        <w:snapToGrid w:val="0"/>
        <w:spacing w:line="360" w:lineRule="auto"/>
        <w:rPr>
          <w:rFonts w:eastAsia="仿宋_GB2312"/>
          <w:color w:val="auto"/>
          <w:sz w:val="28"/>
          <w:szCs w:val="28"/>
          <w:highlight w:val="none"/>
        </w:rPr>
      </w:pPr>
    </w:p>
    <w:p w14:paraId="1C4870C8">
      <w:pPr>
        <w:adjustRightInd w:val="0"/>
        <w:snapToGrid w:val="0"/>
        <w:spacing w:line="360" w:lineRule="auto"/>
        <w:jc w:val="center"/>
        <w:rPr>
          <w:color w:val="auto"/>
          <w:sz w:val="32"/>
          <w:szCs w:val="32"/>
          <w:highlight w:val="none"/>
        </w:rPr>
      </w:pPr>
      <w:r>
        <w:rPr>
          <w:color w:val="auto"/>
          <w:sz w:val="32"/>
          <w:szCs w:val="32"/>
          <w:highlight w:val="none"/>
        </w:rPr>
        <w:t>投标人：（名称并盖单位章）</w:t>
      </w:r>
    </w:p>
    <w:p w14:paraId="43A67614">
      <w:pPr>
        <w:adjustRightInd w:val="0"/>
        <w:snapToGrid w:val="0"/>
        <w:spacing w:line="360" w:lineRule="auto"/>
        <w:jc w:val="center"/>
        <w:rPr>
          <w:rFonts w:eastAsia="黑体"/>
          <w:color w:val="auto"/>
          <w:sz w:val="36"/>
          <w:szCs w:val="36"/>
          <w:highlight w:val="none"/>
        </w:rPr>
      </w:pPr>
      <w:r>
        <w:rPr>
          <w:color w:val="auto"/>
          <w:sz w:val="32"/>
          <w:szCs w:val="32"/>
          <w:highlight w:val="none"/>
          <w:lang w:val="zh-CN"/>
        </w:rPr>
        <w:t xml:space="preserve"> 年</w:t>
      </w:r>
      <w:r>
        <w:rPr>
          <w:rFonts w:hint="eastAsia"/>
          <w:color w:val="auto"/>
          <w:sz w:val="32"/>
          <w:szCs w:val="32"/>
          <w:highlight w:val="none"/>
          <w:lang w:val="en-US" w:eastAsia="zh-CN"/>
        </w:rPr>
        <w:t xml:space="preserve">    </w:t>
      </w:r>
      <w:r>
        <w:rPr>
          <w:color w:val="auto"/>
          <w:sz w:val="32"/>
          <w:szCs w:val="32"/>
          <w:highlight w:val="none"/>
          <w:lang w:val="zh-CN"/>
        </w:rPr>
        <w:t>月</w:t>
      </w:r>
    </w:p>
    <w:p w14:paraId="1A75519D">
      <w:pPr>
        <w:adjustRightInd w:val="0"/>
        <w:snapToGrid w:val="0"/>
        <w:spacing w:line="360" w:lineRule="auto"/>
        <w:jc w:val="center"/>
        <w:rPr>
          <w:rFonts w:eastAsia="黑体"/>
          <w:color w:val="auto"/>
          <w:sz w:val="36"/>
          <w:szCs w:val="36"/>
          <w:highlight w:val="none"/>
        </w:rPr>
      </w:pPr>
    </w:p>
    <w:p w14:paraId="38A16608">
      <w:pPr>
        <w:adjustRightInd w:val="0"/>
        <w:snapToGrid w:val="0"/>
        <w:spacing w:line="360" w:lineRule="auto"/>
        <w:jc w:val="center"/>
        <w:rPr>
          <w:rFonts w:eastAsia="黑体"/>
          <w:color w:val="auto"/>
          <w:sz w:val="36"/>
          <w:szCs w:val="36"/>
          <w:highlight w:val="none"/>
        </w:rPr>
      </w:pPr>
      <w:r>
        <w:rPr>
          <w:rFonts w:eastAsia="黑体"/>
          <w:color w:val="auto"/>
          <w:sz w:val="36"/>
          <w:szCs w:val="36"/>
          <w:highlight w:val="none"/>
        </w:rPr>
        <w:t>目   录</w:t>
      </w:r>
    </w:p>
    <w:p w14:paraId="33D60EDB">
      <w:pPr>
        <w:adjustRightInd w:val="0"/>
        <w:snapToGrid w:val="0"/>
        <w:spacing w:line="360" w:lineRule="auto"/>
        <w:rPr>
          <w:rFonts w:eastAsia="仿宋_GB2312"/>
          <w:color w:val="auto"/>
          <w:sz w:val="28"/>
          <w:szCs w:val="28"/>
          <w:highlight w:val="none"/>
        </w:rPr>
      </w:pPr>
    </w:p>
    <w:p w14:paraId="19D047AE">
      <w:pPr>
        <w:adjustRightInd w:val="0"/>
        <w:snapToGrid w:val="0"/>
        <w:spacing w:line="360" w:lineRule="auto"/>
        <w:ind w:firstLine="548" w:firstLineChars="196"/>
        <w:rPr>
          <w:color w:val="auto"/>
          <w:sz w:val="28"/>
          <w:szCs w:val="28"/>
          <w:highlight w:val="none"/>
        </w:rPr>
      </w:pPr>
      <w:r>
        <w:rPr>
          <w:color w:val="auto"/>
          <w:sz w:val="28"/>
          <w:szCs w:val="28"/>
          <w:highlight w:val="none"/>
        </w:rPr>
        <w:t>一、投标</w:t>
      </w:r>
      <w:r>
        <w:rPr>
          <w:rFonts w:hint="eastAsia"/>
          <w:color w:val="auto"/>
          <w:sz w:val="28"/>
          <w:szCs w:val="28"/>
          <w:highlight w:val="none"/>
          <w:lang w:val="en-US" w:eastAsia="zh-CN"/>
        </w:rPr>
        <w:t>报价</w:t>
      </w:r>
      <w:r>
        <w:rPr>
          <w:color w:val="auto"/>
          <w:sz w:val="28"/>
          <w:szCs w:val="28"/>
          <w:highlight w:val="none"/>
        </w:rPr>
        <w:t>函</w:t>
      </w:r>
    </w:p>
    <w:p w14:paraId="3DB0321D">
      <w:pPr>
        <w:adjustRightInd w:val="0"/>
        <w:snapToGrid w:val="0"/>
        <w:spacing w:line="360" w:lineRule="auto"/>
        <w:ind w:firstLine="548" w:firstLineChars="196"/>
        <w:rPr>
          <w:color w:val="auto"/>
          <w:sz w:val="28"/>
          <w:szCs w:val="28"/>
          <w:highlight w:val="none"/>
        </w:rPr>
      </w:pPr>
      <w:r>
        <w:rPr>
          <w:rFonts w:hint="eastAsia"/>
          <w:color w:val="auto"/>
          <w:sz w:val="28"/>
          <w:szCs w:val="28"/>
          <w:highlight w:val="none"/>
        </w:rPr>
        <w:t>二</w:t>
      </w:r>
      <w:r>
        <w:rPr>
          <w:color w:val="auto"/>
          <w:sz w:val="28"/>
          <w:szCs w:val="28"/>
          <w:highlight w:val="none"/>
        </w:rPr>
        <w:t>、</w:t>
      </w:r>
      <w:r>
        <w:rPr>
          <w:rFonts w:hint="eastAsia"/>
          <w:color w:val="auto"/>
          <w:sz w:val="28"/>
          <w:szCs w:val="28"/>
          <w:highlight w:val="none"/>
        </w:rPr>
        <w:t>报价清单</w:t>
      </w:r>
    </w:p>
    <w:p w14:paraId="66FE657F">
      <w:pPr>
        <w:adjustRightInd w:val="0"/>
        <w:snapToGrid w:val="0"/>
        <w:spacing w:line="360" w:lineRule="auto"/>
        <w:ind w:firstLine="548" w:firstLineChars="196"/>
        <w:rPr>
          <w:color w:val="auto"/>
          <w:sz w:val="28"/>
          <w:szCs w:val="28"/>
          <w:highlight w:val="none"/>
        </w:rPr>
      </w:pPr>
      <w:r>
        <w:rPr>
          <w:rFonts w:hint="eastAsia"/>
          <w:color w:val="auto"/>
          <w:sz w:val="28"/>
          <w:szCs w:val="28"/>
          <w:highlight w:val="none"/>
        </w:rPr>
        <w:t>三</w:t>
      </w:r>
      <w:r>
        <w:rPr>
          <w:color w:val="auto"/>
          <w:sz w:val="28"/>
          <w:szCs w:val="28"/>
          <w:highlight w:val="none"/>
        </w:rPr>
        <w:t>、法定代表人证明书</w:t>
      </w:r>
    </w:p>
    <w:p w14:paraId="010F0EE9">
      <w:pPr>
        <w:adjustRightInd w:val="0"/>
        <w:snapToGrid w:val="0"/>
        <w:spacing w:line="360" w:lineRule="auto"/>
        <w:ind w:firstLine="548" w:firstLineChars="196"/>
        <w:rPr>
          <w:color w:val="auto"/>
          <w:sz w:val="28"/>
          <w:szCs w:val="28"/>
          <w:highlight w:val="none"/>
        </w:rPr>
      </w:pPr>
      <w:r>
        <w:rPr>
          <w:rFonts w:hint="eastAsia"/>
          <w:color w:val="auto"/>
          <w:sz w:val="28"/>
          <w:szCs w:val="28"/>
          <w:highlight w:val="none"/>
        </w:rPr>
        <w:t>四</w:t>
      </w:r>
      <w:r>
        <w:rPr>
          <w:color w:val="auto"/>
          <w:sz w:val="28"/>
          <w:szCs w:val="28"/>
          <w:highlight w:val="none"/>
        </w:rPr>
        <w:t>、授权委托书（</w:t>
      </w:r>
      <w:r>
        <w:rPr>
          <w:rFonts w:hint="eastAsia"/>
          <w:color w:val="auto"/>
          <w:sz w:val="28"/>
          <w:szCs w:val="28"/>
          <w:highlight w:val="none"/>
        </w:rPr>
        <w:t>若</w:t>
      </w:r>
      <w:r>
        <w:rPr>
          <w:color w:val="auto"/>
          <w:sz w:val="28"/>
          <w:szCs w:val="28"/>
          <w:highlight w:val="none"/>
        </w:rPr>
        <w:t>为委托代理人）</w:t>
      </w:r>
    </w:p>
    <w:p w14:paraId="07FB812B">
      <w:pPr>
        <w:adjustRightInd w:val="0"/>
        <w:snapToGrid w:val="0"/>
        <w:spacing w:line="360" w:lineRule="auto"/>
        <w:ind w:firstLine="548" w:firstLineChars="196"/>
        <w:rPr>
          <w:color w:val="auto"/>
          <w:sz w:val="28"/>
          <w:szCs w:val="28"/>
          <w:highlight w:val="none"/>
        </w:rPr>
      </w:pPr>
      <w:r>
        <w:rPr>
          <w:rFonts w:hint="eastAsia"/>
          <w:color w:val="auto"/>
          <w:sz w:val="28"/>
          <w:szCs w:val="28"/>
          <w:highlight w:val="none"/>
        </w:rPr>
        <w:t>五</w:t>
      </w:r>
      <w:r>
        <w:rPr>
          <w:color w:val="auto"/>
          <w:sz w:val="28"/>
          <w:szCs w:val="28"/>
          <w:highlight w:val="none"/>
        </w:rPr>
        <w:t>、资格审查资料</w:t>
      </w:r>
    </w:p>
    <w:p w14:paraId="0057FF57">
      <w:pPr>
        <w:adjustRightInd w:val="0"/>
        <w:snapToGrid w:val="0"/>
        <w:spacing w:line="360" w:lineRule="auto"/>
        <w:ind w:firstLine="548" w:firstLineChars="196"/>
        <w:rPr>
          <w:color w:val="auto"/>
          <w:sz w:val="28"/>
          <w:szCs w:val="28"/>
          <w:highlight w:val="none"/>
        </w:rPr>
      </w:pPr>
    </w:p>
    <w:p w14:paraId="69BAC9F6">
      <w:pPr>
        <w:jc w:val="center"/>
        <w:rPr>
          <w:rFonts w:eastAsia="黑体"/>
          <w:b/>
          <w:bCs/>
          <w:color w:val="auto"/>
          <w:sz w:val="28"/>
          <w:szCs w:val="28"/>
          <w:highlight w:val="none"/>
          <w:lang w:val="zh-CN"/>
        </w:rPr>
      </w:pPr>
      <w:r>
        <w:rPr>
          <w:rFonts w:eastAsia="黑体"/>
          <w:b/>
          <w:bCs/>
          <w:color w:val="auto"/>
          <w:sz w:val="28"/>
          <w:szCs w:val="28"/>
          <w:highlight w:val="none"/>
          <w:lang w:val="zh-CN"/>
        </w:rPr>
        <w:br w:type="page"/>
      </w:r>
    </w:p>
    <w:p w14:paraId="49A8BBF1">
      <w:pPr>
        <w:jc w:val="center"/>
        <w:rPr>
          <w:rFonts w:eastAsia="黑体"/>
          <w:b/>
          <w:bCs/>
          <w:color w:val="auto"/>
          <w:sz w:val="28"/>
          <w:szCs w:val="28"/>
          <w:highlight w:val="none"/>
          <w:lang w:val="zh-CN"/>
        </w:rPr>
      </w:pPr>
    </w:p>
    <w:p w14:paraId="0A33818D">
      <w:pPr>
        <w:adjustRightInd w:val="0"/>
        <w:snapToGrid w:val="0"/>
        <w:spacing w:line="360" w:lineRule="auto"/>
        <w:jc w:val="center"/>
        <w:rPr>
          <w:rFonts w:eastAsia="黑体"/>
          <w:color w:val="auto"/>
          <w:sz w:val="36"/>
          <w:szCs w:val="36"/>
          <w:highlight w:val="none"/>
          <w:lang w:val="zh-CN"/>
        </w:rPr>
      </w:pPr>
      <w:r>
        <w:rPr>
          <w:rFonts w:hint="eastAsia" w:eastAsia="黑体"/>
          <w:color w:val="auto"/>
          <w:sz w:val="36"/>
          <w:szCs w:val="36"/>
          <w:highlight w:val="none"/>
          <w:lang w:val="zh-CN" w:eastAsia="zh-CN"/>
        </w:rPr>
        <w:t>一、投标</w:t>
      </w:r>
      <w:r>
        <w:rPr>
          <w:rFonts w:hint="eastAsia" w:eastAsia="黑体"/>
          <w:color w:val="auto"/>
          <w:sz w:val="36"/>
          <w:szCs w:val="36"/>
          <w:highlight w:val="none"/>
          <w:lang w:val="en-US" w:eastAsia="zh-CN"/>
        </w:rPr>
        <w:t>报价</w:t>
      </w:r>
      <w:r>
        <w:rPr>
          <w:rFonts w:hint="eastAsia" w:eastAsia="黑体"/>
          <w:color w:val="auto"/>
          <w:sz w:val="36"/>
          <w:szCs w:val="36"/>
          <w:highlight w:val="none"/>
          <w:lang w:val="zh-CN" w:eastAsia="zh-CN"/>
        </w:rPr>
        <w:t>函</w:t>
      </w:r>
    </w:p>
    <w:p w14:paraId="61C06387">
      <w:pPr>
        <w:adjustRightInd w:val="0"/>
        <w:snapToGrid w:val="0"/>
        <w:spacing w:line="360" w:lineRule="auto"/>
        <w:rPr>
          <w:color w:val="auto"/>
          <w:sz w:val="24"/>
          <w:szCs w:val="24"/>
          <w:highlight w:val="none"/>
        </w:rPr>
      </w:pPr>
    </w:p>
    <w:p w14:paraId="76617F4F">
      <w:pPr>
        <w:spacing w:line="360" w:lineRule="auto"/>
        <w:ind w:firstLine="480" w:firstLineChars="200"/>
        <w:rPr>
          <w:rFonts w:hint="eastAsia" w:ascii="仿宋_GB2312" w:hAnsi="仿宋_GB2312" w:eastAsia="仿宋_GB2312" w:cs="仿宋_GB2312"/>
          <w:color w:val="auto"/>
          <w:sz w:val="24"/>
          <w:highlight w:val="none"/>
          <w:lang w:val="en-US" w:eastAsia="zh-CN"/>
        </w:rPr>
      </w:pPr>
      <w:bookmarkStart w:id="166" w:name="_Toc221951939"/>
      <w:r>
        <w:rPr>
          <w:rFonts w:hint="eastAsia" w:ascii="仿宋_GB2312" w:hAnsi="仿宋_GB2312" w:eastAsia="仿宋_GB2312" w:cs="仿宋_GB2312"/>
          <w:color w:val="auto"/>
          <w:sz w:val="24"/>
          <w:highlight w:val="none"/>
        </w:rPr>
        <w:t>致：</w:t>
      </w:r>
      <w:r>
        <w:rPr>
          <w:rFonts w:hint="eastAsia" w:ascii="仿宋_GB2312" w:hAnsi="仿宋_GB2312" w:eastAsia="仿宋_GB2312" w:cs="仿宋_GB2312"/>
          <w:color w:val="auto"/>
          <w:sz w:val="24"/>
          <w:highlight w:val="none"/>
          <w:lang w:val="en-US" w:eastAsia="zh-CN"/>
        </w:rPr>
        <w:t>天津水务投资集团有限公司</w:t>
      </w:r>
    </w:p>
    <w:p w14:paraId="0D1BA4DF">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我方全面研究了</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项目文件，决定参加贵单位组织的本项目活动。我方授权</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（姓名、职务）代表我方</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eastAsia="zh-CN"/>
        </w:rPr>
        <w:t>供应商</w:t>
      </w:r>
      <w:r>
        <w:rPr>
          <w:rFonts w:hint="eastAsia" w:ascii="仿宋_GB2312" w:hAnsi="仿宋_GB2312" w:eastAsia="仿宋_GB2312" w:cs="仿宋_GB2312"/>
          <w:color w:val="auto"/>
          <w:sz w:val="24"/>
          <w:highlight w:val="none"/>
        </w:rPr>
        <w:t>名称）全权处理本项目投标的有关事宜。</w:t>
      </w:r>
    </w:p>
    <w:p w14:paraId="1B39FDFB">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遵照《中华人民共和国招标投标法》等有关规定，经研究上述文件及其他有关文件后，我方愿以</w:t>
      </w:r>
      <w:r>
        <w:rPr>
          <w:rFonts w:hint="eastAsia" w:ascii="仿宋_GB2312" w:hAnsi="仿宋_GB2312" w:eastAsia="仿宋_GB2312" w:cs="仿宋_GB2312"/>
          <w:color w:val="auto"/>
          <w:sz w:val="24"/>
          <w:highlight w:val="none"/>
          <w:lang w:val="en-US" w:eastAsia="zh-CN"/>
        </w:rPr>
        <w:t>裸车总价</w:t>
      </w:r>
      <w:r>
        <w:rPr>
          <w:rFonts w:hint="eastAsia" w:ascii="仿宋_GB2312" w:hAnsi="仿宋_GB2312" w:eastAsia="仿宋_GB2312" w:cs="仿宋_GB2312"/>
          <w:color w:val="auto"/>
          <w:sz w:val="24"/>
          <w:highlight w:val="none"/>
        </w:rPr>
        <w:t>人民币</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大写</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元（RMB￥</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元）</w:t>
      </w:r>
      <w:r>
        <w:rPr>
          <w:rFonts w:hint="eastAsia" w:ascii="仿宋_GB2312" w:hAnsi="仿宋_GB2312" w:eastAsia="仿宋_GB2312" w:cs="仿宋_GB2312"/>
          <w:color w:val="auto"/>
          <w:sz w:val="24"/>
          <w:highlight w:val="none"/>
          <w:lang w:val="en-US" w:eastAsia="zh-CN"/>
        </w:rPr>
        <w:t>（其中每辆裸车价格</w:t>
      </w:r>
      <w:r>
        <w:rPr>
          <w:rFonts w:hint="eastAsia" w:ascii="仿宋_GB2312" w:hAnsi="仿宋_GB2312" w:eastAsia="仿宋_GB2312" w:cs="仿宋_GB2312"/>
          <w:color w:val="auto"/>
          <w:sz w:val="24"/>
          <w:highlight w:val="none"/>
        </w:rPr>
        <w:t>人民币</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大写</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元（RMB￥</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元</w:t>
      </w:r>
      <w:r>
        <w:rPr>
          <w:rFonts w:hint="eastAsia" w:ascii="仿宋_GB2312" w:hAnsi="仿宋_GB2312" w:eastAsia="仿宋_GB2312" w:cs="仿宋_GB2312"/>
          <w:color w:val="auto"/>
          <w:sz w:val="24"/>
          <w:highlight w:val="none"/>
          <w:lang w:eastAsia="zh-CN"/>
        </w:rPr>
        <w:t>））的</w:t>
      </w:r>
      <w:r>
        <w:rPr>
          <w:rFonts w:hint="eastAsia" w:ascii="仿宋_GB2312" w:hAnsi="仿宋_GB2312" w:eastAsia="仿宋_GB2312" w:cs="仿宋_GB2312"/>
          <w:color w:val="auto"/>
          <w:sz w:val="24"/>
          <w:highlight w:val="none"/>
        </w:rPr>
        <w:t>报价承包上述项目，并承担任何质量缺陷</w:t>
      </w:r>
      <w:r>
        <w:rPr>
          <w:rFonts w:hint="eastAsia" w:ascii="仿宋_GB2312" w:hAnsi="仿宋_GB2312" w:eastAsia="仿宋_GB2312" w:cs="仿宋_GB2312"/>
          <w:color w:val="auto"/>
          <w:sz w:val="24"/>
          <w:highlight w:val="none"/>
          <w:lang w:eastAsia="zh-CN"/>
        </w:rPr>
        <w:t>的保修</w:t>
      </w:r>
      <w:r>
        <w:rPr>
          <w:rFonts w:hint="eastAsia" w:ascii="仿宋_GB2312" w:hAnsi="仿宋_GB2312" w:eastAsia="仿宋_GB2312" w:cs="仿宋_GB2312"/>
          <w:color w:val="auto"/>
          <w:sz w:val="24"/>
          <w:highlight w:val="none"/>
        </w:rPr>
        <w:t>责任。</w:t>
      </w:r>
    </w:p>
    <w:p w14:paraId="47745E03">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一旦我方中标，我方保证按</w:t>
      </w:r>
      <w:r>
        <w:rPr>
          <w:rFonts w:hint="eastAsia" w:ascii="仿宋_GB2312" w:hAnsi="仿宋_GB2312" w:eastAsia="仿宋_GB2312" w:cs="仿宋_GB2312"/>
          <w:color w:val="auto"/>
          <w:sz w:val="24"/>
          <w:highlight w:val="none"/>
          <w:lang w:val="en-US" w:eastAsia="zh-CN"/>
        </w:rPr>
        <w:t>文件</w:t>
      </w:r>
      <w:r>
        <w:rPr>
          <w:rFonts w:hint="eastAsia" w:ascii="仿宋_GB2312" w:hAnsi="仿宋_GB2312" w:eastAsia="仿宋_GB2312" w:cs="仿宋_GB2312"/>
          <w:color w:val="auto"/>
          <w:sz w:val="24"/>
          <w:highlight w:val="none"/>
        </w:rPr>
        <w:t>中规定的服务周期完成全部工作。</w:t>
      </w:r>
    </w:p>
    <w:p w14:paraId="5C081CD6">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我方愿意提供贵公司可能另外要求的，与投标有关的文件资料，并保证我方已提供和将要提供的文件资料是真实、准确的。</w:t>
      </w:r>
    </w:p>
    <w:p w14:paraId="39789CF8">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除非另外达成协议并生效，你方的中标通知书和本</w:t>
      </w:r>
      <w:r>
        <w:rPr>
          <w:rFonts w:hint="eastAsia" w:ascii="仿宋_GB2312" w:hAnsi="仿宋_GB2312" w:eastAsia="仿宋_GB2312" w:cs="仿宋_GB2312"/>
          <w:color w:val="auto"/>
          <w:sz w:val="24"/>
          <w:highlight w:val="none"/>
          <w:lang w:eastAsia="zh-CN"/>
        </w:rPr>
        <w:t>报价文件</w:t>
      </w:r>
      <w:r>
        <w:rPr>
          <w:rFonts w:hint="eastAsia" w:ascii="仿宋_GB2312" w:hAnsi="仿宋_GB2312" w:eastAsia="仿宋_GB2312" w:cs="仿宋_GB2312"/>
          <w:color w:val="auto"/>
          <w:sz w:val="24"/>
          <w:highlight w:val="none"/>
        </w:rPr>
        <w:t>将成为约束双方的合同文件的组成部分。</w:t>
      </w:r>
    </w:p>
    <w:p w14:paraId="14B269CD">
      <w:pPr>
        <w:spacing w:line="360" w:lineRule="auto"/>
        <w:ind w:firstLine="3400" w:firstLineChars="1417"/>
        <w:rPr>
          <w:color w:val="auto"/>
          <w:sz w:val="24"/>
          <w:highlight w:val="none"/>
        </w:rPr>
      </w:pPr>
    </w:p>
    <w:p w14:paraId="21DBE9B3">
      <w:pPr>
        <w:spacing w:line="360" w:lineRule="auto"/>
        <w:ind w:firstLine="3400" w:firstLineChars="1417"/>
        <w:rPr>
          <w:color w:val="auto"/>
          <w:sz w:val="24"/>
          <w:highlight w:val="none"/>
        </w:rPr>
      </w:pPr>
    </w:p>
    <w:p w14:paraId="7588F626">
      <w:pPr>
        <w:spacing w:line="360" w:lineRule="auto"/>
        <w:ind w:firstLine="480" w:firstLineChars="200"/>
        <w:rPr>
          <w:rFonts w:hint="eastAsia" w:ascii="仿宋_GB2312" w:hAnsi="仿宋_GB2312" w:eastAsia="仿宋_GB2312" w:cs="仿宋_GB2312"/>
          <w:color w:val="auto"/>
          <w:sz w:val="24"/>
          <w:szCs w:val="22"/>
          <w:highlight w:val="none"/>
        </w:rPr>
      </w:pPr>
      <w:r>
        <w:rPr>
          <w:rFonts w:hint="eastAsia" w:ascii="仿宋_GB2312" w:hAnsi="仿宋_GB2312" w:eastAsia="仿宋_GB2312" w:cs="仿宋_GB2312"/>
          <w:color w:val="auto"/>
          <w:sz w:val="24"/>
          <w:szCs w:val="22"/>
          <w:highlight w:val="none"/>
        </w:rPr>
        <w:t>投 标 人：       （名称并盖单位章）</w:t>
      </w:r>
      <w:bookmarkEnd w:id="166"/>
    </w:p>
    <w:p w14:paraId="534DDED9">
      <w:pPr>
        <w:spacing w:line="360" w:lineRule="auto"/>
        <w:ind w:firstLine="480" w:firstLineChars="200"/>
        <w:rPr>
          <w:rFonts w:hint="eastAsia" w:ascii="仿宋_GB2312" w:hAnsi="仿宋_GB2312" w:eastAsia="仿宋_GB2312" w:cs="仿宋_GB2312"/>
          <w:color w:val="auto"/>
          <w:sz w:val="24"/>
          <w:szCs w:val="22"/>
          <w:highlight w:val="none"/>
        </w:rPr>
      </w:pPr>
      <w:bookmarkStart w:id="167" w:name="_Toc221951940"/>
      <w:r>
        <w:rPr>
          <w:rFonts w:hint="eastAsia" w:ascii="仿宋_GB2312" w:hAnsi="仿宋_GB2312" w:eastAsia="仿宋_GB2312" w:cs="仿宋_GB2312"/>
          <w:color w:val="auto"/>
          <w:sz w:val="24"/>
          <w:szCs w:val="22"/>
          <w:highlight w:val="none"/>
        </w:rPr>
        <w:t>法定代表人或其委托代理人：（签名）</w:t>
      </w:r>
      <w:bookmarkEnd w:id="167"/>
    </w:p>
    <w:p w14:paraId="17EEDBEF">
      <w:pPr>
        <w:spacing w:line="360" w:lineRule="auto"/>
        <w:ind w:firstLine="480" w:firstLineChars="200"/>
        <w:rPr>
          <w:rFonts w:hint="eastAsia" w:ascii="仿宋_GB2312" w:hAnsi="仿宋_GB2312" w:eastAsia="仿宋_GB2312" w:cs="仿宋_GB2312"/>
          <w:color w:val="auto"/>
          <w:sz w:val="24"/>
          <w:szCs w:val="22"/>
          <w:highlight w:val="none"/>
        </w:rPr>
      </w:pPr>
      <w:bookmarkStart w:id="168" w:name="_Toc221951941"/>
      <w:r>
        <w:rPr>
          <w:rFonts w:hint="eastAsia" w:ascii="仿宋_GB2312" w:hAnsi="仿宋_GB2312" w:eastAsia="仿宋_GB2312" w:cs="仿宋_GB2312"/>
          <w:color w:val="auto"/>
          <w:sz w:val="24"/>
          <w:szCs w:val="22"/>
          <w:highlight w:val="none"/>
        </w:rPr>
        <w:t>地址：</w:t>
      </w:r>
      <w:bookmarkEnd w:id="168"/>
    </w:p>
    <w:p w14:paraId="7A8076F3">
      <w:pPr>
        <w:spacing w:line="360" w:lineRule="auto"/>
        <w:ind w:firstLine="480" w:firstLineChars="200"/>
        <w:rPr>
          <w:rFonts w:hint="eastAsia" w:ascii="仿宋_GB2312" w:hAnsi="仿宋_GB2312" w:eastAsia="仿宋_GB2312" w:cs="仿宋_GB2312"/>
          <w:color w:val="auto"/>
          <w:sz w:val="24"/>
          <w:szCs w:val="22"/>
          <w:highlight w:val="none"/>
        </w:rPr>
      </w:pPr>
      <w:bookmarkStart w:id="169" w:name="_Toc221951943"/>
      <w:r>
        <w:rPr>
          <w:rFonts w:hint="eastAsia" w:ascii="仿宋_GB2312" w:hAnsi="仿宋_GB2312" w:eastAsia="仿宋_GB2312" w:cs="仿宋_GB2312"/>
          <w:color w:val="auto"/>
          <w:sz w:val="24"/>
          <w:szCs w:val="22"/>
          <w:highlight w:val="none"/>
        </w:rPr>
        <w:t>电话：</w:t>
      </w:r>
      <w:bookmarkEnd w:id="169"/>
    </w:p>
    <w:p w14:paraId="19A98B07">
      <w:pPr>
        <w:spacing w:line="360" w:lineRule="auto"/>
        <w:ind w:firstLine="480" w:firstLineChars="200"/>
        <w:rPr>
          <w:rFonts w:hint="eastAsia" w:ascii="仿宋_GB2312" w:hAnsi="仿宋_GB2312" w:eastAsia="仿宋_GB2312" w:cs="仿宋_GB2312"/>
          <w:color w:val="auto"/>
          <w:sz w:val="24"/>
          <w:szCs w:val="22"/>
          <w:highlight w:val="none"/>
        </w:rPr>
      </w:pPr>
      <w:bookmarkStart w:id="170" w:name="_Toc221951945"/>
      <w:r>
        <w:rPr>
          <w:rFonts w:hint="eastAsia" w:ascii="仿宋_GB2312" w:hAnsi="仿宋_GB2312" w:eastAsia="仿宋_GB2312" w:cs="仿宋_GB2312"/>
          <w:color w:val="auto"/>
          <w:sz w:val="24"/>
          <w:szCs w:val="22"/>
          <w:highlight w:val="none"/>
        </w:rPr>
        <w:t>邮政编码：</w:t>
      </w:r>
      <w:bookmarkEnd w:id="170"/>
    </w:p>
    <w:p w14:paraId="2815A125">
      <w:pPr>
        <w:spacing w:line="360" w:lineRule="auto"/>
        <w:ind w:firstLine="480" w:firstLineChars="200"/>
        <w:rPr>
          <w:rFonts w:hint="eastAsia" w:ascii="仿宋_GB2312" w:hAnsi="仿宋_GB2312" w:eastAsia="仿宋_GB2312" w:cs="仿宋_GB2312"/>
          <w:color w:val="auto"/>
          <w:sz w:val="24"/>
          <w:szCs w:val="22"/>
          <w:highlight w:val="none"/>
        </w:rPr>
      </w:pPr>
      <w:bookmarkStart w:id="171" w:name="_Toc221951946"/>
      <w:r>
        <w:rPr>
          <w:rFonts w:hint="eastAsia" w:ascii="仿宋_GB2312" w:hAnsi="仿宋_GB2312" w:eastAsia="仿宋_GB2312" w:cs="仿宋_GB2312"/>
          <w:color w:val="auto"/>
          <w:sz w:val="24"/>
          <w:szCs w:val="22"/>
          <w:highlight w:val="none"/>
        </w:rPr>
        <w:t>年月日</w:t>
      </w:r>
      <w:bookmarkEnd w:id="171"/>
    </w:p>
    <w:p w14:paraId="2A917639">
      <w:pPr>
        <w:adjustRightInd w:val="0"/>
        <w:snapToGrid w:val="0"/>
        <w:spacing w:line="360" w:lineRule="auto"/>
        <w:jc w:val="center"/>
        <w:outlineLvl w:val="1"/>
        <w:rPr>
          <w:rFonts w:eastAsia="黑体"/>
          <w:b/>
          <w:bCs/>
          <w:color w:val="auto"/>
          <w:sz w:val="28"/>
          <w:szCs w:val="28"/>
          <w:highlight w:val="none"/>
          <w:lang w:val="zh-CN"/>
        </w:rPr>
      </w:pPr>
    </w:p>
    <w:p w14:paraId="65246FD1">
      <w:pPr>
        <w:jc w:val="center"/>
        <w:rPr>
          <w:rFonts w:eastAsia="黑体"/>
          <w:b/>
          <w:bCs/>
          <w:color w:val="auto"/>
          <w:sz w:val="28"/>
          <w:szCs w:val="28"/>
          <w:highlight w:val="none"/>
          <w:lang w:val="zh-CN"/>
        </w:rPr>
      </w:pPr>
      <w:r>
        <w:rPr>
          <w:rFonts w:eastAsia="黑体"/>
          <w:b/>
          <w:bCs/>
          <w:color w:val="auto"/>
          <w:sz w:val="28"/>
          <w:szCs w:val="28"/>
          <w:highlight w:val="none"/>
          <w:lang w:val="zh-CN"/>
        </w:rPr>
        <w:br w:type="page"/>
      </w:r>
    </w:p>
    <w:p w14:paraId="04F2EC33">
      <w:pPr>
        <w:jc w:val="center"/>
        <w:rPr>
          <w:rFonts w:eastAsia="黑体"/>
          <w:b/>
          <w:bCs/>
          <w:color w:val="auto"/>
          <w:sz w:val="28"/>
          <w:szCs w:val="28"/>
          <w:highlight w:val="none"/>
          <w:lang w:val="zh-CN"/>
        </w:rPr>
      </w:pPr>
    </w:p>
    <w:p w14:paraId="3179D9A4">
      <w:pPr>
        <w:adjustRightInd w:val="0"/>
        <w:snapToGrid w:val="0"/>
        <w:spacing w:line="360" w:lineRule="auto"/>
        <w:jc w:val="center"/>
        <w:rPr>
          <w:rFonts w:hint="eastAsia" w:eastAsia="黑体"/>
          <w:color w:val="auto"/>
          <w:sz w:val="36"/>
          <w:szCs w:val="36"/>
          <w:highlight w:val="none"/>
          <w:lang w:val="zh-CN" w:eastAsia="zh-CN"/>
        </w:rPr>
      </w:pPr>
      <w:r>
        <w:rPr>
          <w:rFonts w:hint="eastAsia" w:eastAsia="黑体"/>
          <w:color w:val="auto"/>
          <w:sz w:val="36"/>
          <w:szCs w:val="36"/>
          <w:highlight w:val="none"/>
          <w:lang w:val="zh-CN" w:eastAsia="zh-CN"/>
        </w:rPr>
        <w:t>二、报价清单</w:t>
      </w:r>
    </w:p>
    <w:p w14:paraId="63898332">
      <w:pPr>
        <w:spacing w:line="360" w:lineRule="auto"/>
        <w:rPr>
          <w:color w:val="auto"/>
          <w:sz w:val="24"/>
          <w:highlight w:val="none"/>
        </w:rPr>
      </w:pPr>
      <w:r>
        <w:rPr>
          <w:rFonts w:hint="eastAsia"/>
          <w:color w:val="auto"/>
          <w:sz w:val="24"/>
          <w:highlight w:val="none"/>
          <w:lang w:eastAsia="zh-CN"/>
        </w:rPr>
        <w:t>1.</w:t>
      </w:r>
      <w:r>
        <w:rPr>
          <w:rFonts w:hint="eastAsia"/>
          <w:color w:val="auto"/>
          <w:sz w:val="24"/>
          <w:highlight w:val="none"/>
        </w:rPr>
        <w:t>清单说明</w:t>
      </w:r>
    </w:p>
    <w:p w14:paraId="1FA77C02">
      <w:pPr>
        <w:spacing w:line="360" w:lineRule="auto"/>
        <w:ind w:firstLine="480" w:firstLineChars="200"/>
        <w:rPr>
          <w:color w:val="auto"/>
          <w:sz w:val="24"/>
          <w:highlight w:val="none"/>
        </w:rPr>
      </w:pPr>
      <w:r>
        <w:rPr>
          <w:rFonts w:hint="eastAsia"/>
          <w:color w:val="auto"/>
          <w:sz w:val="24"/>
          <w:highlight w:val="none"/>
        </w:rPr>
        <w:t>（1）投标人应根据本项目服务需求，按本表格式填写本项目所含各项费用的单价及合价。</w:t>
      </w:r>
    </w:p>
    <w:p w14:paraId="737D5771">
      <w:pPr>
        <w:spacing w:line="360" w:lineRule="auto"/>
        <w:ind w:firstLine="480" w:firstLineChars="200"/>
        <w:rPr>
          <w:color w:val="auto"/>
          <w:sz w:val="24"/>
          <w:highlight w:val="none"/>
        </w:rPr>
      </w:pPr>
      <w:r>
        <w:rPr>
          <w:rFonts w:hint="eastAsia"/>
          <w:color w:val="auto"/>
          <w:sz w:val="24"/>
          <w:highlight w:val="none"/>
        </w:rPr>
        <w:t>（2）本表中各项目报价均应包括投标人实施费用（</w:t>
      </w:r>
      <w:r>
        <w:rPr>
          <w:rFonts w:hint="eastAsia"/>
          <w:color w:val="auto"/>
          <w:sz w:val="24"/>
          <w:highlight w:val="none"/>
          <w:lang w:val="en-US" w:eastAsia="zh-CN"/>
        </w:rPr>
        <w:t>投标报价为裸车总价和单价）</w:t>
      </w:r>
      <w:r>
        <w:rPr>
          <w:rFonts w:hint="eastAsia"/>
          <w:color w:val="auto"/>
          <w:sz w:val="24"/>
          <w:highlight w:val="none"/>
        </w:rPr>
        <w:t>，以及招标人指示的应由投标人承担的所有义务、责任和风险等所发生的一切费用。</w:t>
      </w:r>
    </w:p>
    <w:p w14:paraId="33F73DEA">
      <w:pPr>
        <w:spacing w:line="360" w:lineRule="auto"/>
        <w:ind w:firstLine="480" w:firstLineChars="200"/>
        <w:rPr>
          <w:color w:val="auto"/>
          <w:sz w:val="24"/>
          <w:highlight w:val="none"/>
        </w:rPr>
      </w:pPr>
    </w:p>
    <w:p w14:paraId="6CF8B39F">
      <w:pPr>
        <w:spacing w:line="360" w:lineRule="auto"/>
        <w:ind w:firstLine="480" w:firstLineChars="200"/>
        <w:rPr>
          <w:color w:val="auto"/>
          <w:sz w:val="24"/>
          <w:highlight w:val="none"/>
        </w:rPr>
      </w:pPr>
    </w:p>
    <w:p w14:paraId="094E072A">
      <w:pPr>
        <w:spacing w:line="360" w:lineRule="auto"/>
        <w:ind w:firstLine="480" w:firstLineChars="200"/>
        <w:rPr>
          <w:color w:val="auto"/>
          <w:sz w:val="24"/>
          <w:highlight w:val="none"/>
        </w:rPr>
      </w:pPr>
    </w:p>
    <w:p w14:paraId="279224FE">
      <w:pPr>
        <w:spacing w:line="360" w:lineRule="auto"/>
        <w:ind w:firstLine="480" w:firstLineChars="200"/>
        <w:rPr>
          <w:color w:val="auto"/>
          <w:sz w:val="24"/>
          <w:highlight w:val="none"/>
        </w:rPr>
      </w:pPr>
    </w:p>
    <w:p w14:paraId="435ADE38">
      <w:pPr>
        <w:spacing w:line="360" w:lineRule="auto"/>
        <w:ind w:firstLine="480" w:firstLineChars="200"/>
        <w:rPr>
          <w:color w:val="auto"/>
          <w:sz w:val="24"/>
          <w:highlight w:val="none"/>
        </w:rPr>
      </w:pPr>
    </w:p>
    <w:p w14:paraId="62F34F17">
      <w:pPr>
        <w:spacing w:line="360" w:lineRule="auto"/>
        <w:ind w:firstLine="480" w:firstLineChars="200"/>
        <w:rPr>
          <w:color w:val="auto"/>
          <w:sz w:val="24"/>
          <w:highlight w:val="none"/>
        </w:rPr>
      </w:pPr>
    </w:p>
    <w:p w14:paraId="200A3E3D">
      <w:pPr>
        <w:spacing w:line="360" w:lineRule="auto"/>
        <w:ind w:firstLine="480" w:firstLineChars="200"/>
        <w:rPr>
          <w:color w:val="auto"/>
          <w:sz w:val="24"/>
          <w:highlight w:val="none"/>
        </w:rPr>
      </w:pPr>
    </w:p>
    <w:p w14:paraId="1B516109">
      <w:pPr>
        <w:spacing w:line="360" w:lineRule="auto"/>
        <w:ind w:firstLine="480" w:firstLineChars="200"/>
        <w:rPr>
          <w:color w:val="auto"/>
          <w:sz w:val="24"/>
          <w:highlight w:val="none"/>
        </w:rPr>
      </w:pPr>
    </w:p>
    <w:p w14:paraId="775F878C">
      <w:pPr>
        <w:spacing w:line="360" w:lineRule="auto"/>
        <w:ind w:firstLine="480" w:firstLineChars="200"/>
        <w:rPr>
          <w:color w:val="auto"/>
          <w:sz w:val="24"/>
          <w:highlight w:val="none"/>
        </w:rPr>
      </w:pPr>
    </w:p>
    <w:p w14:paraId="0DFDCA5A">
      <w:pPr>
        <w:spacing w:line="360" w:lineRule="auto"/>
        <w:ind w:firstLine="480" w:firstLineChars="200"/>
        <w:rPr>
          <w:color w:val="auto"/>
          <w:sz w:val="24"/>
          <w:highlight w:val="none"/>
        </w:rPr>
      </w:pPr>
    </w:p>
    <w:p w14:paraId="0DABD885">
      <w:pPr>
        <w:spacing w:line="360" w:lineRule="auto"/>
        <w:ind w:firstLine="480" w:firstLineChars="200"/>
        <w:rPr>
          <w:color w:val="auto"/>
          <w:sz w:val="24"/>
          <w:highlight w:val="none"/>
        </w:rPr>
      </w:pPr>
    </w:p>
    <w:p w14:paraId="3368A9C8">
      <w:pPr>
        <w:spacing w:line="360" w:lineRule="auto"/>
        <w:ind w:firstLine="480" w:firstLineChars="200"/>
        <w:rPr>
          <w:color w:val="auto"/>
          <w:sz w:val="24"/>
          <w:highlight w:val="none"/>
        </w:rPr>
      </w:pPr>
    </w:p>
    <w:p w14:paraId="39293F75">
      <w:pPr>
        <w:spacing w:line="360" w:lineRule="auto"/>
        <w:ind w:firstLine="480" w:firstLineChars="200"/>
        <w:rPr>
          <w:color w:val="auto"/>
          <w:sz w:val="24"/>
          <w:highlight w:val="none"/>
        </w:rPr>
      </w:pPr>
    </w:p>
    <w:p w14:paraId="31CF2C59">
      <w:pPr>
        <w:spacing w:line="360" w:lineRule="auto"/>
        <w:ind w:firstLine="480" w:firstLineChars="200"/>
        <w:rPr>
          <w:color w:val="auto"/>
          <w:sz w:val="24"/>
          <w:highlight w:val="none"/>
        </w:rPr>
      </w:pPr>
    </w:p>
    <w:p w14:paraId="4035EDDC">
      <w:pPr>
        <w:spacing w:line="360" w:lineRule="auto"/>
        <w:ind w:firstLine="480" w:firstLineChars="200"/>
        <w:rPr>
          <w:color w:val="auto"/>
          <w:sz w:val="24"/>
          <w:highlight w:val="none"/>
        </w:rPr>
      </w:pPr>
    </w:p>
    <w:p w14:paraId="29E68096">
      <w:pPr>
        <w:spacing w:line="360" w:lineRule="auto"/>
        <w:ind w:firstLine="480" w:firstLineChars="200"/>
        <w:rPr>
          <w:color w:val="auto"/>
          <w:sz w:val="24"/>
          <w:highlight w:val="none"/>
        </w:rPr>
      </w:pPr>
    </w:p>
    <w:p w14:paraId="68581E10">
      <w:pPr>
        <w:spacing w:line="360" w:lineRule="auto"/>
        <w:ind w:firstLine="480" w:firstLineChars="200"/>
        <w:rPr>
          <w:color w:val="auto"/>
          <w:sz w:val="24"/>
          <w:highlight w:val="none"/>
        </w:rPr>
      </w:pPr>
    </w:p>
    <w:p w14:paraId="0A6E54AB">
      <w:pPr>
        <w:spacing w:line="360" w:lineRule="auto"/>
        <w:ind w:firstLine="480" w:firstLineChars="200"/>
        <w:rPr>
          <w:color w:val="auto"/>
          <w:sz w:val="24"/>
          <w:highlight w:val="none"/>
        </w:rPr>
      </w:pPr>
    </w:p>
    <w:p w14:paraId="126EB7D7">
      <w:pPr>
        <w:spacing w:line="360" w:lineRule="auto"/>
        <w:ind w:firstLine="480" w:firstLineChars="200"/>
        <w:rPr>
          <w:color w:val="auto"/>
          <w:sz w:val="24"/>
          <w:highlight w:val="none"/>
        </w:rPr>
      </w:pPr>
    </w:p>
    <w:p w14:paraId="518A0E20">
      <w:pPr>
        <w:spacing w:line="360" w:lineRule="auto"/>
        <w:ind w:firstLine="480" w:firstLineChars="200"/>
        <w:rPr>
          <w:color w:val="auto"/>
          <w:sz w:val="24"/>
          <w:highlight w:val="none"/>
        </w:rPr>
      </w:pPr>
    </w:p>
    <w:p w14:paraId="45E31C1B">
      <w:pPr>
        <w:spacing w:line="360" w:lineRule="auto"/>
        <w:ind w:firstLine="480" w:firstLineChars="200"/>
        <w:rPr>
          <w:color w:val="auto"/>
          <w:sz w:val="24"/>
          <w:highlight w:val="none"/>
        </w:rPr>
      </w:pPr>
    </w:p>
    <w:p w14:paraId="098142D6">
      <w:pPr>
        <w:spacing w:line="360" w:lineRule="auto"/>
        <w:rPr>
          <w:color w:val="auto"/>
          <w:sz w:val="24"/>
          <w:highlight w:val="none"/>
        </w:rPr>
      </w:pPr>
    </w:p>
    <w:p w14:paraId="6AD81C9B">
      <w:pPr>
        <w:spacing w:line="360" w:lineRule="auto"/>
        <w:rPr>
          <w:rFonts w:hint="eastAsia"/>
          <w:color w:val="auto"/>
          <w:sz w:val="24"/>
          <w:highlight w:val="none"/>
          <w:lang w:eastAsia="zh-CN"/>
        </w:rPr>
      </w:pPr>
    </w:p>
    <w:p w14:paraId="22089FFD">
      <w:pPr>
        <w:spacing w:line="360" w:lineRule="auto"/>
        <w:rPr>
          <w:color w:val="auto"/>
          <w:sz w:val="24"/>
          <w:highlight w:val="none"/>
        </w:rPr>
      </w:pPr>
      <w:r>
        <w:rPr>
          <w:rFonts w:hint="eastAsia"/>
          <w:color w:val="auto"/>
          <w:sz w:val="24"/>
          <w:highlight w:val="none"/>
          <w:lang w:eastAsia="zh-CN"/>
        </w:rPr>
        <w:t>2.</w:t>
      </w:r>
      <w:r>
        <w:rPr>
          <w:rFonts w:hint="eastAsia" w:cs="Times New Roman"/>
          <w:color w:val="auto"/>
          <w:sz w:val="24"/>
          <w:highlight w:val="none"/>
          <w:lang w:val="en-US" w:eastAsia="zh-CN"/>
        </w:rPr>
        <w:t>报价清单</w:t>
      </w:r>
    </w:p>
    <w:p w14:paraId="546FF80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天津水务投资集团公司公务用车采购项目</w:t>
      </w:r>
    </w:p>
    <w:p w14:paraId="60F7BDB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2"/>
          <w:sz w:val="24"/>
          <w:szCs w:val="20"/>
          <w:highlight w:val="none"/>
          <w:lang w:val="en-US" w:eastAsia="zh-CN" w:bidi="ar-SA"/>
        </w:rPr>
      </w:pPr>
      <w:r>
        <w:rPr>
          <w:rFonts w:hint="eastAsia" w:ascii="方正小标宋简体" w:hAnsi="方正小标宋简体" w:eastAsia="方正小标宋简体" w:cs="方正小标宋简体"/>
          <w:color w:val="auto"/>
          <w:sz w:val="32"/>
          <w:szCs w:val="32"/>
          <w:highlight w:val="none"/>
          <w:lang w:val="en-US" w:eastAsia="zh-CN"/>
        </w:rPr>
        <w:t>报价及参数清单</w:t>
      </w:r>
    </w:p>
    <w:tbl>
      <w:tblPr>
        <w:tblStyle w:val="29"/>
        <w:tblW w:w="882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06"/>
        <w:gridCol w:w="2206"/>
        <w:gridCol w:w="2206"/>
        <w:gridCol w:w="2209"/>
      </w:tblGrid>
      <w:tr w14:paraId="51994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06" w:type="dxa"/>
            <w:tcBorders>
              <w:tl2br w:val="nil"/>
              <w:tr2bl w:val="nil"/>
            </w:tcBorders>
            <w:shd w:val="clear" w:color="auto" w:fill="auto"/>
            <w:noWrap/>
            <w:vAlign w:val="center"/>
          </w:tcPr>
          <w:p w14:paraId="753C91D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车型</w:t>
            </w:r>
          </w:p>
        </w:tc>
        <w:tc>
          <w:tcPr>
            <w:tcW w:w="2206" w:type="dxa"/>
            <w:tcBorders>
              <w:tl2br w:val="nil"/>
              <w:tr2bl w:val="nil"/>
            </w:tcBorders>
            <w:shd w:val="clear" w:color="auto" w:fill="auto"/>
            <w:noWrap/>
            <w:vAlign w:val="center"/>
          </w:tcPr>
          <w:p w14:paraId="355042E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p>
        </w:tc>
        <w:tc>
          <w:tcPr>
            <w:tcW w:w="2206" w:type="dxa"/>
            <w:tcBorders>
              <w:tl2br w:val="nil"/>
              <w:tr2bl w:val="nil"/>
            </w:tcBorders>
            <w:shd w:val="clear" w:color="auto" w:fill="auto"/>
            <w:noWrap/>
            <w:vAlign w:val="center"/>
          </w:tcPr>
          <w:p w14:paraId="6433122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能源类型</w:t>
            </w:r>
          </w:p>
        </w:tc>
        <w:tc>
          <w:tcPr>
            <w:tcW w:w="2209" w:type="dxa"/>
            <w:tcBorders>
              <w:tl2br w:val="nil"/>
              <w:tr2bl w:val="nil"/>
            </w:tcBorders>
            <w:shd w:val="clear" w:color="auto" w:fill="auto"/>
            <w:noWrap/>
            <w:vAlign w:val="center"/>
          </w:tcPr>
          <w:p w14:paraId="16F5520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p>
        </w:tc>
      </w:tr>
      <w:tr w14:paraId="48B0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06" w:type="dxa"/>
            <w:tcBorders>
              <w:tl2br w:val="nil"/>
              <w:tr2bl w:val="nil"/>
            </w:tcBorders>
            <w:shd w:val="clear" w:color="auto" w:fill="auto"/>
            <w:noWrap/>
            <w:vAlign w:val="center"/>
          </w:tcPr>
          <w:p w14:paraId="23F74E3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车身颜色</w:t>
            </w:r>
          </w:p>
        </w:tc>
        <w:tc>
          <w:tcPr>
            <w:tcW w:w="2206" w:type="dxa"/>
            <w:tcBorders>
              <w:tl2br w:val="nil"/>
              <w:tr2bl w:val="nil"/>
            </w:tcBorders>
            <w:shd w:val="clear" w:color="auto" w:fill="auto"/>
            <w:noWrap/>
            <w:vAlign w:val="center"/>
          </w:tcPr>
          <w:p w14:paraId="530E9E0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p>
        </w:tc>
        <w:tc>
          <w:tcPr>
            <w:tcW w:w="2206" w:type="dxa"/>
            <w:tcBorders>
              <w:tl2br w:val="nil"/>
              <w:tr2bl w:val="nil"/>
            </w:tcBorders>
            <w:shd w:val="clear" w:color="auto" w:fill="auto"/>
            <w:noWrap/>
            <w:vAlign w:val="center"/>
          </w:tcPr>
          <w:p w14:paraId="3A748CC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内饰颜色</w:t>
            </w:r>
          </w:p>
        </w:tc>
        <w:tc>
          <w:tcPr>
            <w:tcW w:w="2209" w:type="dxa"/>
            <w:tcBorders>
              <w:tl2br w:val="nil"/>
              <w:tr2bl w:val="nil"/>
            </w:tcBorders>
            <w:shd w:val="clear" w:color="auto" w:fill="auto"/>
            <w:noWrap/>
            <w:vAlign w:val="center"/>
          </w:tcPr>
          <w:p w14:paraId="63F1445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p>
        </w:tc>
      </w:tr>
      <w:tr w14:paraId="1DD9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06" w:type="dxa"/>
            <w:tcBorders>
              <w:tl2br w:val="nil"/>
              <w:tr2bl w:val="nil"/>
            </w:tcBorders>
            <w:shd w:val="clear" w:color="auto" w:fill="auto"/>
            <w:noWrap/>
            <w:vAlign w:val="center"/>
          </w:tcPr>
          <w:p w14:paraId="2AA4266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裸车报价（元）</w:t>
            </w:r>
          </w:p>
        </w:tc>
        <w:tc>
          <w:tcPr>
            <w:tcW w:w="2206" w:type="dxa"/>
            <w:tcBorders>
              <w:tl2br w:val="nil"/>
              <w:tr2bl w:val="nil"/>
            </w:tcBorders>
            <w:shd w:val="clear" w:color="auto" w:fill="auto"/>
            <w:noWrap/>
            <w:vAlign w:val="center"/>
          </w:tcPr>
          <w:p w14:paraId="123A0A1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p>
        </w:tc>
        <w:tc>
          <w:tcPr>
            <w:tcW w:w="2206" w:type="dxa"/>
            <w:tcBorders>
              <w:tl2br w:val="nil"/>
              <w:tr2bl w:val="nil"/>
            </w:tcBorders>
            <w:shd w:val="clear" w:color="auto" w:fill="auto"/>
            <w:noWrap/>
            <w:vAlign w:val="center"/>
          </w:tcPr>
          <w:p w14:paraId="4056546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购置税（元）</w:t>
            </w:r>
          </w:p>
        </w:tc>
        <w:tc>
          <w:tcPr>
            <w:tcW w:w="2209" w:type="dxa"/>
            <w:tcBorders>
              <w:tl2br w:val="nil"/>
              <w:tr2bl w:val="nil"/>
            </w:tcBorders>
            <w:shd w:val="clear" w:color="auto" w:fill="auto"/>
            <w:noWrap/>
            <w:vAlign w:val="center"/>
          </w:tcPr>
          <w:p w14:paraId="1F28364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p>
        </w:tc>
      </w:tr>
      <w:tr w14:paraId="36BD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06" w:type="dxa"/>
            <w:tcBorders>
              <w:tl2br w:val="nil"/>
              <w:tr2bl w:val="nil"/>
            </w:tcBorders>
            <w:shd w:val="clear" w:color="auto" w:fill="auto"/>
            <w:noWrap/>
            <w:vAlign w:val="center"/>
          </w:tcPr>
          <w:p w14:paraId="2B78378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上牌费（元）</w:t>
            </w:r>
          </w:p>
        </w:tc>
        <w:tc>
          <w:tcPr>
            <w:tcW w:w="2206" w:type="dxa"/>
            <w:tcBorders>
              <w:tl2br w:val="nil"/>
              <w:tr2bl w:val="nil"/>
            </w:tcBorders>
            <w:shd w:val="clear" w:color="auto" w:fill="auto"/>
            <w:noWrap/>
            <w:vAlign w:val="center"/>
          </w:tcPr>
          <w:p w14:paraId="2A87304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p>
        </w:tc>
        <w:tc>
          <w:tcPr>
            <w:tcW w:w="2206" w:type="dxa"/>
            <w:tcBorders>
              <w:tl2br w:val="nil"/>
              <w:tr2bl w:val="nil"/>
            </w:tcBorders>
            <w:shd w:val="clear" w:color="auto" w:fill="auto"/>
            <w:noWrap/>
            <w:vAlign w:val="center"/>
          </w:tcPr>
          <w:p w14:paraId="3F04AF0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纯电续航里程（km）</w:t>
            </w:r>
          </w:p>
        </w:tc>
        <w:tc>
          <w:tcPr>
            <w:tcW w:w="2209" w:type="dxa"/>
            <w:tcBorders>
              <w:tl2br w:val="nil"/>
              <w:tr2bl w:val="nil"/>
            </w:tcBorders>
            <w:shd w:val="clear" w:color="auto" w:fill="auto"/>
            <w:noWrap/>
            <w:vAlign w:val="center"/>
          </w:tcPr>
          <w:p w14:paraId="2B63F1F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p>
        </w:tc>
      </w:tr>
      <w:tr w14:paraId="5200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06" w:type="dxa"/>
            <w:tcBorders>
              <w:tl2br w:val="nil"/>
              <w:tr2bl w:val="nil"/>
            </w:tcBorders>
            <w:shd w:val="clear" w:color="auto" w:fill="auto"/>
            <w:noWrap/>
            <w:vAlign w:val="center"/>
          </w:tcPr>
          <w:p w14:paraId="1A5E74D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车身结构</w:t>
            </w:r>
          </w:p>
        </w:tc>
        <w:tc>
          <w:tcPr>
            <w:tcW w:w="2206" w:type="dxa"/>
            <w:tcBorders>
              <w:tl2br w:val="nil"/>
              <w:tr2bl w:val="nil"/>
            </w:tcBorders>
            <w:shd w:val="clear" w:color="auto" w:fill="auto"/>
            <w:noWrap/>
            <w:vAlign w:val="center"/>
          </w:tcPr>
          <w:p w14:paraId="181179B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p>
        </w:tc>
        <w:tc>
          <w:tcPr>
            <w:tcW w:w="2206" w:type="dxa"/>
            <w:tcBorders>
              <w:tl2br w:val="nil"/>
              <w:tr2bl w:val="nil"/>
            </w:tcBorders>
            <w:shd w:val="clear" w:color="auto" w:fill="auto"/>
            <w:noWrap/>
            <w:vAlign w:val="center"/>
          </w:tcPr>
          <w:p w14:paraId="29F9AAAA">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油箱容积（L）</w:t>
            </w:r>
          </w:p>
        </w:tc>
        <w:tc>
          <w:tcPr>
            <w:tcW w:w="2209" w:type="dxa"/>
            <w:tcBorders>
              <w:tl2br w:val="nil"/>
              <w:tr2bl w:val="nil"/>
            </w:tcBorders>
            <w:shd w:val="clear" w:color="auto" w:fill="auto"/>
            <w:noWrap/>
            <w:vAlign w:val="center"/>
          </w:tcPr>
          <w:p w14:paraId="7413CAE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p>
        </w:tc>
      </w:tr>
      <w:tr w14:paraId="6C95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06" w:type="dxa"/>
            <w:tcBorders>
              <w:tl2br w:val="nil"/>
              <w:tr2bl w:val="nil"/>
            </w:tcBorders>
            <w:shd w:val="clear" w:color="auto" w:fill="auto"/>
            <w:noWrap/>
            <w:vAlign w:val="center"/>
          </w:tcPr>
          <w:p w14:paraId="4222A93D">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长度（mm）</w:t>
            </w:r>
          </w:p>
        </w:tc>
        <w:tc>
          <w:tcPr>
            <w:tcW w:w="2206" w:type="dxa"/>
            <w:tcBorders>
              <w:tl2br w:val="nil"/>
              <w:tr2bl w:val="nil"/>
            </w:tcBorders>
            <w:shd w:val="clear" w:color="auto" w:fill="auto"/>
            <w:noWrap/>
            <w:vAlign w:val="center"/>
          </w:tcPr>
          <w:p w14:paraId="349D46D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p>
        </w:tc>
        <w:tc>
          <w:tcPr>
            <w:tcW w:w="2206" w:type="dxa"/>
            <w:tcBorders>
              <w:tl2br w:val="nil"/>
              <w:tr2bl w:val="nil"/>
            </w:tcBorders>
            <w:shd w:val="clear" w:color="auto" w:fill="auto"/>
            <w:noWrap/>
            <w:vAlign w:val="center"/>
          </w:tcPr>
          <w:p w14:paraId="61F9A00A">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后备厢容积（L）</w:t>
            </w:r>
          </w:p>
        </w:tc>
        <w:tc>
          <w:tcPr>
            <w:tcW w:w="2209" w:type="dxa"/>
            <w:tcBorders>
              <w:tl2br w:val="nil"/>
              <w:tr2bl w:val="nil"/>
            </w:tcBorders>
            <w:shd w:val="clear" w:color="auto" w:fill="auto"/>
            <w:noWrap/>
            <w:vAlign w:val="center"/>
          </w:tcPr>
          <w:p w14:paraId="56A9147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p>
        </w:tc>
      </w:tr>
      <w:tr w14:paraId="3ACB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06" w:type="dxa"/>
            <w:tcBorders>
              <w:tl2br w:val="nil"/>
              <w:tr2bl w:val="nil"/>
            </w:tcBorders>
            <w:shd w:val="clear" w:color="auto" w:fill="auto"/>
            <w:noWrap/>
            <w:vAlign w:val="center"/>
          </w:tcPr>
          <w:p w14:paraId="706B535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宽度（mm）</w:t>
            </w:r>
          </w:p>
        </w:tc>
        <w:tc>
          <w:tcPr>
            <w:tcW w:w="2206" w:type="dxa"/>
            <w:tcBorders>
              <w:tl2br w:val="nil"/>
              <w:tr2bl w:val="nil"/>
            </w:tcBorders>
            <w:shd w:val="clear" w:color="auto" w:fill="auto"/>
            <w:noWrap/>
            <w:vAlign w:val="center"/>
          </w:tcPr>
          <w:p w14:paraId="0760C26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p>
        </w:tc>
        <w:tc>
          <w:tcPr>
            <w:tcW w:w="2206" w:type="dxa"/>
            <w:tcBorders>
              <w:tl2br w:val="nil"/>
              <w:tr2bl w:val="nil"/>
            </w:tcBorders>
            <w:shd w:val="clear" w:color="auto" w:fill="auto"/>
            <w:noWrap/>
            <w:vAlign w:val="center"/>
          </w:tcPr>
          <w:p w14:paraId="7EC6EAA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排量（ml）</w:t>
            </w:r>
          </w:p>
        </w:tc>
        <w:tc>
          <w:tcPr>
            <w:tcW w:w="2209" w:type="dxa"/>
            <w:tcBorders>
              <w:tl2br w:val="nil"/>
              <w:tr2bl w:val="nil"/>
            </w:tcBorders>
            <w:shd w:val="clear" w:color="auto" w:fill="auto"/>
            <w:noWrap/>
            <w:vAlign w:val="center"/>
          </w:tcPr>
          <w:p w14:paraId="40C1BDC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p>
        </w:tc>
      </w:tr>
      <w:tr w14:paraId="444E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06" w:type="dxa"/>
            <w:tcBorders>
              <w:tl2br w:val="nil"/>
              <w:tr2bl w:val="nil"/>
            </w:tcBorders>
            <w:shd w:val="clear" w:color="auto" w:fill="auto"/>
            <w:noWrap/>
            <w:vAlign w:val="center"/>
          </w:tcPr>
          <w:p w14:paraId="691A237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高度（mm）</w:t>
            </w:r>
          </w:p>
        </w:tc>
        <w:tc>
          <w:tcPr>
            <w:tcW w:w="2206" w:type="dxa"/>
            <w:tcBorders>
              <w:tl2br w:val="nil"/>
              <w:tr2bl w:val="nil"/>
            </w:tcBorders>
            <w:shd w:val="clear" w:color="auto" w:fill="auto"/>
            <w:noWrap/>
            <w:vAlign w:val="center"/>
          </w:tcPr>
          <w:p w14:paraId="1F03226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p>
        </w:tc>
        <w:tc>
          <w:tcPr>
            <w:tcW w:w="2206" w:type="dxa"/>
            <w:tcBorders>
              <w:tl2br w:val="nil"/>
              <w:tr2bl w:val="nil"/>
            </w:tcBorders>
            <w:shd w:val="clear" w:color="auto" w:fill="auto"/>
            <w:noWrap/>
            <w:vAlign w:val="center"/>
          </w:tcPr>
          <w:p w14:paraId="6BD6B93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燃油标号</w:t>
            </w:r>
          </w:p>
        </w:tc>
        <w:tc>
          <w:tcPr>
            <w:tcW w:w="2209" w:type="dxa"/>
            <w:tcBorders>
              <w:tl2br w:val="nil"/>
              <w:tr2bl w:val="nil"/>
            </w:tcBorders>
            <w:shd w:val="clear" w:color="auto" w:fill="auto"/>
            <w:noWrap/>
            <w:vAlign w:val="center"/>
          </w:tcPr>
          <w:p w14:paraId="6DC1658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p>
        </w:tc>
      </w:tr>
      <w:tr w14:paraId="2FDC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06" w:type="dxa"/>
            <w:tcBorders>
              <w:tl2br w:val="nil"/>
              <w:tr2bl w:val="nil"/>
            </w:tcBorders>
            <w:shd w:val="clear" w:color="auto" w:fill="auto"/>
            <w:noWrap/>
            <w:vAlign w:val="center"/>
          </w:tcPr>
          <w:p w14:paraId="70F1093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轴距（mm）</w:t>
            </w:r>
          </w:p>
        </w:tc>
        <w:tc>
          <w:tcPr>
            <w:tcW w:w="2206" w:type="dxa"/>
            <w:tcBorders>
              <w:tl2br w:val="nil"/>
              <w:tr2bl w:val="nil"/>
            </w:tcBorders>
            <w:shd w:val="clear" w:color="auto" w:fill="auto"/>
            <w:noWrap/>
            <w:vAlign w:val="center"/>
          </w:tcPr>
          <w:p w14:paraId="0E30415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p>
        </w:tc>
        <w:tc>
          <w:tcPr>
            <w:tcW w:w="2206" w:type="dxa"/>
            <w:tcBorders>
              <w:tl2br w:val="nil"/>
              <w:tr2bl w:val="nil"/>
            </w:tcBorders>
            <w:shd w:val="clear" w:color="auto" w:fill="auto"/>
            <w:noWrap/>
            <w:vAlign w:val="center"/>
          </w:tcPr>
          <w:p w14:paraId="61EA4F5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电池类型</w:t>
            </w:r>
          </w:p>
        </w:tc>
        <w:tc>
          <w:tcPr>
            <w:tcW w:w="2209" w:type="dxa"/>
            <w:tcBorders>
              <w:tl2br w:val="nil"/>
              <w:tr2bl w:val="nil"/>
            </w:tcBorders>
            <w:shd w:val="clear" w:color="auto" w:fill="auto"/>
            <w:noWrap/>
            <w:vAlign w:val="center"/>
          </w:tcPr>
          <w:p w14:paraId="667CBD7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p>
        </w:tc>
      </w:tr>
      <w:tr w14:paraId="217A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06" w:type="dxa"/>
            <w:tcBorders>
              <w:tl2br w:val="nil"/>
              <w:tr2bl w:val="nil"/>
            </w:tcBorders>
            <w:shd w:val="clear" w:color="auto" w:fill="auto"/>
            <w:noWrap/>
            <w:vAlign w:val="center"/>
          </w:tcPr>
          <w:p w14:paraId="572391AE">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最小离地间隙（mm）</w:t>
            </w:r>
          </w:p>
        </w:tc>
        <w:tc>
          <w:tcPr>
            <w:tcW w:w="2206" w:type="dxa"/>
            <w:tcBorders>
              <w:tl2br w:val="nil"/>
              <w:tr2bl w:val="nil"/>
            </w:tcBorders>
            <w:shd w:val="clear" w:color="auto" w:fill="auto"/>
            <w:noWrap/>
            <w:vAlign w:val="center"/>
          </w:tcPr>
          <w:p w14:paraId="3D8CEFA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p>
        </w:tc>
        <w:tc>
          <w:tcPr>
            <w:tcW w:w="2206" w:type="dxa"/>
            <w:tcBorders>
              <w:tl2br w:val="nil"/>
              <w:tr2bl w:val="nil"/>
            </w:tcBorders>
            <w:shd w:val="clear" w:color="auto" w:fill="auto"/>
            <w:noWrap/>
            <w:vAlign w:val="center"/>
          </w:tcPr>
          <w:p w14:paraId="7D8629D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驱动方式</w:t>
            </w:r>
          </w:p>
        </w:tc>
        <w:tc>
          <w:tcPr>
            <w:tcW w:w="2209" w:type="dxa"/>
            <w:tcBorders>
              <w:tl2br w:val="nil"/>
              <w:tr2bl w:val="nil"/>
            </w:tcBorders>
            <w:shd w:val="clear" w:color="auto" w:fill="auto"/>
            <w:noWrap/>
            <w:vAlign w:val="center"/>
          </w:tcPr>
          <w:p w14:paraId="361B511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p>
        </w:tc>
      </w:tr>
      <w:tr w14:paraId="2D7A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06" w:type="dxa"/>
            <w:tcBorders>
              <w:tl2br w:val="nil"/>
              <w:tr2bl w:val="nil"/>
            </w:tcBorders>
            <w:shd w:val="clear" w:color="auto" w:fill="auto"/>
            <w:noWrap/>
            <w:vAlign w:val="center"/>
          </w:tcPr>
          <w:p w14:paraId="6327B00A">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前后悬架类型</w:t>
            </w:r>
          </w:p>
        </w:tc>
        <w:tc>
          <w:tcPr>
            <w:tcW w:w="2206" w:type="dxa"/>
            <w:tcBorders>
              <w:tl2br w:val="nil"/>
              <w:tr2bl w:val="nil"/>
            </w:tcBorders>
            <w:shd w:val="clear" w:color="auto" w:fill="auto"/>
            <w:noWrap/>
            <w:vAlign w:val="center"/>
          </w:tcPr>
          <w:p w14:paraId="0395C16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p>
        </w:tc>
        <w:tc>
          <w:tcPr>
            <w:tcW w:w="2206" w:type="dxa"/>
            <w:tcBorders>
              <w:tl2br w:val="nil"/>
              <w:tr2bl w:val="nil"/>
            </w:tcBorders>
            <w:shd w:val="clear" w:color="auto" w:fill="auto"/>
            <w:noWrap/>
            <w:vAlign w:val="center"/>
          </w:tcPr>
          <w:p w14:paraId="5A0E5FF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前后轮胎规格</w:t>
            </w:r>
          </w:p>
        </w:tc>
        <w:tc>
          <w:tcPr>
            <w:tcW w:w="2209" w:type="dxa"/>
            <w:tcBorders>
              <w:tl2br w:val="nil"/>
              <w:tr2bl w:val="nil"/>
            </w:tcBorders>
            <w:shd w:val="clear" w:color="auto" w:fill="auto"/>
            <w:noWrap/>
            <w:vAlign w:val="center"/>
          </w:tcPr>
          <w:p w14:paraId="5B785B4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p>
        </w:tc>
      </w:tr>
      <w:tr w14:paraId="0244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06" w:type="dxa"/>
            <w:tcBorders>
              <w:tl2br w:val="nil"/>
              <w:tr2bl w:val="nil"/>
            </w:tcBorders>
            <w:shd w:val="clear" w:color="auto" w:fill="auto"/>
            <w:noWrap/>
            <w:vAlign w:val="center"/>
          </w:tcPr>
          <w:p w14:paraId="00112130">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前后制动器类型</w:t>
            </w:r>
          </w:p>
        </w:tc>
        <w:tc>
          <w:tcPr>
            <w:tcW w:w="2206" w:type="dxa"/>
            <w:tcBorders>
              <w:tl2br w:val="nil"/>
              <w:tr2bl w:val="nil"/>
            </w:tcBorders>
            <w:shd w:val="clear" w:color="auto" w:fill="auto"/>
            <w:noWrap/>
            <w:vAlign w:val="center"/>
          </w:tcPr>
          <w:p w14:paraId="42E5B96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p>
        </w:tc>
        <w:tc>
          <w:tcPr>
            <w:tcW w:w="2206" w:type="dxa"/>
            <w:tcBorders>
              <w:tl2br w:val="nil"/>
              <w:tr2bl w:val="nil"/>
            </w:tcBorders>
            <w:shd w:val="clear" w:color="auto" w:fill="auto"/>
            <w:noWrap/>
            <w:vAlign w:val="center"/>
          </w:tcPr>
          <w:p w14:paraId="00B5E44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p>
        </w:tc>
        <w:tc>
          <w:tcPr>
            <w:tcW w:w="2209" w:type="dxa"/>
            <w:tcBorders>
              <w:tl2br w:val="nil"/>
              <w:tr2bl w:val="nil"/>
            </w:tcBorders>
            <w:shd w:val="clear" w:color="auto" w:fill="auto"/>
            <w:noWrap/>
            <w:vAlign w:val="center"/>
          </w:tcPr>
          <w:p w14:paraId="60F68A2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p>
        </w:tc>
      </w:tr>
    </w:tbl>
    <w:p w14:paraId="10B20C59">
      <w:pPr>
        <w:adjustRightInd w:val="0"/>
        <w:snapToGrid w:val="0"/>
        <w:spacing w:line="240" w:lineRule="auto"/>
        <w:jc w:val="both"/>
        <w:outlineLvl w:val="1"/>
        <w:rPr>
          <w:rFonts w:hint="eastAsia"/>
          <w:b/>
          <w:bCs/>
          <w:color w:val="auto"/>
          <w:sz w:val="24"/>
          <w:highlight w:val="none"/>
          <w:lang w:val="en-US" w:eastAsia="zh-CN"/>
        </w:rPr>
      </w:pPr>
    </w:p>
    <w:p w14:paraId="375CCCE4">
      <w:pPr>
        <w:adjustRightInd w:val="0"/>
        <w:snapToGrid w:val="0"/>
        <w:spacing w:line="240" w:lineRule="auto"/>
        <w:jc w:val="both"/>
        <w:outlineLvl w:val="1"/>
        <w:rPr>
          <w:rFonts w:hint="default"/>
          <w:color w:val="auto"/>
          <w:sz w:val="24"/>
          <w:highlight w:val="none"/>
          <w:u w:val="single"/>
          <w:lang w:val="en-US" w:eastAsia="zh-CN"/>
        </w:rPr>
      </w:pPr>
      <w:bookmarkStart w:id="172" w:name="_Toc23801"/>
      <w:bookmarkStart w:id="173" w:name="_Toc7841"/>
      <w:bookmarkStart w:id="174" w:name="_Toc7744"/>
      <w:r>
        <w:rPr>
          <w:rFonts w:hint="eastAsia"/>
          <w:b/>
          <w:bCs/>
          <w:color w:val="auto"/>
          <w:sz w:val="24"/>
          <w:highlight w:val="none"/>
          <w:lang w:val="en-US" w:eastAsia="zh-CN"/>
        </w:rPr>
        <w:t>赠送装具及其他：</w:t>
      </w:r>
      <w:bookmarkEnd w:id="172"/>
      <w:bookmarkEnd w:id="173"/>
      <w:bookmarkEnd w:id="174"/>
      <w:r>
        <w:rPr>
          <w:rFonts w:hint="eastAsia"/>
          <w:b/>
          <w:bCs/>
          <w:color w:val="auto"/>
          <w:sz w:val="24"/>
          <w:highlight w:val="none"/>
          <w:lang w:val="en-US" w:eastAsia="zh-CN"/>
        </w:rPr>
        <w:t xml:space="preserve"> </w:t>
      </w:r>
      <w:r>
        <w:rPr>
          <w:rFonts w:hint="eastAsia"/>
          <w:b/>
          <w:bCs/>
          <w:color w:val="auto"/>
          <w:sz w:val="24"/>
          <w:highlight w:val="none"/>
          <w:u w:val="single"/>
          <w:lang w:val="en-US" w:eastAsia="zh-CN"/>
        </w:rPr>
        <w:t xml:space="preserve">                                                      </w:t>
      </w:r>
    </w:p>
    <w:p w14:paraId="778B8326">
      <w:pPr>
        <w:pStyle w:val="2"/>
        <w:rPr>
          <w:rFonts w:hint="default"/>
          <w:color w:val="auto"/>
          <w:sz w:val="24"/>
          <w:highlight w:val="none"/>
          <w:u w:val="single"/>
          <w:lang w:val="en-US" w:eastAsia="zh-CN"/>
        </w:rPr>
      </w:pPr>
      <w:r>
        <w:rPr>
          <w:rFonts w:hint="eastAsia"/>
          <w:color w:val="auto"/>
          <w:sz w:val="24"/>
          <w:highlight w:val="none"/>
          <w:u w:val="single"/>
          <w:lang w:val="en-US" w:eastAsia="zh-CN"/>
        </w:rPr>
        <w:t xml:space="preserve">                                                                      </w:t>
      </w:r>
    </w:p>
    <w:p w14:paraId="0E64673A">
      <w:pPr>
        <w:bidi w:val="0"/>
        <w:rPr>
          <w:rFonts w:hint="eastAsia"/>
          <w:color w:val="auto"/>
          <w:highlight w:val="none"/>
          <w:lang w:val="en-US" w:eastAsia="zh-CN"/>
        </w:rPr>
      </w:pPr>
    </w:p>
    <w:p w14:paraId="01275B72">
      <w:pPr>
        <w:adjustRightInd w:val="0"/>
        <w:snapToGrid w:val="0"/>
        <w:spacing w:line="240" w:lineRule="auto"/>
        <w:jc w:val="both"/>
        <w:outlineLvl w:val="1"/>
        <w:rPr>
          <w:rFonts w:hint="eastAsia" w:eastAsia="黑体"/>
          <w:b/>
          <w:bCs/>
          <w:color w:val="auto"/>
          <w:sz w:val="48"/>
          <w:szCs w:val="48"/>
          <w:highlight w:val="none"/>
          <w:lang w:val="zh-CN"/>
        </w:rPr>
      </w:pPr>
      <w:bookmarkStart w:id="175" w:name="_Toc19645"/>
      <w:bookmarkStart w:id="176" w:name="_Toc2801"/>
      <w:bookmarkStart w:id="177" w:name="_Toc20714"/>
      <w:r>
        <w:rPr>
          <w:rFonts w:hint="eastAsia"/>
          <w:b/>
          <w:bCs/>
          <w:color w:val="auto"/>
          <w:sz w:val="48"/>
          <w:szCs w:val="48"/>
          <w:highlight w:val="none"/>
          <w:lang w:val="en-US" w:eastAsia="zh-CN"/>
        </w:rPr>
        <w:t>注：投标总价和单价为裸车价格，不包含税费、保险及其他费用。</w:t>
      </w:r>
      <w:bookmarkEnd w:id="175"/>
      <w:bookmarkEnd w:id="176"/>
      <w:bookmarkEnd w:id="177"/>
    </w:p>
    <w:p w14:paraId="09652B9B">
      <w:pPr>
        <w:adjustRightInd w:val="0"/>
        <w:snapToGrid w:val="0"/>
        <w:spacing w:line="360" w:lineRule="auto"/>
        <w:jc w:val="both"/>
        <w:outlineLvl w:val="1"/>
        <w:rPr>
          <w:rFonts w:hint="eastAsia" w:eastAsia="黑体"/>
          <w:b/>
          <w:bCs/>
          <w:color w:val="auto"/>
          <w:sz w:val="28"/>
          <w:szCs w:val="28"/>
          <w:highlight w:val="none"/>
          <w:lang w:val="zh-CN"/>
        </w:rPr>
      </w:pPr>
    </w:p>
    <w:p w14:paraId="7AC4B053">
      <w:pPr>
        <w:adjustRightInd w:val="0"/>
        <w:snapToGrid w:val="0"/>
        <w:spacing w:line="360" w:lineRule="auto"/>
        <w:jc w:val="center"/>
        <w:outlineLvl w:val="1"/>
        <w:rPr>
          <w:rFonts w:hint="eastAsia" w:eastAsia="黑体"/>
          <w:b/>
          <w:bCs/>
          <w:color w:val="auto"/>
          <w:sz w:val="28"/>
          <w:szCs w:val="28"/>
          <w:highlight w:val="none"/>
          <w:lang w:val="zh-CN"/>
        </w:rPr>
      </w:pPr>
    </w:p>
    <w:p w14:paraId="263C2C6B">
      <w:pPr>
        <w:adjustRightInd w:val="0"/>
        <w:snapToGrid w:val="0"/>
        <w:spacing w:line="240" w:lineRule="auto"/>
        <w:ind w:firstLine="3360" w:firstLineChars="1400"/>
        <w:jc w:val="left"/>
        <w:rPr>
          <w:rFonts w:hint="eastAsia" w:ascii="仿宋_GB2312" w:hAnsi="仿宋_GB2312" w:eastAsia="仿宋_GB2312" w:cs="仿宋_GB2312"/>
          <w:bCs/>
          <w:color w:val="auto"/>
          <w:sz w:val="24"/>
          <w:szCs w:val="24"/>
          <w:highlight w:val="none"/>
          <w:u w:val="single"/>
        </w:rPr>
      </w:pPr>
      <w:r>
        <w:rPr>
          <w:rFonts w:hint="eastAsia" w:ascii="仿宋_GB2312" w:hAnsi="仿宋_GB2312" w:eastAsia="仿宋_GB2312" w:cs="仿宋_GB2312"/>
          <w:bCs/>
          <w:color w:val="auto"/>
          <w:sz w:val="24"/>
          <w:szCs w:val="24"/>
          <w:highlight w:val="none"/>
        </w:rPr>
        <w:t>投标人：</w:t>
      </w:r>
      <w:r>
        <w:rPr>
          <w:rFonts w:hint="eastAsia" w:ascii="仿宋_GB2312" w:hAnsi="仿宋_GB2312" w:eastAsia="仿宋_GB2312" w:cs="仿宋_GB2312"/>
          <w:bCs/>
          <w:color w:val="auto"/>
          <w:sz w:val="24"/>
          <w:szCs w:val="24"/>
          <w:highlight w:val="none"/>
          <w:u w:val="single"/>
        </w:rPr>
        <w:t>（名称</w:t>
      </w:r>
      <w:r>
        <w:rPr>
          <w:rFonts w:hint="eastAsia" w:ascii="仿宋_GB2312" w:hAnsi="仿宋_GB2312" w:eastAsia="仿宋_GB2312" w:cs="仿宋_GB2312"/>
          <w:bCs/>
          <w:color w:val="auto"/>
          <w:sz w:val="24"/>
          <w:szCs w:val="24"/>
          <w:highlight w:val="none"/>
          <w:u w:val="single"/>
          <w:lang w:eastAsia="zh-CN"/>
        </w:rPr>
        <w:t>），加盖</w:t>
      </w:r>
      <w:r>
        <w:rPr>
          <w:rFonts w:hint="eastAsia" w:ascii="仿宋_GB2312" w:hAnsi="仿宋_GB2312" w:eastAsia="仿宋_GB2312" w:cs="仿宋_GB2312"/>
          <w:bCs/>
          <w:color w:val="auto"/>
          <w:sz w:val="24"/>
          <w:szCs w:val="24"/>
          <w:highlight w:val="none"/>
          <w:u w:val="single"/>
        </w:rPr>
        <w:t>单位</w:t>
      </w:r>
      <w:r>
        <w:rPr>
          <w:rFonts w:hint="eastAsia" w:ascii="仿宋_GB2312" w:hAnsi="仿宋_GB2312" w:eastAsia="仿宋_GB2312" w:cs="仿宋_GB2312"/>
          <w:bCs/>
          <w:color w:val="auto"/>
          <w:sz w:val="24"/>
          <w:szCs w:val="24"/>
          <w:highlight w:val="none"/>
          <w:u w:val="single"/>
          <w:lang w:eastAsia="zh-CN"/>
        </w:rPr>
        <w:t>公章</w:t>
      </w:r>
      <w:r>
        <w:rPr>
          <w:rFonts w:hint="eastAsia" w:ascii="仿宋_GB2312" w:hAnsi="仿宋_GB2312" w:eastAsia="仿宋_GB2312" w:cs="仿宋_GB2312"/>
          <w:bCs/>
          <w:color w:val="auto"/>
          <w:sz w:val="24"/>
          <w:szCs w:val="24"/>
          <w:highlight w:val="none"/>
          <w:u w:val="single"/>
        </w:rPr>
        <w:t xml:space="preserve"> </w:t>
      </w:r>
    </w:p>
    <w:p w14:paraId="1781047D">
      <w:pPr>
        <w:bidi w:val="0"/>
        <w:rPr>
          <w:rFonts w:hint="default"/>
          <w:color w:val="auto"/>
          <w:highlight w:val="none"/>
          <w:lang w:val="en-US" w:eastAsia="zh-CN"/>
        </w:rPr>
      </w:pPr>
    </w:p>
    <w:p w14:paraId="36CA828B">
      <w:pPr>
        <w:adjustRightInd w:val="0"/>
        <w:snapToGrid w:val="0"/>
        <w:spacing w:line="240" w:lineRule="auto"/>
        <w:ind w:firstLine="3360" w:firstLineChars="1400"/>
        <w:jc w:val="left"/>
        <w:rPr>
          <w:rFonts w:hint="default" w:ascii="仿宋_GB2312" w:hAnsi="仿宋_GB2312" w:eastAsia="仿宋_GB2312" w:cs="仿宋_GB2312"/>
          <w:bCs/>
          <w:color w:val="auto"/>
          <w:sz w:val="24"/>
          <w:szCs w:val="24"/>
          <w:highlight w:val="none"/>
          <w:u w:val="single"/>
          <w:lang w:val="en-US" w:eastAsia="zh-CN"/>
        </w:rPr>
      </w:pPr>
      <w:r>
        <w:rPr>
          <w:rFonts w:hint="eastAsia" w:ascii="仿宋_GB2312" w:hAnsi="仿宋_GB2312" w:eastAsia="仿宋_GB2312" w:cs="仿宋_GB2312"/>
          <w:bCs/>
          <w:color w:val="auto"/>
          <w:sz w:val="24"/>
          <w:szCs w:val="24"/>
          <w:highlight w:val="none"/>
          <w:lang w:val="en-US" w:eastAsia="zh-CN"/>
        </w:rPr>
        <w:t>法定代表人或被授权委托人：</w:t>
      </w:r>
      <w:r>
        <w:rPr>
          <w:rFonts w:hint="eastAsia" w:ascii="仿宋_GB2312" w:hAnsi="仿宋_GB2312" w:eastAsia="仿宋_GB2312" w:cs="仿宋_GB2312"/>
          <w:bCs/>
          <w:color w:val="auto"/>
          <w:sz w:val="24"/>
          <w:szCs w:val="24"/>
          <w:highlight w:val="none"/>
          <w:u w:val="single"/>
          <w:lang w:val="en-US" w:eastAsia="zh-CN"/>
        </w:rPr>
        <w:t xml:space="preserve">       （签名）  </w:t>
      </w:r>
      <w:r>
        <w:rPr>
          <w:rFonts w:hint="default" w:ascii="仿宋_GB2312" w:hAnsi="仿宋_GB2312" w:eastAsia="仿宋_GB2312" w:cs="仿宋_GB2312"/>
          <w:bCs/>
          <w:color w:val="auto"/>
          <w:sz w:val="24"/>
          <w:szCs w:val="24"/>
          <w:highlight w:val="none"/>
          <w:u w:val="single"/>
          <w:lang w:val="en-US" w:eastAsia="zh-CN"/>
        </w:rPr>
        <w:t xml:space="preserve"> </w:t>
      </w:r>
    </w:p>
    <w:p w14:paraId="3C72F873">
      <w:pPr>
        <w:bidi w:val="0"/>
        <w:rPr>
          <w:rFonts w:hint="default"/>
          <w:color w:val="auto"/>
          <w:highlight w:val="none"/>
          <w:lang w:val="en-US" w:eastAsia="zh-CN"/>
        </w:rPr>
      </w:pPr>
    </w:p>
    <w:p w14:paraId="47676952">
      <w:pPr>
        <w:adjustRightInd w:val="0"/>
        <w:snapToGrid w:val="0"/>
        <w:spacing w:line="360" w:lineRule="auto"/>
        <w:ind w:firstLine="3360" w:firstLineChars="14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日 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日</w:t>
      </w:r>
    </w:p>
    <w:p w14:paraId="1199CB91">
      <w:pPr>
        <w:adjustRightInd w:val="0"/>
        <w:snapToGrid w:val="0"/>
        <w:spacing w:line="360" w:lineRule="auto"/>
        <w:jc w:val="center"/>
        <w:outlineLvl w:val="1"/>
        <w:rPr>
          <w:rFonts w:hint="eastAsia" w:eastAsia="黑体"/>
          <w:b/>
          <w:bCs/>
          <w:color w:val="auto"/>
          <w:sz w:val="28"/>
          <w:szCs w:val="28"/>
          <w:highlight w:val="none"/>
          <w:lang w:val="zh-CN"/>
        </w:rPr>
      </w:pPr>
    </w:p>
    <w:p w14:paraId="1CD92609">
      <w:pPr>
        <w:adjustRightInd w:val="0"/>
        <w:snapToGrid w:val="0"/>
        <w:spacing w:line="360" w:lineRule="auto"/>
        <w:jc w:val="center"/>
        <w:outlineLvl w:val="1"/>
        <w:rPr>
          <w:rFonts w:hint="eastAsia" w:eastAsia="黑体"/>
          <w:b/>
          <w:bCs/>
          <w:color w:val="auto"/>
          <w:sz w:val="28"/>
          <w:szCs w:val="28"/>
          <w:highlight w:val="none"/>
          <w:lang w:val="zh-CN"/>
        </w:rPr>
      </w:pPr>
    </w:p>
    <w:p w14:paraId="2207854D">
      <w:pPr>
        <w:pStyle w:val="2"/>
        <w:rPr>
          <w:rFonts w:hint="eastAsia"/>
          <w:color w:val="auto"/>
          <w:highlight w:val="none"/>
          <w:lang w:val="zh-CN"/>
        </w:rPr>
      </w:pPr>
    </w:p>
    <w:p w14:paraId="138C98CB">
      <w:pPr>
        <w:adjustRightInd w:val="0"/>
        <w:snapToGrid w:val="0"/>
        <w:spacing w:line="360" w:lineRule="auto"/>
        <w:jc w:val="center"/>
        <w:rPr>
          <w:rFonts w:hint="eastAsia" w:eastAsia="黑体"/>
          <w:color w:val="auto"/>
          <w:sz w:val="36"/>
          <w:szCs w:val="36"/>
          <w:highlight w:val="none"/>
          <w:lang w:val="zh-CN" w:eastAsia="zh-CN"/>
        </w:rPr>
      </w:pPr>
      <w:r>
        <w:rPr>
          <w:rFonts w:hint="eastAsia" w:eastAsia="黑体"/>
          <w:color w:val="auto"/>
          <w:sz w:val="36"/>
          <w:szCs w:val="36"/>
          <w:highlight w:val="none"/>
          <w:lang w:val="en-US" w:eastAsia="zh-CN"/>
        </w:rPr>
        <w:t>三</w:t>
      </w:r>
      <w:r>
        <w:rPr>
          <w:rFonts w:hint="eastAsia" w:eastAsia="黑体"/>
          <w:color w:val="auto"/>
          <w:sz w:val="36"/>
          <w:szCs w:val="36"/>
          <w:highlight w:val="none"/>
          <w:lang w:val="zh-CN" w:eastAsia="zh-CN"/>
        </w:rPr>
        <w:t>、法定代表人证明书</w:t>
      </w:r>
    </w:p>
    <w:p w14:paraId="1309CC25">
      <w:pPr>
        <w:pStyle w:val="10"/>
        <w:rPr>
          <w:color w:val="auto"/>
          <w:highlight w:val="none"/>
        </w:rPr>
      </w:pPr>
    </w:p>
    <w:p w14:paraId="7496E881">
      <w:pPr>
        <w:spacing w:line="480" w:lineRule="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投标人名称：</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 xml:space="preserve"> </w:t>
      </w:r>
    </w:p>
    <w:p w14:paraId="227A94C9">
      <w:pPr>
        <w:spacing w:line="480" w:lineRule="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投标人地址：</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 xml:space="preserve"> </w:t>
      </w:r>
    </w:p>
    <w:p w14:paraId="64F52460">
      <w:pPr>
        <w:pStyle w:val="10"/>
        <w:spacing w:line="480" w:lineRule="auto"/>
        <w:rPr>
          <w:rFonts w:hint="eastAsia" w:ascii="仿宋_GB2312" w:hAnsi="仿宋_GB2312" w:eastAsia="仿宋_GB2312" w:cs="仿宋_GB2312"/>
          <w:color w:val="auto"/>
          <w:highlight w:val="none"/>
        </w:rPr>
      </w:pPr>
    </w:p>
    <w:p w14:paraId="7EDBCA79">
      <w:pPr>
        <w:spacing w:line="480" w:lineRule="auto"/>
        <w:ind w:firstLine="615"/>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姓名</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 性别</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，年龄</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，职务</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，居民身份证号：</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 xml:space="preserve">，系 </w:t>
      </w:r>
      <w:r>
        <w:rPr>
          <w:rFonts w:hint="eastAsia" w:ascii="仿宋_GB2312" w:hAnsi="仿宋_GB2312" w:eastAsia="仿宋_GB2312" w:cs="仿宋_GB2312"/>
          <w:bCs/>
          <w:color w:val="auto"/>
          <w:sz w:val="24"/>
          <w:szCs w:val="24"/>
          <w:highlight w:val="none"/>
          <w:u w:val="single"/>
        </w:rPr>
        <w:t xml:space="preserve">                  （投标人名称）</w:t>
      </w:r>
      <w:r>
        <w:rPr>
          <w:rFonts w:hint="eastAsia" w:ascii="仿宋_GB2312" w:hAnsi="仿宋_GB2312" w:eastAsia="仿宋_GB2312" w:cs="仿宋_GB2312"/>
          <w:bCs/>
          <w:color w:val="auto"/>
          <w:sz w:val="24"/>
          <w:szCs w:val="24"/>
          <w:highlight w:val="none"/>
        </w:rPr>
        <w:t>的法定代表人，其签名真迹如本证明书末尾所示，特此证明。</w:t>
      </w:r>
    </w:p>
    <w:p w14:paraId="5723F7F3">
      <w:pPr>
        <w:spacing w:line="360" w:lineRule="auto"/>
        <w:rPr>
          <w:rFonts w:hint="eastAsia" w:ascii="仿宋_GB2312" w:hAnsi="仿宋_GB2312" w:eastAsia="仿宋_GB2312" w:cs="仿宋_GB2312"/>
          <w:color w:val="auto"/>
          <w:sz w:val="24"/>
          <w:szCs w:val="24"/>
          <w:highlight w:val="none"/>
        </w:rPr>
      </w:pPr>
    </w:p>
    <w:p w14:paraId="15A5FAEC">
      <w:pPr>
        <w:spacing w:line="360" w:lineRule="auto"/>
        <w:rPr>
          <w:rFonts w:hint="eastAsia" w:ascii="仿宋_GB2312" w:hAnsi="仿宋_GB2312" w:eastAsia="仿宋_GB2312" w:cs="仿宋_GB2312"/>
          <w:color w:val="auto"/>
          <w:sz w:val="24"/>
          <w:szCs w:val="24"/>
          <w:highlight w:val="none"/>
          <w:lang w:val="en-US" w:eastAsia="zh-CN"/>
        </w:rPr>
      </w:pPr>
      <w:r>
        <w:rPr>
          <w:rFonts w:hint="eastAsia" w:asciiTheme="minorEastAsia" w:hAnsiTheme="minorEastAsia" w:cstheme="minorEastAsia"/>
          <w:bCs/>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922020</wp:posOffset>
                </wp:positionH>
                <wp:positionV relativeFrom="paragraph">
                  <wp:posOffset>158750</wp:posOffset>
                </wp:positionV>
                <wp:extent cx="3901440" cy="2322195"/>
                <wp:effectExtent l="4445" t="5080" r="18415" b="15875"/>
                <wp:wrapNone/>
                <wp:docPr id="1" name="文本框 2"/>
                <wp:cNvGraphicFramePr/>
                <a:graphic xmlns:a="http://schemas.openxmlformats.org/drawingml/2006/main">
                  <a:graphicData uri="http://schemas.microsoft.com/office/word/2010/wordprocessingShape">
                    <wps:wsp>
                      <wps:cNvSpPr txBox="1">
                        <a:spLocks noChangeArrowheads="1"/>
                      </wps:cNvSpPr>
                      <wps:spPr>
                        <a:xfrm>
                          <a:off x="2211705" y="5659755"/>
                          <a:ext cx="3901440" cy="2322195"/>
                        </a:xfrm>
                        <a:prstGeom prst="rect">
                          <a:avLst/>
                        </a:prstGeom>
                        <a:solidFill>
                          <a:srgbClr val="FFFFFF"/>
                        </a:solidFill>
                        <a:ln w="9525">
                          <a:solidFill>
                            <a:srgbClr val="000000"/>
                          </a:solidFill>
                          <a:miter lim="800000"/>
                        </a:ln>
                        <a:effectLst/>
                      </wps:spPr>
                      <wps:txbx>
                        <w:txbxContent>
                          <w:p w14:paraId="2B7B469C">
                            <w:pPr>
                              <w:ind w:firstLine="562"/>
                              <w:jc w:val="center"/>
                              <w:rPr>
                                <w:b/>
                                <w:sz w:val="28"/>
                                <w:szCs w:val="28"/>
                              </w:rPr>
                            </w:pPr>
                          </w:p>
                          <w:p w14:paraId="273134E1">
                            <w:pPr>
                              <w:ind w:firstLine="562"/>
                              <w:jc w:val="center"/>
                              <w:rPr>
                                <w:b/>
                                <w:sz w:val="28"/>
                                <w:szCs w:val="28"/>
                              </w:rPr>
                            </w:pPr>
                          </w:p>
                          <w:p w14:paraId="3E6E0E1C">
                            <w:pPr>
                              <w:jc w:val="center"/>
                              <w:rPr>
                                <w:rFonts w:asciiTheme="minorEastAsia" w:hAnsiTheme="minorEastAsia" w:cstheme="minorEastAsia"/>
                                <w:b/>
                                <w:sz w:val="24"/>
                              </w:rPr>
                            </w:pPr>
                            <w:r>
                              <w:rPr>
                                <w:rFonts w:hint="eastAsia" w:asciiTheme="minorEastAsia" w:hAnsiTheme="minorEastAsia" w:cstheme="minorEastAsia"/>
                                <w:b/>
                                <w:sz w:val="24"/>
                              </w:rPr>
                              <w:t>法定代表人身份证复印件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72.6pt;margin-top:12.5pt;height:182.85pt;width:307.2pt;z-index:251659264;mso-width-relative:page;mso-height-relative:page;" fillcolor="#FFFFFF" filled="t" stroked="t" coordsize="21600,21600" o:gfxdata="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6CIXs2gAAAAoBAAAPAAAAAAAAAAEAIAAA&#10;ACIAAABkcnMvZG93bnJldi54bWxQSwECFAAUAAAACACHTuJAgk0C2kMCAACIBAAADgAAAAAAAAAB&#10;ACAAAAApAQAAZHJzL2Uyb0RvYy54bWxQSwUGAAAAAAYABgBZAQAA3gUAAAAA&#10;">
                <v:fill on="t" focussize="0,0"/>
                <v:stroke color="#000000" miterlimit="8" joinstyle="miter"/>
                <v:imagedata o:title=""/>
                <o:lock v:ext="edit" aspectratio="f"/>
                <v:textbox>
                  <w:txbxContent>
                    <w:p w14:paraId="2B7B469C">
                      <w:pPr>
                        <w:ind w:firstLine="562"/>
                        <w:jc w:val="center"/>
                        <w:rPr>
                          <w:b/>
                          <w:sz w:val="28"/>
                          <w:szCs w:val="28"/>
                        </w:rPr>
                      </w:pPr>
                    </w:p>
                    <w:p w14:paraId="273134E1">
                      <w:pPr>
                        <w:ind w:firstLine="562"/>
                        <w:jc w:val="center"/>
                        <w:rPr>
                          <w:b/>
                          <w:sz w:val="28"/>
                          <w:szCs w:val="28"/>
                        </w:rPr>
                      </w:pPr>
                    </w:p>
                    <w:p w14:paraId="3E6E0E1C">
                      <w:pPr>
                        <w:jc w:val="center"/>
                        <w:rPr>
                          <w:rFonts w:asciiTheme="minorEastAsia" w:hAnsiTheme="minorEastAsia" w:cstheme="minorEastAsia"/>
                          <w:b/>
                          <w:sz w:val="24"/>
                        </w:rPr>
                      </w:pPr>
                      <w:r>
                        <w:rPr>
                          <w:rFonts w:hint="eastAsia" w:asciiTheme="minorEastAsia" w:hAnsiTheme="minorEastAsia" w:cstheme="minorEastAsia"/>
                          <w:b/>
                          <w:sz w:val="24"/>
                        </w:rPr>
                        <w:t>法定代表人身份证复印件</w:t>
                      </w:r>
                    </w:p>
                  </w:txbxContent>
                </v:textbox>
              </v:shape>
            </w:pict>
          </mc:Fallback>
        </mc:AlternateContent>
      </w:r>
      <w:r>
        <w:rPr>
          <w:rFonts w:hint="eastAsia" w:ascii="仿宋_GB2312" w:hAnsi="仿宋_GB2312" w:eastAsia="仿宋_GB2312" w:cs="仿宋_GB2312"/>
          <w:color w:val="auto"/>
          <w:sz w:val="24"/>
          <w:szCs w:val="24"/>
          <w:highlight w:val="none"/>
          <w:lang w:val="en-US" w:eastAsia="zh-CN"/>
        </w:rPr>
        <w:t>附：</w:t>
      </w:r>
    </w:p>
    <w:p w14:paraId="7B24BAE8">
      <w:pPr>
        <w:spacing w:line="360" w:lineRule="auto"/>
        <w:rPr>
          <w:rFonts w:hint="eastAsia" w:ascii="仿宋_GB2312" w:hAnsi="仿宋_GB2312" w:eastAsia="仿宋_GB2312" w:cs="仿宋_GB2312"/>
          <w:color w:val="auto"/>
          <w:sz w:val="24"/>
          <w:szCs w:val="24"/>
          <w:highlight w:val="none"/>
        </w:rPr>
      </w:pPr>
    </w:p>
    <w:p w14:paraId="024C9B3D">
      <w:pPr>
        <w:pStyle w:val="2"/>
        <w:rPr>
          <w:rFonts w:hint="eastAsia"/>
          <w:color w:val="auto"/>
          <w:highlight w:val="none"/>
        </w:rPr>
      </w:pPr>
    </w:p>
    <w:p w14:paraId="358E1B5D">
      <w:pPr>
        <w:spacing w:line="360" w:lineRule="auto"/>
        <w:rPr>
          <w:rFonts w:hint="eastAsia" w:ascii="仿宋_GB2312" w:hAnsi="仿宋_GB2312" w:eastAsia="仿宋_GB2312" w:cs="仿宋_GB2312"/>
          <w:color w:val="auto"/>
          <w:sz w:val="24"/>
          <w:szCs w:val="24"/>
          <w:highlight w:val="none"/>
        </w:rPr>
      </w:pPr>
    </w:p>
    <w:p w14:paraId="26FA7FCC">
      <w:pPr>
        <w:spacing w:line="360" w:lineRule="auto"/>
        <w:rPr>
          <w:rFonts w:hint="eastAsia" w:ascii="仿宋_GB2312" w:hAnsi="仿宋_GB2312" w:eastAsia="仿宋_GB2312" w:cs="仿宋_GB2312"/>
          <w:color w:val="auto"/>
          <w:sz w:val="24"/>
          <w:szCs w:val="24"/>
          <w:highlight w:val="none"/>
        </w:rPr>
      </w:pPr>
    </w:p>
    <w:p w14:paraId="559AF12C">
      <w:pPr>
        <w:spacing w:line="480" w:lineRule="auto"/>
        <w:ind w:firstLine="4080" w:firstLineChars="1700"/>
        <w:rPr>
          <w:rFonts w:hint="eastAsia" w:ascii="仿宋_GB2312" w:hAnsi="仿宋_GB2312" w:eastAsia="仿宋_GB2312" w:cs="仿宋_GB2312"/>
          <w:bCs/>
          <w:color w:val="auto"/>
          <w:sz w:val="24"/>
          <w:szCs w:val="24"/>
          <w:highlight w:val="none"/>
        </w:rPr>
      </w:pPr>
    </w:p>
    <w:p w14:paraId="73068DA5">
      <w:pPr>
        <w:spacing w:line="480" w:lineRule="auto"/>
        <w:ind w:firstLine="4080" w:firstLineChars="1700"/>
        <w:rPr>
          <w:rFonts w:hint="eastAsia" w:ascii="仿宋_GB2312" w:hAnsi="仿宋_GB2312" w:eastAsia="仿宋_GB2312" w:cs="仿宋_GB2312"/>
          <w:bCs/>
          <w:color w:val="auto"/>
          <w:sz w:val="24"/>
          <w:szCs w:val="24"/>
          <w:highlight w:val="none"/>
        </w:rPr>
      </w:pPr>
    </w:p>
    <w:p w14:paraId="1CE2B919">
      <w:pPr>
        <w:spacing w:line="480" w:lineRule="auto"/>
        <w:ind w:firstLine="4080" w:firstLineChars="1700"/>
        <w:rPr>
          <w:rFonts w:hint="eastAsia" w:ascii="仿宋_GB2312" w:hAnsi="仿宋_GB2312" w:eastAsia="仿宋_GB2312" w:cs="仿宋_GB2312"/>
          <w:bCs/>
          <w:color w:val="auto"/>
          <w:sz w:val="24"/>
          <w:szCs w:val="24"/>
          <w:highlight w:val="none"/>
        </w:rPr>
      </w:pPr>
    </w:p>
    <w:p w14:paraId="4F4D1DAB">
      <w:pPr>
        <w:spacing w:line="480" w:lineRule="auto"/>
        <w:ind w:firstLine="4080" w:firstLineChars="17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投标人：</w:t>
      </w:r>
      <w:r>
        <w:rPr>
          <w:rFonts w:hint="eastAsia" w:ascii="仿宋_GB2312" w:hAnsi="仿宋_GB2312" w:eastAsia="仿宋_GB2312" w:cs="仿宋_GB2312"/>
          <w:bCs/>
          <w:color w:val="auto"/>
          <w:sz w:val="24"/>
          <w:szCs w:val="24"/>
          <w:highlight w:val="none"/>
          <w:u w:val="single"/>
        </w:rPr>
        <w:t>（</w:t>
      </w:r>
      <w:r>
        <w:rPr>
          <w:rFonts w:hint="eastAsia" w:ascii="仿宋_GB2312" w:hAnsi="仿宋_GB2312" w:eastAsia="仿宋_GB2312" w:cs="仿宋_GB2312"/>
          <w:color w:val="auto"/>
          <w:sz w:val="24"/>
          <w:highlight w:val="none"/>
          <w:u w:val="single"/>
        </w:rPr>
        <w:t>名称</w:t>
      </w:r>
      <w:r>
        <w:rPr>
          <w:rFonts w:hint="eastAsia" w:ascii="仿宋_GB2312" w:hAnsi="仿宋_GB2312" w:eastAsia="仿宋_GB2312" w:cs="仿宋_GB2312"/>
          <w:color w:val="auto"/>
          <w:sz w:val="24"/>
          <w:highlight w:val="none"/>
          <w:u w:val="single"/>
          <w:lang w:eastAsia="zh-CN"/>
        </w:rPr>
        <w:t>），加盖</w:t>
      </w:r>
      <w:r>
        <w:rPr>
          <w:rFonts w:hint="eastAsia" w:ascii="仿宋_GB2312" w:hAnsi="仿宋_GB2312" w:eastAsia="仿宋_GB2312" w:cs="仿宋_GB2312"/>
          <w:color w:val="auto"/>
          <w:sz w:val="24"/>
          <w:highlight w:val="none"/>
          <w:u w:val="single"/>
        </w:rPr>
        <w:t>单位</w:t>
      </w:r>
      <w:r>
        <w:rPr>
          <w:rFonts w:hint="eastAsia" w:ascii="仿宋_GB2312" w:hAnsi="仿宋_GB2312" w:eastAsia="仿宋_GB2312" w:cs="仿宋_GB2312"/>
          <w:color w:val="auto"/>
          <w:sz w:val="24"/>
          <w:highlight w:val="none"/>
          <w:u w:val="single"/>
          <w:lang w:eastAsia="zh-CN"/>
        </w:rPr>
        <w:t>公章</w:t>
      </w:r>
      <w:r>
        <w:rPr>
          <w:rFonts w:hint="eastAsia" w:ascii="仿宋_GB2312" w:hAnsi="仿宋_GB2312" w:eastAsia="仿宋_GB2312" w:cs="仿宋_GB2312"/>
          <w:bCs/>
          <w:color w:val="auto"/>
          <w:sz w:val="24"/>
          <w:szCs w:val="24"/>
          <w:highlight w:val="none"/>
          <w:u w:val="single"/>
        </w:rPr>
        <w:t xml:space="preserve">  </w:t>
      </w:r>
    </w:p>
    <w:p w14:paraId="3AC4D139">
      <w:pPr>
        <w:spacing w:line="480" w:lineRule="auto"/>
        <w:ind w:firstLine="4080" w:firstLineChars="1700"/>
        <w:rPr>
          <w:rFonts w:hint="eastAsia" w:ascii="仿宋_GB2312" w:hAnsi="仿宋_GB2312" w:eastAsia="仿宋_GB2312" w:cs="仿宋_GB2312"/>
          <w:bCs/>
          <w:color w:val="auto"/>
          <w:sz w:val="24"/>
          <w:szCs w:val="24"/>
          <w:highlight w:val="none"/>
          <w:u w:val="single"/>
        </w:rPr>
      </w:pPr>
      <w:r>
        <w:rPr>
          <w:rFonts w:hint="eastAsia" w:ascii="仿宋_GB2312" w:hAnsi="仿宋_GB2312" w:eastAsia="仿宋_GB2312" w:cs="仿宋_GB2312"/>
          <w:bCs/>
          <w:color w:val="auto"/>
          <w:sz w:val="24"/>
          <w:szCs w:val="24"/>
          <w:highlight w:val="none"/>
        </w:rPr>
        <w:t>法定代表人：</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u w:val="single"/>
          <w:lang w:val="en-US" w:eastAsia="zh-CN"/>
        </w:rPr>
        <w:t xml:space="preserve">   </w:t>
      </w:r>
      <w:r>
        <w:rPr>
          <w:rFonts w:hint="eastAsia" w:ascii="仿宋_GB2312" w:hAnsi="仿宋_GB2312" w:eastAsia="仿宋_GB2312" w:cs="仿宋_GB2312"/>
          <w:bCs/>
          <w:color w:val="auto"/>
          <w:sz w:val="24"/>
          <w:szCs w:val="24"/>
          <w:highlight w:val="none"/>
          <w:u w:val="single"/>
        </w:rPr>
        <w:t>（签名</w:t>
      </w:r>
      <w:r>
        <w:rPr>
          <w:rFonts w:hint="eastAsia" w:ascii="仿宋_GB2312" w:hAnsi="仿宋_GB2312" w:eastAsia="仿宋_GB2312" w:cs="仿宋_GB2312"/>
          <w:bCs/>
          <w:color w:val="auto"/>
          <w:sz w:val="24"/>
          <w:szCs w:val="24"/>
          <w:highlight w:val="none"/>
          <w:u w:val="single"/>
          <w:lang w:eastAsia="zh-CN"/>
        </w:rPr>
        <w:t>）</w:t>
      </w:r>
      <w:r>
        <w:rPr>
          <w:rFonts w:hint="eastAsia" w:ascii="仿宋_GB2312" w:hAnsi="仿宋_GB2312" w:eastAsia="仿宋_GB2312" w:cs="仿宋_GB2312"/>
          <w:bCs/>
          <w:color w:val="auto"/>
          <w:sz w:val="24"/>
          <w:szCs w:val="24"/>
          <w:highlight w:val="none"/>
          <w:u w:val="single"/>
        </w:rPr>
        <w:t xml:space="preserve"> </w:t>
      </w:r>
    </w:p>
    <w:p w14:paraId="4728CECC">
      <w:pPr>
        <w:spacing w:line="480" w:lineRule="auto"/>
        <w:ind w:firstLine="4080" w:firstLineChars="17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日  期：</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年</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月</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u w:val="single"/>
          <w:lang w:eastAsia="zh-CN"/>
        </w:rPr>
        <w:t>日</w:t>
      </w:r>
    </w:p>
    <w:p w14:paraId="35D352CA">
      <w:pPr>
        <w:adjustRightInd w:val="0"/>
        <w:snapToGrid w:val="0"/>
        <w:spacing w:line="360" w:lineRule="auto"/>
        <w:jc w:val="center"/>
        <w:outlineLvl w:val="1"/>
        <w:rPr>
          <w:rFonts w:hint="eastAsia" w:eastAsia="黑体"/>
          <w:b/>
          <w:bCs/>
          <w:color w:val="auto"/>
          <w:sz w:val="28"/>
          <w:szCs w:val="28"/>
          <w:highlight w:val="none"/>
          <w:lang w:val="zh-CN"/>
        </w:rPr>
      </w:pPr>
    </w:p>
    <w:p w14:paraId="34F0667A">
      <w:pPr>
        <w:adjustRightInd w:val="0"/>
        <w:snapToGrid w:val="0"/>
        <w:spacing w:line="360" w:lineRule="auto"/>
        <w:jc w:val="center"/>
        <w:outlineLvl w:val="1"/>
        <w:rPr>
          <w:rFonts w:hint="eastAsia" w:eastAsia="黑体"/>
          <w:b/>
          <w:bCs/>
          <w:color w:val="auto"/>
          <w:sz w:val="28"/>
          <w:szCs w:val="28"/>
          <w:highlight w:val="none"/>
          <w:lang w:val="zh-CN"/>
        </w:rPr>
      </w:pPr>
    </w:p>
    <w:p w14:paraId="245FFAA2">
      <w:pPr>
        <w:adjustRightInd w:val="0"/>
        <w:snapToGrid w:val="0"/>
        <w:spacing w:line="360" w:lineRule="auto"/>
        <w:jc w:val="center"/>
        <w:outlineLvl w:val="1"/>
        <w:rPr>
          <w:rFonts w:hint="eastAsia" w:eastAsia="黑体"/>
          <w:b/>
          <w:bCs/>
          <w:color w:val="auto"/>
          <w:sz w:val="28"/>
          <w:szCs w:val="28"/>
          <w:highlight w:val="none"/>
          <w:lang w:val="zh-CN"/>
        </w:rPr>
      </w:pPr>
    </w:p>
    <w:p w14:paraId="526050E3">
      <w:pPr>
        <w:adjustRightInd w:val="0"/>
        <w:snapToGrid w:val="0"/>
        <w:spacing w:line="360" w:lineRule="auto"/>
        <w:jc w:val="center"/>
        <w:outlineLvl w:val="1"/>
        <w:rPr>
          <w:rFonts w:hint="eastAsia" w:eastAsia="黑体"/>
          <w:b/>
          <w:bCs/>
          <w:color w:val="auto"/>
          <w:sz w:val="28"/>
          <w:szCs w:val="28"/>
          <w:highlight w:val="none"/>
          <w:lang w:val="zh-CN"/>
        </w:rPr>
      </w:pPr>
    </w:p>
    <w:p w14:paraId="419869C9">
      <w:pPr>
        <w:adjustRightInd w:val="0"/>
        <w:snapToGrid w:val="0"/>
        <w:spacing w:line="360" w:lineRule="auto"/>
        <w:jc w:val="center"/>
        <w:rPr>
          <w:rFonts w:hint="eastAsia" w:eastAsia="黑体"/>
          <w:color w:val="auto"/>
          <w:sz w:val="36"/>
          <w:szCs w:val="36"/>
          <w:highlight w:val="none"/>
          <w:lang w:val="en-US" w:eastAsia="zh-CN"/>
        </w:rPr>
      </w:pPr>
    </w:p>
    <w:p w14:paraId="6014BF12">
      <w:pPr>
        <w:adjustRightInd w:val="0"/>
        <w:snapToGrid w:val="0"/>
        <w:spacing w:line="360" w:lineRule="auto"/>
        <w:jc w:val="center"/>
        <w:rPr>
          <w:rFonts w:hint="eastAsia" w:eastAsia="黑体"/>
          <w:color w:val="auto"/>
          <w:sz w:val="36"/>
          <w:szCs w:val="36"/>
          <w:highlight w:val="none"/>
          <w:lang w:val="zh-CN" w:eastAsia="zh-CN"/>
        </w:rPr>
      </w:pPr>
      <w:r>
        <w:rPr>
          <w:rFonts w:hint="eastAsia" w:eastAsia="黑体"/>
          <w:color w:val="auto"/>
          <w:sz w:val="36"/>
          <w:szCs w:val="36"/>
          <w:highlight w:val="none"/>
          <w:lang w:val="en-US" w:eastAsia="zh-CN"/>
        </w:rPr>
        <w:t>四</w:t>
      </w:r>
      <w:r>
        <w:rPr>
          <w:rFonts w:hint="eastAsia" w:eastAsia="黑体"/>
          <w:color w:val="auto"/>
          <w:sz w:val="36"/>
          <w:szCs w:val="36"/>
          <w:highlight w:val="none"/>
          <w:lang w:val="zh-CN" w:eastAsia="zh-CN"/>
        </w:rPr>
        <w:t>、授权委托书</w:t>
      </w:r>
    </w:p>
    <w:p w14:paraId="40E2EA1E">
      <w:pPr>
        <w:spacing w:line="360" w:lineRule="auto"/>
        <w:rPr>
          <w:color w:val="auto"/>
          <w:highlight w:val="none"/>
        </w:rPr>
      </w:pPr>
      <w:bookmarkStart w:id="178" w:name="_Hlt79550310"/>
      <w:bookmarkEnd w:id="178"/>
    </w:p>
    <w:p w14:paraId="2F5E7CD8">
      <w:pPr>
        <w:spacing w:line="48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rPr>
        <w:t>致：</w:t>
      </w:r>
      <w:r>
        <w:rPr>
          <w:rFonts w:hint="eastAsia" w:ascii="仿宋_GB2312" w:hAnsi="仿宋_GB2312" w:eastAsia="仿宋_GB2312" w:cs="仿宋_GB2312"/>
          <w:color w:val="auto"/>
          <w:sz w:val="24"/>
          <w:highlight w:val="none"/>
          <w:u w:val="single"/>
        </w:rPr>
        <w:t>招标人名称</w:t>
      </w:r>
    </w:p>
    <w:p w14:paraId="316F496E">
      <w:pPr>
        <w:spacing w:line="48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兹委托</w:t>
      </w:r>
      <w:r>
        <w:rPr>
          <w:rFonts w:hint="eastAsia" w:ascii="仿宋_GB2312" w:hAnsi="仿宋_GB2312" w:eastAsia="仿宋_GB2312" w:cs="仿宋_GB2312"/>
          <w:bCs/>
          <w:color w:val="auto"/>
          <w:sz w:val="24"/>
          <w:szCs w:val="24"/>
          <w:highlight w:val="none"/>
          <w:u w:val="single"/>
          <w:lang w:eastAsia="zh-CN"/>
        </w:rPr>
        <w:t>（</w:t>
      </w:r>
      <w:r>
        <w:rPr>
          <w:rFonts w:hint="eastAsia" w:ascii="仿宋_GB2312" w:hAnsi="仿宋_GB2312" w:eastAsia="仿宋_GB2312" w:cs="仿宋_GB2312"/>
          <w:bCs/>
          <w:color w:val="auto"/>
          <w:sz w:val="24"/>
          <w:szCs w:val="24"/>
          <w:highlight w:val="none"/>
          <w:u w:val="single"/>
        </w:rPr>
        <w:t>被委托人姓名、职务</w:t>
      </w:r>
      <w:r>
        <w:rPr>
          <w:rFonts w:hint="eastAsia" w:ascii="仿宋_GB2312" w:hAnsi="仿宋_GB2312" w:eastAsia="仿宋_GB2312" w:cs="仿宋_GB2312"/>
          <w:bCs/>
          <w:color w:val="auto"/>
          <w:sz w:val="24"/>
          <w:szCs w:val="24"/>
          <w:highlight w:val="none"/>
          <w:u w:val="single"/>
          <w:lang w:eastAsia="zh-CN"/>
        </w:rPr>
        <w:t>）（</w:t>
      </w:r>
      <w:r>
        <w:rPr>
          <w:rFonts w:hint="eastAsia" w:ascii="仿宋_GB2312" w:hAnsi="仿宋_GB2312" w:eastAsia="仿宋_GB2312" w:cs="仿宋_GB2312"/>
          <w:bCs/>
          <w:color w:val="auto"/>
          <w:sz w:val="24"/>
          <w:szCs w:val="24"/>
          <w:highlight w:val="none"/>
        </w:rPr>
        <w:t>居民身份证号</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为我单位的委托代理人，代表我单位就</w:t>
      </w:r>
      <w:r>
        <w:rPr>
          <w:rFonts w:hint="eastAsia" w:ascii="仿宋_GB2312" w:hAnsi="仿宋_GB2312" w:eastAsia="仿宋_GB2312" w:cs="仿宋_GB2312"/>
          <w:bCs/>
          <w:color w:val="auto"/>
          <w:sz w:val="24"/>
          <w:szCs w:val="24"/>
          <w:highlight w:val="none"/>
          <w:u w:val="single"/>
        </w:rPr>
        <w:t xml:space="preserve">   项目名称    </w:t>
      </w:r>
      <w:r>
        <w:rPr>
          <w:rFonts w:hint="eastAsia" w:ascii="仿宋_GB2312" w:hAnsi="仿宋_GB2312" w:eastAsia="仿宋_GB2312" w:cs="仿宋_GB2312"/>
          <w:bCs/>
          <w:color w:val="auto"/>
          <w:sz w:val="24"/>
          <w:szCs w:val="24"/>
          <w:highlight w:val="none"/>
        </w:rPr>
        <w:t>签署投标文件、进行谈判和处理</w:t>
      </w:r>
      <w:r>
        <w:rPr>
          <w:rFonts w:hint="eastAsia" w:ascii="仿宋_GB2312" w:hAnsi="仿宋_GB2312" w:eastAsia="仿宋_GB2312" w:cs="仿宋_GB2312"/>
          <w:bCs/>
          <w:color w:val="auto"/>
          <w:sz w:val="24"/>
          <w:szCs w:val="24"/>
          <w:highlight w:val="none"/>
          <w:lang w:eastAsia="zh-CN"/>
        </w:rPr>
        <w:t>与此有关</w:t>
      </w:r>
      <w:r>
        <w:rPr>
          <w:rFonts w:hint="eastAsia" w:ascii="仿宋_GB2312" w:hAnsi="仿宋_GB2312" w:eastAsia="仿宋_GB2312" w:cs="仿宋_GB2312"/>
          <w:bCs/>
          <w:color w:val="auto"/>
          <w:sz w:val="24"/>
          <w:szCs w:val="24"/>
          <w:highlight w:val="none"/>
        </w:rPr>
        <w:t>的一切事务，其签名真迹如本授权书末尾所示，特此证明。</w:t>
      </w:r>
    </w:p>
    <w:p w14:paraId="41D09FEF">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479B85E0">
      <w:pPr>
        <w:spacing w:line="360" w:lineRule="auto"/>
        <w:ind w:firstLine="573"/>
        <w:jc w:val="center"/>
        <w:rPr>
          <w:rFonts w:hint="eastAsia" w:ascii="仿宋_GB2312" w:hAnsi="仿宋_GB2312" w:eastAsia="仿宋_GB2312" w:cs="仿宋_GB2312"/>
          <w:color w:val="auto"/>
          <w:sz w:val="24"/>
          <w:szCs w:val="24"/>
          <w:highlight w:val="none"/>
        </w:rPr>
      </w:pPr>
    </w:p>
    <w:p w14:paraId="26DC68B9">
      <w:pPr>
        <w:spacing w:line="360" w:lineRule="auto"/>
        <w:ind w:firstLine="573"/>
        <w:jc w:val="center"/>
        <w:rPr>
          <w:rFonts w:hint="eastAsia" w:ascii="仿宋_GB2312" w:hAnsi="仿宋_GB2312" w:eastAsia="仿宋_GB2312" w:cs="仿宋_GB2312"/>
          <w:color w:val="auto"/>
          <w:sz w:val="24"/>
          <w:szCs w:val="24"/>
          <w:highlight w:val="none"/>
        </w:rPr>
      </w:pPr>
    </w:p>
    <w:p w14:paraId="4680E761">
      <w:pPr>
        <w:adjustRightInd w:val="0"/>
        <w:snapToGrid w:val="0"/>
        <w:spacing w:line="360" w:lineRule="auto"/>
        <w:ind w:firstLine="4080" w:firstLineChars="1700"/>
        <w:rPr>
          <w:rFonts w:hint="eastAsia" w:ascii="仿宋_GB2312" w:hAnsi="仿宋_GB2312" w:eastAsia="仿宋_GB2312" w:cs="仿宋_GB2312"/>
          <w:bCs/>
          <w:color w:val="auto"/>
          <w:sz w:val="24"/>
          <w:szCs w:val="24"/>
          <w:highlight w:val="none"/>
          <w:u w:val="single"/>
        </w:rPr>
      </w:pPr>
      <w:r>
        <w:rPr>
          <w:rFonts w:hint="eastAsia" w:ascii="仿宋_GB2312" w:hAnsi="仿宋_GB2312" w:eastAsia="仿宋_GB2312" w:cs="仿宋_GB2312"/>
          <w:bCs/>
          <w:color w:val="auto"/>
          <w:sz w:val="24"/>
          <w:szCs w:val="24"/>
          <w:highlight w:val="none"/>
        </w:rPr>
        <w:t>投标人：</w:t>
      </w:r>
      <w:r>
        <w:rPr>
          <w:rFonts w:hint="eastAsia" w:ascii="仿宋_GB2312" w:hAnsi="仿宋_GB2312" w:eastAsia="仿宋_GB2312" w:cs="仿宋_GB2312"/>
          <w:bCs/>
          <w:color w:val="auto"/>
          <w:sz w:val="24"/>
          <w:szCs w:val="24"/>
          <w:highlight w:val="none"/>
          <w:u w:val="single"/>
        </w:rPr>
        <w:t>（名称</w:t>
      </w:r>
      <w:r>
        <w:rPr>
          <w:rFonts w:hint="eastAsia" w:ascii="仿宋_GB2312" w:hAnsi="仿宋_GB2312" w:eastAsia="仿宋_GB2312" w:cs="仿宋_GB2312"/>
          <w:bCs/>
          <w:color w:val="auto"/>
          <w:sz w:val="24"/>
          <w:szCs w:val="24"/>
          <w:highlight w:val="none"/>
          <w:u w:val="single"/>
          <w:lang w:eastAsia="zh-CN"/>
        </w:rPr>
        <w:t>），加盖</w:t>
      </w:r>
      <w:r>
        <w:rPr>
          <w:rFonts w:hint="eastAsia" w:ascii="仿宋_GB2312" w:hAnsi="仿宋_GB2312" w:eastAsia="仿宋_GB2312" w:cs="仿宋_GB2312"/>
          <w:bCs/>
          <w:color w:val="auto"/>
          <w:sz w:val="24"/>
          <w:szCs w:val="24"/>
          <w:highlight w:val="none"/>
          <w:u w:val="single"/>
        </w:rPr>
        <w:t>单位</w:t>
      </w:r>
      <w:r>
        <w:rPr>
          <w:rFonts w:hint="eastAsia" w:ascii="仿宋_GB2312" w:hAnsi="仿宋_GB2312" w:eastAsia="仿宋_GB2312" w:cs="仿宋_GB2312"/>
          <w:bCs/>
          <w:color w:val="auto"/>
          <w:sz w:val="24"/>
          <w:szCs w:val="24"/>
          <w:highlight w:val="none"/>
          <w:u w:val="single"/>
          <w:lang w:eastAsia="zh-CN"/>
        </w:rPr>
        <w:t>公章</w:t>
      </w:r>
      <w:r>
        <w:rPr>
          <w:rFonts w:hint="eastAsia" w:ascii="仿宋_GB2312" w:hAnsi="仿宋_GB2312" w:eastAsia="仿宋_GB2312" w:cs="仿宋_GB2312"/>
          <w:bCs/>
          <w:color w:val="auto"/>
          <w:sz w:val="24"/>
          <w:szCs w:val="24"/>
          <w:highlight w:val="none"/>
          <w:u w:val="single"/>
        </w:rPr>
        <w:t xml:space="preserve"> </w:t>
      </w:r>
    </w:p>
    <w:p w14:paraId="5EF34CDE">
      <w:pPr>
        <w:adjustRightInd w:val="0"/>
        <w:snapToGrid w:val="0"/>
        <w:spacing w:line="360" w:lineRule="auto"/>
        <w:ind w:firstLine="4080" w:firstLineChars="1700"/>
        <w:rPr>
          <w:rFonts w:hint="eastAsia" w:ascii="仿宋_GB2312" w:hAnsi="仿宋_GB2312" w:eastAsia="仿宋_GB2312" w:cs="仿宋_GB2312"/>
          <w:bCs/>
          <w:color w:val="auto"/>
          <w:sz w:val="24"/>
          <w:szCs w:val="24"/>
          <w:highlight w:val="none"/>
          <w:u w:val="single"/>
        </w:rPr>
      </w:pPr>
      <w:r>
        <w:rPr>
          <w:rFonts w:hint="eastAsia" w:ascii="仿宋_GB2312" w:hAnsi="仿宋_GB2312" w:eastAsia="仿宋_GB2312" w:cs="仿宋_GB2312"/>
          <w:bCs/>
          <w:color w:val="auto"/>
          <w:sz w:val="24"/>
          <w:szCs w:val="24"/>
          <w:highlight w:val="none"/>
        </w:rPr>
        <w:t>法定代表人：</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u w:val="single"/>
          <w:lang w:val="en-US" w:eastAsia="zh-CN"/>
        </w:rPr>
        <w:t xml:space="preserve">    </w:t>
      </w:r>
      <w:r>
        <w:rPr>
          <w:rFonts w:hint="eastAsia" w:ascii="仿宋_GB2312" w:hAnsi="仿宋_GB2312" w:eastAsia="仿宋_GB2312" w:cs="仿宋_GB2312"/>
          <w:bCs/>
          <w:color w:val="auto"/>
          <w:sz w:val="24"/>
          <w:szCs w:val="24"/>
          <w:highlight w:val="none"/>
          <w:u w:val="single"/>
        </w:rPr>
        <w:t>（签名</w:t>
      </w:r>
      <w:r>
        <w:rPr>
          <w:rFonts w:hint="eastAsia" w:ascii="仿宋_GB2312" w:hAnsi="仿宋_GB2312" w:eastAsia="仿宋_GB2312" w:cs="仿宋_GB2312"/>
          <w:bCs/>
          <w:color w:val="auto"/>
          <w:sz w:val="24"/>
          <w:szCs w:val="24"/>
          <w:highlight w:val="none"/>
          <w:u w:val="single"/>
          <w:lang w:eastAsia="zh-CN"/>
        </w:rPr>
        <w:t>）</w:t>
      </w:r>
    </w:p>
    <w:p w14:paraId="06C698DB">
      <w:pPr>
        <w:adjustRightInd w:val="0"/>
        <w:snapToGrid w:val="0"/>
        <w:spacing w:line="360" w:lineRule="auto"/>
        <w:ind w:firstLine="4080" w:firstLineChars="170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委托代理人：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（签名）</w:t>
      </w:r>
      <w:bookmarkStart w:id="179" w:name="_Toc263070946"/>
      <w:bookmarkStart w:id="180" w:name="_Toc263070538"/>
    </w:p>
    <w:p w14:paraId="77ECD3B2">
      <w:pPr>
        <w:adjustRightInd w:val="0"/>
        <w:snapToGrid w:val="0"/>
        <w:spacing w:line="360" w:lineRule="auto"/>
        <w:ind w:firstLine="4080" w:firstLineChars="17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  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日</w:t>
      </w:r>
      <w:bookmarkEnd w:id="179"/>
      <w:bookmarkEnd w:id="180"/>
    </w:p>
    <w:p w14:paraId="6D63C877">
      <w:pPr>
        <w:adjustRightInd w:val="0"/>
        <w:snapToGrid w:val="0"/>
        <w:spacing w:line="360" w:lineRule="auto"/>
        <w:ind w:firstLine="4080" w:firstLineChars="1700"/>
        <w:rPr>
          <w:color w:val="auto"/>
          <w:sz w:val="24"/>
          <w:szCs w:val="24"/>
          <w:highlight w:val="none"/>
        </w:rPr>
      </w:pPr>
    </w:p>
    <w:p w14:paraId="05715651">
      <w:pPr>
        <w:adjustRightInd w:val="0"/>
        <w:snapToGrid w:val="0"/>
        <w:spacing w:line="360" w:lineRule="auto"/>
        <w:ind w:firstLine="470" w:firstLineChars="196"/>
        <w:jc w:val="center"/>
        <w:rPr>
          <w:rFonts w:hint="eastAsia" w:asciiTheme="minorEastAsia" w:hAnsiTheme="minorEastAsia" w:cstheme="minorEastAsia"/>
          <w:b/>
          <w:bCs/>
          <w:color w:val="auto"/>
          <w:sz w:val="24"/>
          <w:szCs w:val="24"/>
          <w:highlight w:val="none"/>
          <w:lang w:val="zh-CN" w:eastAsia="zh-CN"/>
        </w:rPr>
      </w:pPr>
      <w:r>
        <w:rPr>
          <w:rFonts w:hint="eastAsia" w:asciiTheme="minorEastAsia" w:hAnsiTheme="minorEastAsia" w:cstheme="minorEastAsia"/>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832485</wp:posOffset>
                </wp:positionH>
                <wp:positionV relativeFrom="paragraph">
                  <wp:posOffset>379730</wp:posOffset>
                </wp:positionV>
                <wp:extent cx="3948430" cy="2360295"/>
                <wp:effectExtent l="4445" t="4445" r="9525" b="16510"/>
                <wp:wrapNone/>
                <wp:docPr id="2" name="文本框 3"/>
                <wp:cNvGraphicFramePr/>
                <a:graphic xmlns:a="http://schemas.openxmlformats.org/drawingml/2006/main">
                  <a:graphicData uri="http://schemas.microsoft.com/office/word/2010/wordprocessingShape">
                    <wps:wsp>
                      <wps:cNvSpPr txBox="1">
                        <a:spLocks noChangeArrowheads="1"/>
                      </wps:cNvSpPr>
                      <wps:spPr>
                        <a:xfrm>
                          <a:off x="2094865" y="5684520"/>
                          <a:ext cx="3948430" cy="2360295"/>
                        </a:xfrm>
                        <a:prstGeom prst="rect">
                          <a:avLst/>
                        </a:prstGeom>
                        <a:solidFill>
                          <a:srgbClr val="FFFFFF"/>
                        </a:solidFill>
                        <a:ln w="9525">
                          <a:solidFill>
                            <a:srgbClr val="000000"/>
                          </a:solidFill>
                          <a:miter lim="800000"/>
                        </a:ln>
                        <a:effectLst/>
                      </wps:spPr>
                      <wps:txbx>
                        <w:txbxContent>
                          <w:p w14:paraId="0FEFBD43">
                            <w:pPr>
                              <w:ind w:firstLine="562"/>
                              <w:jc w:val="center"/>
                              <w:rPr>
                                <w:b/>
                                <w:sz w:val="28"/>
                                <w:szCs w:val="28"/>
                              </w:rPr>
                            </w:pPr>
                          </w:p>
                          <w:p w14:paraId="1BC98489">
                            <w:pPr>
                              <w:jc w:val="center"/>
                              <w:rPr>
                                <w:rFonts w:asciiTheme="minorEastAsia" w:hAnsiTheme="minorEastAsia" w:cstheme="minorEastAsia"/>
                                <w:b/>
                                <w:sz w:val="24"/>
                              </w:rPr>
                            </w:pPr>
                            <w:r>
                              <w:rPr>
                                <w:rFonts w:hint="eastAsia" w:asciiTheme="minorEastAsia" w:hAnsiTheme="minorEastAsia" w:cstheme="minorEastAsia"/>
                                <w:b/>
                                <w:sz w:val="24"/>
                              </w:rPr>
                              <w:t>被授权人身份证复印件</w:t>
                            </w:r>
                          </w:p>
                        </w:txbxContent>
                      </wps:txbx>
                      <wps:bodyPr rot="0" vert="horz" wrap="square" lIns="91440" tIns="45720" rIns="91440" bIns="45720" anchor="t" anchorCtr="0">
                        <a:noAutofit/>
                      </wps:bodyPr>
                    </wps:wsp>
                  </a:graphicData>
                </a:graphic>
              </wp:anchor>
            </w:drawing>
          </mc:Choice>
          <mc:Fallback>
            <w:pict>
              <v:shape id="文本框 3" o:spid="_x0000_s1026" o:spt="202" type="#_x0000_t202" style="position:absolute;left:0pt;margin-left:65.55pt;margin-top:29.9pt;height:185.85pt;width:310.9pt;z-index:251660288;mso-width-relative:page;mso-height-relative:page;" fillcolor="#FFFFFF" filled="t" stroked="t" coordsize="21600,21600" o:gfxdata="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wI8IfZAAAACgEAAA8AAAAAAAAAAQAgAAAA&#10;IgAAAGRycy9kb3ducmV2LnhtbFBLAQIUABQAAAAIAIdO4kCLtQxNQwIAAIgEAAAOAAAAAAAAAAEA&#10;IAAAACgBAABkcnMvZTJvRG9jLnhtbFBLBQYAAAAABgAGAFkBAADdBQAAAAA=&#10;">
                <v:fill on="t" focussize="0,0"/>
                <v:stroke color="#000000" miterlimit="8" joinstyle="miter"/>
                <v:imagedata o:title=""/>
                <o:lock v:ext="edit" aspectratio="f"/>
                <v:textbox>
                  <w:txbxContent>
                    <w:p w14:paraId="0FEFBD43">
                      <w:pPr>
                        <w:ind w:firstLine="562"/>
                        <w:jc w:val="center"/>
                        <w:rPr>
                          <w:b/>
                          <w:sz w:val="28"/>
                          <w:szCs w:val="28"/>
                        </w:rPr>
                      </w:pPr>
                    </w:p>
                    <w:p w14:paraId="1BC98489">
                      <w:pPr>
                        <w:jc w:val="center"/>
                        <w:rPr>
                          <w:rFonts w:asciiTheme="minorEastAsia" w:hAnsiTheme="minorEastAsia" w:cstheme="minorEastAsia"/>
                          <w:b/>
                          <w:sz w:val="24"/>
                        </w:rPr>
                      </w:pPr>
                      <w:r>
                        <w:rPr>
                          <w:rFonts w:hint="eastAsia" w:asciiTheme="minorEastAsia" w:hAnsiTheme="minorEastAsia" w:cstheme="minorEastAsia"/>
                          <w:b/>
                          <w:sz w:val="24"/>
                        </w:rPr>
                        <w:t>被授权人身份证复印件</w:t>
                      </w:r>
                    </w:p>
                  </w:txbxContent>
                </v:textbox>
              </v:shape>
            </w:pict>
          </mc:Fallback>
        </mc:AlternateContent>
      </w:r>
      <w:r>
        <w:rPr>
          <w:rFonts w:eastAsia="黑体"/>
          <w:b/>
          <w:bCs/>
          <w:color w:val="auto"/>
          <w:sz w:val="28"/>
          <w:szCs w:val="28"/>
          <w:highlight w:val="none"/>
        </w:rPr>
        <w:br w:type="page"/>
      </w:r>
      <w:r>
        <w:rPr>
          <w:rFonts w:hint="eastAsia" w:ascii="Times New Roman" w:hAnsi="Times New Roman" w:eastAsia="黑体" w:cs="Times New Roman"/>
          <w:b w:val="0"/>
          <w:bCs w:val="0"/>
          <w:color w:val="auto"/>
          <w:kern w:val="2"/>
          <w:sz w:val="36"/>
          <w:szCs w:val="36"/>
          <w:highlight w:val="none"/>
          <w:lang w:val="zh-CN" w:eastAsia="zh-CN" w:bidi="ar-SA"/>
        </w:rPr>
        <w:t>五、资格审查资料</w:t>
      </w:r>
    </w:p>
    <w:p w14:paraId="41ACF746">
      <w:pPr>
        <w:adjustRightInd w:val="0"/>
        <w:snapToGrid w:val="0"/>
        <w:spacing w:line="360" w:lineRule="auto"/>
        <w:ind w:firstLine="470" w:firstLineChars="196"/>
        <w:rPr>
          <w:rFonts w:hint="eastAsia" w:ascii="Times New Roman" w:hAnsi="Times New Roman" w:eastAsia="宋体" w:cs="Times New Roman"/>
          <w:color w:val="auto"/>
          <w:sz w:val="24"/>
          <w:highlight w:val="none"/>
          <w:lang w:val="zh-CN" w:eastAsia="zh-CN"/>
        </w:rPr>
      </w:pPr>
      <w:r>
        <w:rPr>
          <w:rFonts w:hint="eastAsia" w:ascii="Times New Roman" w:hAnsi="Times New Roman" w:eastAsia="宋体" w:cs="Times New Roman"/>
          <w:color w:val="auto"/>
          <w:sz w:val="24"/>
          <w:highlight w:val="none"/>
          <w:lang w:val="zh-CN" w:eastAsia="zh-CN"/>
        </w:rPr>
        <w:t>（1）</w:t>
      </w:r>
      <w:r>
        <w:rPr>
          <w:rFonts w:hint="eastAsia" w:ascii="Times New Roman" w:hAnsi="Times New Roman" w:eastAsia="宋体" w:cs="Times New Roman"/>
          <w:color w:val="auto"/>
          <w:sz w:val="24"/>
          <w:highlight w:val="none"/>
          <w:lang w:val="en-US" w:eastAsia="zh-CN"/>
        </w:rPr>
        <w:t>具有独立法人资格（营业执照在有效期内且经营范围包含本项目相关内容）；</w:t>
      </w:r>
    </w:p>
    <w:p w14:paraId="66C84DFF">
      <w:pPr>
        <w:adjustRightInd w:val="0"/>
        <w:snapToGrid w:val="0"/>
        <w:spacing w:line="360" w:lineRule="auto"/>
        <w:ind w:firstLine="470" w:firstLineChars="196"/>
        <w:rPr>
          <w:rFonts w:hint="eastAsia" w:ascii="Times New Roman" w:hAnsi="Times New Roman" w:eastAsia="宋体" w:cs="Times New Roman"/>
          <w:color w:val="auto"/>
          <w:sz w:val="24"/>
          <w:highlight w:val="none"/>
          <w:lang w:val="zh-CN" w:eastAsia="zh-CN"/>
        </w:rPr>
      </w:pPr>
      <w:r>
        <w:rPr>
          <w:rFonts w:hint="eastAsia" w:ascii="Times New Roman" w:hAnsi="Times New Roman" w:eastAsia="宋体" w:cs="Times New Roman"/>
          <w:color w:val="auto"/>
          <w:sz w:val="24"/>
          <w:highlight w:val="none"/>
          <w:lang w:val="zh-CN" w:eastAsia="zh-CN"/>
        </w:rPr>
        <w:t>（2）</w:t>
      </w:r>
      <w:r>
        <w:rPr>
          <w:rFonts w:hint="eastAsia" w:ascii="Times New Roman" w:hAnsi="Times New Roman" w:eastAsia="宋体" w:cs="Times New Roman"/>
          <w:color w:val="auto"/>
          <w:sz w:val="24"/>
          <w:highlight w:val="none"/>
          <w:lang w:val="en-US" w:eastAsia="zh-CN"/>
        </w:rPr>
        <w:t>供应商应具备所投车辆的品牌汽车经销商授权书（委托或框架协议）</w:t>
      </w:r>
      <w:r>
        <w:rPr>
          <w:rFonts w:hint="eastAsia" w:ascii="Times New Roman" w:hAnsi="Times New Roman" w:eastAsia="宋体" w:cs="Times New Roman"/>
          <w:color w:val="auto"/>
          <w:sz w:val="24"/>
          <w:highlight w:val="none"/>
          <w:lang w:val="zh-CN" w:eastAsia="zh-CN"/>
        </w:rPr>
        <w:t>；</w:t>
      </w:r>
    </w:p>
    <w:p w14:paraId="39D46998">
      <w:pPr>
        <w:adjustRightInd w:val="0"/>
        <w:snapToGrid w:val="0"/>
        <w:spacing w:line="360" w:lineRule="auto"/>
        <w:ind w:firstLine="470" w:firstLineChars="196"/>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zh-CN" w:eastAsia="zh-CN"/>
        </w:rPr>
        <w:t>（3）</w:t>
      </w:r>
      <w:r>
        <w:rPr>
          <w:rFonts w:hint="eastAsia" w:ascii="Times New Roman" w:hAnsi="Times New Roman" w:eastAsia="宋体" w:cs="Times New Roman"/>
          <w:color w:val="auto"/>
          <w:sz w:val="24"/>
          <w:highlight w:val="none"/>
          <w:lang w:val="en-US" w:eastAsia="zh-CN"/>
        </w:rPr>
        <w:t>供应商未被列入失信被执行人、重大税收违法案件当事人名单及政府采购严重违法失信行为记录名单（以“信用中国”网站（www.creditchina.gov.cn）、中国政府采购网（www.ccgp.gov.cn）查询结果为准，将公告期内的</w:t>
      </w:r>
      <w:r>
        <w:rPr>
          <w:rFonts w:hint="default" w:ascii="Times New Roman" w:hAnsi="Times New Roman" w:eastAsia="宋体" w:cs="Times New Roman"/>
          <w:color w:val="auto"/>
          <w:sz w:val="24"/>
          <w:highlight w:val="none"/>
          <w:lang w:val="en-US" w:eastAsia="zh-CN"/>
        </w:rPr>
        <w:t>查询结果截图</w:t>
      </w:r>
      <w:r>
        <w:rPr>
          <w:rFonts w:hint="eastAsia" w:ascii="Times New Roman" w:hAnsi="Times New Roman" w:eastAsia="宋体" w:cs="Times New Roman"/>
          <w:color w:val="auto"/>
          <w:sz w:val="24"/>
          <w:highlight w:val="none"/>
          <w:lang w:val="en-US" w:eastAsia="zh-CN"/>
        </w:rPr>
        <w:t>并</w:t>
      </w:r>
      <w:r>
        <w:rPr>
          <w:rFonts w:hint="default" w:ascii="Times New Roman" w:hAnsi="Times New Roman" w:eastAsia="宋体" w:cs="Times New Roman"/>
          <w:color w:val="auto"/>
          <w:sz w:val="24"/>
          <w:highlight w:val="none"/>
          <w:lang w:val="en-US" w:eastAsia="zh-CN"/>
        </w:rPr>
        <w:t>加盖单位公章</w:t>
      </w:r>
      <w:r>
        <w:rPr>
          <w:rFonts w:hint="eastAsia" w:ascii="Times New Roman" w:hAnsi="Times New Roman" w:eastAsia="宋体" w:cs="Times New Roman"/>
          <w:color w:val="auto"/>
          <w:sz w:val="24"/>
          <w:highlight w:val="none"/>
          <w:lang w:val="en-US" w:eastAsia="zh-CN"/>
        </w:rPr>
        <w:t>，截图</w:t>
      </w:r>
      <w:r>
        <w:rPr>
          <w:rFonts w:hint="eastAsia" w:cs="Times New Roman"/>
          <w:color w:val="auto"/>
          <w:sz w:val="24"/>
          <w:highlight w:val="none"/>
          <w:lang w:val="en-US" w:eastAsia="zh-CN"/>
        </w:rPr>
        <w:t>须</w:t>
      </w:r>
      <w:r>
        <w:rPr>
          <w:rFonts w:hint="eastAsia" w:ascii="Times New Roman" w:hAnsi="Times New Roman" w:eastAsia="宋体" w:cs="Times New Roman"/>
          <w:color w:val="auto"/>
          <w:sz w:val="24"/>
          <w:highlight w:val="none"/>
          <w:lang w:val="en-US" w:eastAsia="zh-CN"/>
        </w:rPr>
        <w:t>为最新，并体现截图时间）</w:t>
      </w:r>
      <w:r>
        <w:rPr>
          <w:rFonts w:hint="eastAsia" w:cs="Times New Roman"/>
          <w:color w:val="auto"/>
          <w:sz w:val="24"/>
          <w:highlight w:val="none"/>
          <w:lang w:val="en-US" w:eastAsia="zh-CN"/>
        </w:rPr>
        <w:t>；</w:t>
      </w:r>
    </w:p>
    <w:p w14:paraId="54632531">
      <w:pPr>
        <w:adjustRightInd w:val="0"/>
        <w:snapToGrid w:val="0"/>
        <w:spacing w:line="360" w:lineRule="auto"/>
        <w:ind w:firstLine="470" w:firstLineChars="196"/>
        <w:rPr>
          <w:rFonts w:hint="eastAsia" w:eastAsia="宋体"/>
          <w:bCs/>
          <w:color w:val="auto"/>
          <w:sz w:val="24"/>
          <w:szCs w:val="24"/>
          <w:highlight w:val="none"/>
          <w:lang w:val="zh-CN"/>
        </w:rPr>
      </w:pPr>
      <w:r>
        <w:rPr>
          <w:rFonts w:hint="eastAsia" w:eastAsia="宋体"/>
          <w:bCs/>
          <w:color w:val="auto"/>
          <w:sz w:val="24"/>
          <w:szCs w:val="24"/>
          <w:highlight w:val="none"/>
          <w:lang w:val="zh-CN"/>
        </w:rPr>
        <w:t>（4）投标人已被列入天津水务集团合格供应商名录且已办理CA证书认证</w:t>
      </w:r>
      <w:r>
        <w:rPr>
          <w:rFonts w:hint="eastAsia"/>
          <w:bCs/>
          <w:color w:val="auto"/>
          <w:sz w:val="24"/>
          <w:szCs w:val="24"/>
          <w:highlight w:val="none"/>
          <w:lang w:val="zh-CN"/>
        </w:rPr>
        <w:t>；</w:t>
      </w:r>
    </w:p>
    <w:p w14:paraId="08B06F2F">
      <w:pPr>
        <w:adjustRightInd w:val="0"/>
        <w:snapToGrid w:val="0"/>
        <w:spacing w:line="360" w:lineRule="auto"/>
        <w:ind w:firstLine="470" w:firstLineChars="196"/>
        <w:rPr>
          <w:rFonts w:hint="eastAsia" w:ascii="Times New Roman" w:hAnsi="Times New Roman" w:eastAsia="宋体" w:cs="Times New Roman"/>
          <w:color w:val="auto"/>
          <w:sz w:val="24"/>
          <w:highlight w:val="none"/>
          <w:lang w:val="en-US" w:eastAsia="zh-CN"/>
        </w:rPr>
      </w:pPr>
      <w:r>
        <w:rPr>
          <w:rFonts w:hint="eastAsia" w:eastAsia="宋体"/>
          <w:bCs/>
          <w:color w:val="auto"/>
          <w:sz w:val="24"/>
          <w:szCs w:val="24"/>
          <w:highlight w:val="none"/>
          <w:lang w:val="en-US" w:eastAsia="zh-CN"/>
        </w:rPr>
        <w:t>（5）</w:t>
      </w:r>
      <w:r>
        <w:rPr>
          <w:rFonts w:hint="eastAsia" w:ascii="Times New Roman" w:hAnsi="Times New Roman" w:eastAsia="宋体" w:cs="Times New Roman"/>
          <w:color w:val="auto"/>
          <w:sz w:val="24"/>
          <w:highlight w:val="none"/>
          <w:lang w:val="en-US" w:eastAsia="zh-CN"/>
        </w:rPr>
        <w:t>开具正规增值税专用发票</w:t>
      </w:r>
      <w:r>
        <w:rPr>
          <w:rFonts w:hint="eastAsia" w:cs="Times New Roman"/>
          <w:color w:val="auto"/>
          <w:sz w:val="24"/>
          <w:highlight w:val="none"/>
          <w:lang w:val="en-US" w:eastAsia="zh-CN"/>
        </w:rPr>
        <w:t>的证明书</w:t>
      </w:r>
      <w:r>
        <w:rPr>
          <w:rFonts w:hint="eastAsia" w:ascii="Times New Roman" w:hAnsi="Times New Roman" w:eastAsia="宋体" w:cs="Times New Roman"/>
          <w:color w:val="auto"/>
          <w:sz w:val="24"/>
          <w:highlight w:val="none"/>
          <w:lang w:val="en-US" w:eastAsia="zh-CN"/>
        </w:rPr>
        <w:t>（可提供承诺书）</w:t>
      </w:r>
      <w:r>
        <w:rPr>
          <w:rFonts w:hint="eastAsia" w:cs="Times New Roman"/>
          <w:color w:val="auto"/>
          <w:sz w:val="24"/>
          <w:highlight w:val="none"/>
          <w:lang w:val="en-US" w:eastAsia="zh-CN"/>
        </w:rPr>
        <w:t>；</w:t>
      </w:r>
    </w:p>
    <w:p w14:paraId="437FE551">
      <w:pPr>
        <w:adjustRightInd w:val="0"/>
        <w:snapToGrid w:val="0"/>
        <w:spacing w:line="360" w:lineRule="auto"/>
        <w:ind w:firstLine="470" w:firstLineChars="196"/>
        <w:rPr>
          <w:rFonts w:hint="eastAsia" w:cs="Times New Roman"/>
          <w:color w:val="auto"/>
          <w:sz w:val="24"/>
          <w:highlight w:val="none"/>
          <w:lang w:val="en-US" w:eastAsia="zh-CN"/>
        </w:rPr>
      </w:pPr>
      <w:r>
        <w:rPr>
          <w:rFonts w:hint="default" w:eastAsia="宋体"/>
          <w:bCs/>
          <w:color w:val="auto"/>
          <w:sz w:val="24"/>
          <w:szCs w:val="24"/>
          <w:highlight w:val="none"/>
          <w:lang w:val="zh-CN"/>
        </w:rPr>
        <w:t>（</w:t>
      </w:r>
      <w:r>
        <w:rPr>
          <w:rFonts w:hint="default" w:eastAsia="宋体"/>
          <w:bCs/>
          <w:color w:val="auto"/>
          <w:sz w:val="24"/>
          <w:szCs w:val="24"/>
          <w:highlight w:val="none"/>
          <w:lang w:val="zh-CN" w:eastAsia="zh-CN"/>
        </w:rPr>
        <w:t>6</w:t>
      </w:r>
      <w:r>
        <w:rPr>
          <w:rFonts w:hint="default" w:eastAsia="宋体"/>
          <w:bCs/>
          <w:color w:val="auto"/>
          <w:sz w:val="24"/>
          <w:szCs w:val="24"/>
          <w:highlight w:val="none"/>
          <w:lang w:val="zh-CN"/>
        </w:rPr>
        <w:t>）</w:t>
      </w:r>
      <w:r>
        <w:rPr>
          <w:rFonts w:hint="eastAsia" w:ascii="Times New Roman" w:hAnsi="Times New Roman" w:eastAsia="宋体" w:cs="Times New Roman"/>
          <w:color w:val="auto"/>
          <w:sz w:val="24"/>
          <w:highlight w:val="none"/>
          <w:lang w:val="en-US" w:eastAsia="zh-CN"/>
        </w:rPr>
        <w:t>本项目标段不接受联合体报价</w:t>
      </w:r>
      <w:r>
        <w:rPr>
          <w:rFonts w:hint="eastAsia" w:cs="Times New Roman"/>
          <w:color w:val="auto"/>
          <w:sz w:val="24"/>
          <w:highlight w:val="none"/>
          <w:lang w:val="en-US" w:eastAsia="zh-CN"/>
        </w:rPr>
        <w:t>的证明书</w:t>
      </w:r>
      <w:r>
        <w:rPr>
          <w:rFonts w:hint="eastAsia" w:ascii="Times New Roman" w:hAnsi="Times New Roman" w:eastAsia="宋体" w:cs="Times New Roman"/>
          <w:color w:val="auto"/>
          <w:sz w:val="24"/>
          <w:highlight w:val="none"/>
          <w:lang w:val="en-US" w:eastAsia="zh-CN"/>
        </w:rPr>
        <w:t>（可提供承诺书）</w:t>
      </w:r>
      <w:r>
        <w:rPr>
          <w:rFonts w:hint="eastAsia" w:cs="Times New Roman"/>
          <w:color w:val="auto"/>
          <w:sz w:val="24"/>
          <w:highlight w:val="none"/>
          <w:lang w:val="en-US" w:eastAsia="zh-CN"/>
        </w:rPr>
        <w:t>；</w:t>
      </w:r>
    </w:p>
    <w:p w14:paraId="34E89460">
      <w:pPr>
        <w:adjustRightInd w:val="0"/>
        <w:snapToGrid w:val="0"/>
        <w:spacing w:line="360" w:lineRule="auto"/>
        <w:ind w:firstLine="470" w:firstLineChars="196"/>
        <w:rPr>
          <w:rFonts w:hint="default" w:eastAsia="宋体"/>
          <w:bCs/>
          <w:color w:val="auto"/>
          <w:sz w:val="24"/>
          <w:szCs w:val="24"/>
          <w:highlight w:val="none"/>
          <w:lang w:val="en-US" w:eastAsia="zh-CN"/>
        </w:rPr>
      </w:pPr>
      <w:r>
        <w:rPr>
          <w:rFonts w:hint="eastAsia" w:eastAsia="宋体"/>
          <w:bCs/>
          <w:color w:val="auto"/>
          <w:sz w:val="24"/>
          <w:szCs w:val="24"/>
          <w:highlight w:val="none"/>
          <w:lang w:val="en-US" w:eastAsia="zh-CN"/>
        </w:rPr>
        <w:t>（7）</w:t>
      </w:r>
      <w:r>
        <w:rPr>
          <w:rFonts w:hint="eastAsia" w:cs="Times New Roman"/>
          <w:color w:val="auto"/>
          <w:sz w:val="24"/>
          <w:highlight w:val="none"/>
          <w:lang w:val="en-US" w:eastAsia="zh-CN"/>
        </w:rPr>
        <w:t>承诺所销售车辆仅限在天津地区4S店提车及享受全国联保政策</w:t>
      </w:r>
      <w:r>
        <w:rPr>
          <w:rFonts w:hint="eastAsia" w:eastAsia="宋体"/>
          <w:bCs/>
          <w:color w:val="auto"/>
          <w:sz w:val="24"/>
          <w:szCs w:val="24"/>
          <w:highlight w:val="none"/>
          <w:lang w:val="en-US" w:eastAsia="zh-CN"/>
        </w:rPr>
        <w:t>；</w:t>
      </w:r>
    </w:p>
    <w:p w14:paraId="77C8F938">
      <w:pPr>
        <w:adjustRightInd w:val="0"/>
        <w:snapToGrid w:val="0"/>
        <w:spacing w:line="360" w:lineRule="auto"/>
        <w:ind w:firstLine="470" w:firstLineChars="196"/>
        <w:rPr>
          <w:rFonts w:hint="eastAsia" w:eastAsia="宋体"/>
          <w:bCs/>
          <w:color w:val="auto"/>
          <w:sz w:val="24"/>
          <w:szCs w:val="24"/>
          <w:highlight w:val="none"/>
          <w:lang w:val="en-US" w:eastAsia="zh-CN"/>
        </w:rPr>
      </w:pPr>
      <w:r>
        <w:rPr>
          <w:rFonts w:hint="eastAsia" w:eastAsia="宋体"/>
          <w:bCs/>
          <w:color w:val="auto"/>
          <w:sz w:val="24"/>
          <w:szCs w:val="24"/>
          <w:highlight w:val="none"/>
          <w:lang w:val="en-US" w:eastAsia="zh-CN"/>
        </w:rPr>
        <w:t>（8）供应商三年销售业绩（2023年5月1日至今）；</w:t>
      </w:r>
    </w:p>
    <w:p w14:paraId="12C143B7">
      <w:pPr>
        <w:pStyle w:val="2"/>
        <w:rPr>
          <w:rFonts w:hint="eastAsia"/>
          <w:color w:val="auto"/>
          <w:highlight w:val="none"/>
          <w:lang w:val="en-US" w:eastAsia="zh-CN"/>
        </w:rPr>
      </w:pPr>
    </w:p>
    <w:p w14:paraId="5A570D5D">
      <w:pPr>
        <w:pStyle w:val="2"/>
        <w:rPr>
          <w:rFonts w:hint="default"/>
          <w:color w:val="auto"/>
          <w:highlight w:val="none"/>
          <w:lang w:val="zh-CN"/>
        </w:rPr>
      </w:pPr>
    </w:p>
    <w:p w14:paraId="53CF89C3">
      <w:pPr>
        <w:adjustRightInd w:val="0"/>
        <w:snapToGrid w:val="0"/>
        <w:spacing w:line="360" w:lineRule="auto"/>
        <w:ind w:firstLine="470" w:firstLineChars="196"/>
        <w:rPr>
          <w:rFonts w:hint="default" w:eastAsia="宋体"/>
          <w:bCs/>
          <w:color w:val="auto"/>
          <w:sz w:val="24"/>
          <w:szCs w:val="24"/>
          <w:highlight w:val="none"/>
          <w:lang w:val="zh-CN"/>
        </w:rPr>
      </w:pPr>
    </w:p>
    <w:p w14:paraId="6D36F174">
      <w:pPr>
        <w:pStyle w:val="14"/>
        <w:ind w:firstLine="480"/>
        <w:rPr>
          <w:rFonts w:hint="default" w:ascii="Times New Roman" w:hAnsi="Times New Roman" w:eastAsia="宋体" w:cs="Times New Roman"/>
          <w:bCs/>
          <w:color w:val="auto"/>
          <w:sz w:val="24"/>
          <w:szCs w:val="24"/>
          <w:highlight w:val="none"/>
          <w:lang w:val="en-US" w:eastAsia="zh-CN"/>
        </w:rPr>
      </w:pPr>
    </w:p>
    <w:p w14:paraId="4130EBFF">
      <w:pPr>
        <w:adjustRightInd w:val="0"/>
        <w:snapToGrid w:val="0"/>
        <w:spacing w:line="360" w:lineRule="auto"/>
        <w:ind w:firstLine="465"/>
        <w:rPr>
          <w:rFonts w:eastAsia="黑体"/>
          <w:bCs/>
          <w:color w:val="auto"/>
          <w:sz w:val="24"/>
          <w:highlight w:val="none"/>
        </w:rPr>
      </w:pPr>
    </w:p>
    <w:p w14:paraId="33B23A9D">
      <w:pPr>
        <w:adjustRightInd w:val="0"/>
        <w:snapToGrid w:val="0"/>
        <w:spacing w:line="360" w:lineRule="auto"/>
        <w:ind w:firstLine="465"/>
        <w:rPr>
          <w:rFonts w:eastAsia="黑体"/>
          <w:bCs/>
          <w:color w:val="auto"/>
          <w:sz w:val="24"/>
          <w:highlight w:val="none"/>
        </w:rPr>
      </w:pPr>
    </w:p>
    <w:p w14:paraId="2D22EAD6">
      <w:pPr>
        <w:adjustRightInd w:val="0"/>
        <w:snapToGrid w:val="0"/>
        <w:spacing w:line="360" w:lineRule="auto"/>
        <w:ind w:firstLine="465"/>
        <w:rPr>
          <w:rFonts w:eastAsia="黑体"/>
          <w:bCs/>
          <w:color w:val="auto"/>
          <w:sz w:val="24"/>
          <w:highlight w:val="none"/>
        </w:rPr>
      </w:pPr>
    </w:p>
    <w:p w14:paraId="5EB938A0">
      <w:pPr>
        <w:adjustRightInd w:val="0"/>
        <w:snapToGrid w:val="0"/>
        <w:spacing w:line="360" w:lineRule="auto"/>
        <w:ind w:firstLine="465"/>
        <w:rPr>
          <w:rFonts w:eastAsia="黑体"/>
          <w:bCs/>
          <w:color w:val="auto"/>
          <w:sz w:val="24"/>
          <w:highlight w:val="none"/>
        </w:rPr>
      </w:pPr>
    </w:p>
    <w:p w14:paraId="47CE1458">
      <w:pPr>
        <w:adjustRightInd w:val="0"/>
        <w:snapToGrid w:val="0"/>
        <w:spacing w:line="360" w:lineRule="auto"/>
        <w:ind w:firstLine="465"/>
        <w:rPr>
          <w:rFonts w:eastAsia="黑体"/>
          <w:bCs/>
          <w:color w:val="auto"/>
          <w:sz w:val="24"/>
          <w:highlight w:val="none"/>
        </w:rPr>
      </w:pPr>
    </w:p>
    <w:p w14:paraId="1D23CB61">
      <w:pPr>
        <w:adjustRightInd w:val="0"/>
        <w:snapToGrid w:val="0"/>
        <w:spacing w:line="360" w:lineRule="auto"/>
        <w:ind w:firstLine="465"/>
        <w:rPr>
          <w:rFonts w:eastAsia="黑体"/>
          <w:bCs/>
          <w:color w:val="auto"/>
          <w:sz w:val="24"/>
          <w:highlight w:val="none"/>
        </w:rPr>
      </w:pPr>
    </w:p>
    <w:p w14:paraId="04ED8256">
      <w:pPr>
        <w:adjustRightInd w:val="0"/>
        <w:snapToGrid w:val="0"/>
        <w:spacing w:line="360" w:lineRule="auto"/>
        <w:ind w:firstLine="465"/>
        <w:rPr>
          <w:rFonts w:eastAsia="黑体"/>
          <w:bCs/>
          <w:color w:val="auto"/>
          <w:sz w:val="24"/>
          <w:highlight w:val="none"/>
        </w:rPr>
      </w:pPr>
    </w:p>
    <w:p w14:paraId="7284F35F">
      <w:pPr>
        <w:adjustRightInd w:val="0"/>
        <w:snapToGrid w:val="0"/>
        <w:spacing w:line="360" w:lineRule="auto"/>
        <w:ind w:firstLine="465"/>
        <w:rPr>
          <w:rFonts w:eastAsia="黑体"/>
          <w:bCs/>
          <w:color w:val="auto"/>
          <w:sz w:val="24"/>
          <w:highlight w:val="none"/>
        </w:rPr>
      </w:pPr>
    </w:p>
    <w:p w14:paraId="05F1A8A2">
      <w:pPr>
        <w:adjustRightInd w:val="0"/>
        <w:snapToGrid w:val="0"/>
        <w:spacing w:line="360" w:lineRule="auto"/>
        <w:rPr>
          <w:rFonts w:eastAsia="黑体"/>
          <w:bCs/>
          <w:color w:val="auto"/>
          <w:sz w:val="24"/>
          <w:highlight w:val="none"/>
        </w:rPr>
      </w:pPr>
    </w:p>
    <w:p w14:paraId="05FB225A">
      <w:pPr>
        <w:adjustRightInd w:val="0"/>
        <w:snapToGrid w:val="0"/>
        <w:spacing w:line="360" w:lineRule="auto"/>
        <w:ind w:firstLine="465"/>
        <w:rPr>
          <w:rFonts w:eastAsia="黑体"/>
          <w:bCs/>
          <w:color w:val="auto"/>
          <w:sz w:val="24"/>
          <w:highlight w:val="none"/>
        </w:rPr>
      </w:pPr>
    </w:p>
    <w:p w14:paraId="719EB8C6">
      <w:pPr>
        <w:adjustRightInd w:val="0"/>
        <w:snapToGrid w:val="0"/>
        <w:spacing w:line="360" w:lineRule="auto"/>
        <w:ind w:firstLine="465"/>
        <w:rPr>
          <w:rFonts w:eastAsia="黑体"/>
          <w:bCs/>
          <w:color w:val="auto"/>
          <w:sz w:val="24"/>
          <w:highlight w:val="none"/>
        </w:rPr>
      </w:pPr>
    </w:p>
    <w:p w14:paraId="5D04EB42">
      <w:pPr>
        <w:adjustRightInd w:val="0"/>
        <w:snapToGrid w:val="0"/>
        <w:spacing w:line="360" w:lineRule="auto"/>
        <w:ind w:firstLine="465"/>
        <w:rPr>
          <w:rFonts w:eastAsia="黑体"/>
          <w:bCs/>
          <w:color w:val="auto"/>
          <w:sz w:val="24"/>
          <w:highlight w:val="none"/>
        </w:rPr>
      </w:pPr>
    </w:p>
    <w:p w14:paraId="55C494B1">
      <w:pPr>
        <w:numPr>
          <w:ilvl w:val="0"/>
          <w:numId w:val="0"/>
        </w:numPr>
        <w:rPr>
          <w:color w:val="auto"/>
          <w:highlight w:val="none"/>
          <w:lang w:val="zh-CN"/>
        </w:rPr>
      </w:pPr>
    </w:p>
    <w:sectPr>
      <w:headerReference r:id="rId7" w:type="default"/>
      <w:footerReference r:id="rId8" w:type="default"/>
      <w:pgSz w:w="11906" w:h="16838"/>
      <w:pgMar w:top="1247" w:right="1418" w:bottom="1247" w:left="141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国浩律师" w:date="2026-03-25T11:10:11Z" w:initials="">
    <w:p w14:paraId="733C301B">
      <w:pPr>
        <w:pStyle w:val="8"/>
        <w:rPr>
          <w:rFonts w:hint="default" w:eastAsia="宋体"/>
          <w:lang w:val="en-US" w:eastAsia="zh-CN"/>
        </w:rPr>
      </w:pPr>
      <w:r>
        <w:rPr>
          <w:rFonts w:hint="eastAsia"/>
          <w:highlight w:val="yellow"/>
          <w:lang w:val="en-US" w:eastAsia="zh-CN"/>
        </w:rPr>
        <w:t>律师提示：付款条件请贵司根据实际情况据实约定。</w:t>
      </w:r>
    </w:p>
  </w:comment>
  <w:comment w:id="1" w:author="国浩律师" w:date="2026-03-25T11:12:42Z" w:initials="">
    <w:p w14:paraId="1E241A65">
      <w:pPr>
        <w:pStyle w:val="8"/>
        <w:rPr>
          <w:rFonts w:hint="default" w:eastAsia="宋体"/>
          <w:lang w:val="en-US" w:eastAsia="zh-CN"/>
        </w:rPr>
      </w:pPr>
      <w:r>
        <w:rPr>
          <w:rFonts w:hint="eastAsia"/>
          <w:highlight w:val="yellow"/>
          <w:lang w:val="en-US" w:eastAsia="zh-CN"/>
        </w:rPr>
        <w:t>律师提示：车辆交付时间请贵司根据实际情况据实约定。</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33C301B" w15:done="0"/>
  <w15:commentEx w15:paraId="1E241A6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F0CDFA-4CBB-4EC6-A24E-BA0DB27E75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4340AE55-4906-4A93-8F13-5362300CE3C7}"/>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embedRegular r:id="rId3" w:fontKey="{4C8EECD2-996C-4BFD-B6EF-279EB5C2EB2D}"/>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4" w:fontKey="{91F7AF3F-27BB-45DC-9E0C-99ED855B6309}"/>
  </w:font>
  <w:font w:name="方正小标宋简体">
    <w:panose1 w:val="02000000000000000000"/>
    <w:charset w:val="86"/>
    <w:family w:val="auto"/>
    <w:pitch w:val="default"/>
    <w:sig w:usb0="00000001" w:usb1="08000000" w:usb2="00000000" w:usb3="00000000" w:csb0="00040000" w:csb1="00000000"/>
    <w:embedRegular r:id="rId5" w:fontKey="{6644CBC1-92CB-4FD7-910A-D6DF6BC70E91}"/>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FD76B">
    <w:pPr>
      <w:pStyle w:val="19"/>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C5486">
    <w:pPr>
      <w:pStyle w:val="19"/>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681961">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6681961">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69406">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469C4">
                          <w:pPr>
                            <w:pStyle w:val="19"/>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72469C4">
                    <w:pPr>
                      <w:pStyle w:val="19"/>
                    </w:pPr>
                    <w:r>
                      <w:fldChar w:fldCharType="begin"/>
                    </w:r>
                    <w:r>
                      <w:instrText xml:space="preserve"> PAGE  \* MERGEFORMAT </w:instrText>
                    </w:r>
                    <w:r>
                      <w:fldChar w:fldCharType="separate"/>
                    </w:r>
                    <w:r>
                      <w:t>14</w:t>
                    </w:r>
                    <w:r>
                      <w:fldChar w:fldCharType="end"/>
                    </w:r>
                  </w:p>
                </w:txbxContent>
              </v:textbox>
            </v:shape>
          </w:pict>
        </mc:Fallback>
      </mc:AlternateContent>
    </w:r>
  </w:p>
  <w:p w14:paraId="5D82699E">
    <w:pPr>
      <w:pStyle w:val="1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FC6A5">
    <w:pPr>
      <w:pStyle w:val="20"/>
      <w:pBdr>
        <w:bottom w:val="none" w:color="auto" w:sz="0" w:space="0"/>
      </w:pBdr>
      <w:jc w:val="both"/>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国浩律师">
    <w15:presenceInfo w15:providerId="None" w15:userId="国浩律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revisionView w:markup="0"/>
  <w:documentProtection w:enforcement="0"/>
  <w:defaultTabStop w:val="420"/>
  <w:drawingGridHorizontalSpacing w:val="102"/>
  <w:drawingGridVerticalSpacing w:val="158"/>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wOWFmNjNiM2IxZDc5OTlhZmU5YTYyYTEwODQ4OWYifQ=="/>
  </w:docVars>
  <w:rsids>
    <w:rsidRoot w:val="00172A27"/>
    <w:rsid w:val="000004C4"/>
    <w:rsid w:val="00002BCB"/>
    <w:rsid w:val="00003664"/>
    <w:rsid w:val="00003EF0"/>
    <w:rsid w:val="00005907"/>
    <w:rsid w:val="00005982"/>
    <w:rsid w:val="00006B7B"/>
    <w:rsid w:val="000073BB"/>
    <w:rsid w:val="00007971"/>
    <w:rsid w:val="00010260"/>
    <w:rsid w:val="0001114F"/>
    <w:rsid w:val="00016FF8"/>
    <w:rsid w:val="00020F28"/>
    <w:rsid w:val="00023A5A"/>
    <w:rsid w:val="000251F4"/>
    <w:rsid w:val="000257E4"/>
    <w:rsid w:val="00027012"/>
    <w:rsid w:val="00030217"/>
    <w:rsid w:val="00031038"/>
    <w:rsid w:val="00034E45"/>
    <w:rsid w:val="000353D2"/>
    <w:rsid w:val="00035594"/>
    <w:rsid w:val="00036320"/>
    <w:rsid w:val="00037241"/>
    <w:rsid w:val="00037325"/>
    <w:rsid w:val="00041217"/>
    <w:rsid w:val="000417C1"/>
    <w:rsid w:val="000436C0"/>
    <w:rsid w:val="00043EE5"/>
    <w:rsid w:val="00044AA8"/>
    <w:rsid w:val="00047099"/>
    <w:rsid w:val="000473D2"/>
    <w:rsid w:val="00052B02"/>
    <w:rsid w:val="00053115"/>
    <w:rsid w:val="00053B30"/>
    <w:rsid w:val="000560F7"/>
    <w:rsid w:val="00060452"/>
    <w:rsid w:val="00061003"/>
    <w:rsid w:val="0006100C"/>
    <w:rsid w:val="0006135F"/>
    <w:rsid w:val="00061D2E"/>
    <w:rsid w:val="00063030"/>
    <w:rsid w:val="00064B49"/>
    <w:rsid w:val="00065D38"/>
    <w:rsid w:val="00071A56"/>
    <w:rsid w:val="00072BAD"/>
    <w:rsid w:val="0007476E"/>
    <w:rsid w:val="0007537C"/>
    <w:rsid w:val="00077AD4"/>
    <w:rsid w:val="00081A22"/>
    <w:rsid w:val="0008202B"/>
    <w:rsid w:val="000836EB"/>
    <w:rsid w:val="00083739"/>
    <w:rsid w:val="00084C69"/>
    <w:rsid w:val="0008627A"/>
    <w:rsid w:val="00087400"/>
    <w:rsid w:val="000874CC"/>
    <w:rsid w:val="0009361A"/>
    <w:rsid w:val="00093BD3"/>
    <w:rsid w:val="00096D3F"/>
    <w:rsid w:val="000971DE"/>
    <w:rsid w:val="00097D4C"/>
    <w:rsid w:val="000A0A19"/>
    <w:rsid w:val="000A3C1C"/>
    <w:rsid w:val="000A4A7F"/>
    <w:rsid w:val="000A7C69"/>
    <w:rsid w:val="000B0429"/>
    <w:rsid w:val="000B0F08"/>
    <w:rsid w:val="000B1AE3"/>
    <w:rsid w:val="000B33CD"/>
    <w:rsid w:val="000B5075"/>
    <w:rsid w:val="000C358D"/>
    <w:rsid w:val="000C36FD"/>
    <w:rsid w:val="000D1925"/>
    <w:rsid w:val="000D56A3"/>
    <w:rsid w:val="000D6C16"/>
    <w:rsid w:val="000D77A3"/>
    <w:rsid w:val="000D7D6D"/>
    <w:rsid w:val="000E30AA"/>
    <w:rsid w:val="000E4A41"/>
    <w:rsid w:val="000E6541"/>
    <w:rsid w:val="000E6672"/>
    <w:rsid w:val="000F1BB7"/>
    <w:rsid w:val="000F7EE5"/>
    <w:rsid w:val="001000B1"/>
    <w:rsid w:val="00101C61"/>
    <w:rsid w:val="0010207E"/>
    <w:rsid w:val="00104F0F"/>
    <w:rsid w:val="00105536"/>
    <w:rsid w:val="001138C6"/>
    <w:rsid w:val="001141BE"/>
    <w:rsid w:val="00116CCA"/>
    <w:rsid w:val="00117A1D"/>
    <w:rsid w:val="00117E38"/>
    <w:rsid w:val="00123C61"/>
    <w:rsid w:val="0012798B"/>
    <w:rsid w:val="0013005E"/>
    <w:rsid w:val="00131B77"/>
    <w:rsid w:val="00133FEF"/>
    <w:rsid w:val="00136147"/>
    <w:rsid w:val="001372CE"/>
    <w:rsid w:val="00137841"/>
    <w:rsid w:val="00142FA2"/>
    <w:rsid w:val="001430A3"/>
    <w:rsid w:val="0014454E"/>
    <w:rsid w:val="001465B7"/>
    <w:rsid w:val="001510C9"/>
    <w:rsid w:val="00151E6D"/>
    <w:rsid w:val="00152881"/>
    <w:rsid w:val="0015337A"/>
    <w:rsid w:val="00155176"/>
    <w:rsid w:val="001565CE"/>
    <w:rsid w:val="001621CF"/>
    <w:rsid w:val="00162C77"/>
    <w:rsid w:val="00165B85"/>
    <w:rsid w:val="001666CC"/>
    <w:rsid w:val="00166972"/>
    <w:rsid w:val="00171A0C"/>
    <w:rsid w:val="00172A27"/>
    <w:rsid w:val="0018071F"/>
    <w:rsid w:val="001822AC"/>
    <w:rsid w:val="00182FD5"/>
    <w:rsid w:val="00186492"/>
    <w:rsid w:val="00191677"/>
    <w:rsid w:val="001918ED"/>
    <w:rsid w:val="001A056C"/>
    <w:rsid w:val="001A1084"/>
    <w:rsid w:val="001A4E37"/>
    <w:rsid w:val="001A4FC4"/>
    <w:rsid w:val="001A61F5"/>
    <w:rsid w:val="001A6432"/>
    <w:rsid w:val="001A7C4F"/>
    <w:rsid w:val="001B4ECF"/>
    <w:rsid w:val="001B700B"/>
    <w:rsid w:val="001C0B71"/>
    <w:rsid w:val="001C396F"/>
    <w:rsid w:val="001C50ED"/>
    <w:rsid w:val="001C5C96"/>
    <w:rsid w:val="001C62A9"/>
    <w:rsid w:val="001C7241"/>
    <w:rsid w:val="001C72BE"/>
    <w:rsid w:val="001D197F"/>
    <w:rsid w:val="001D2AEE"/>
    <w:rsid w:val="001D52F0"/>
    <w:rsid w:val="001E2600"/>
    <w:rsid w:val="001E297C"/>
    <w:rsid w:val="001E2CA7"/>
    <w:rsid w:val="001E31E6"/>
    <w:rsid w:val="001F4DD9"/>
    <w:rsid w:val="001F6FE2"/>
    <w:rsid w:val="0020297E"/>
    <w:rsid w:val="0020492D"/>
    <w:rsid w:val="00206B82"/>
    <w:rsid w:val="00206D34"/>
    <w:rsid w:val="00207E17"/>
    <w:rsid w:val="00211CDE"/>
    <w:rsid w:val="00213B68"/>
    <w:rsid w:val="002204C2"/>
    <w:rsid w:val="002215CC"/>
    <w:rsid w:val="00224AE7"/>
    <w:rsid w:val="002251D7"/>
    <w:rsid w:val="002253D6"/>
    <w:rsid w:val="002255AE"/>
    <w:rsid w:val="00226116"/>
    <w:rsid w:val="00226638"/>
    <w:rsid w:val="00230066"/>
    <w:rsid w:val="0023373A"/>
    <w:rsid w:val="0023386E"/>
    <w:rsid w:val="0023469E"/>
    <w:rsid w:val="002356B0"/>
    <w:rsid w:val="00235CCB"/>
    <w:rsid w:val="00236D50"/>
    <w:rsid w:val="00237DCA"/>
    <w:rsid w:val="002441A8"/>
    <w:rsid w:val="00244814"/>
    <w:rsid w:val="002474B4"/>
    <w:rsid w:val="00250278"/>
    <w:rsid w:val="002509F1"/>
    <w:rsid w:val="00254DC9"/>
    <w:rsid w:val="002555E3"/>
    <w:rsid w:val="00257B03"/>
    <w:rsid w:val="00261695"/>
    <w:rsid w:val="002621E2"/>
    <w:rsid w:val="00262983"/>
    <w:rsid w:val="00262C98"/>
    <w:rsid w:val="00263C88"/>
    <w:rsid w:val="0027032C"/>
    <w:rsid w:val="00273663"/>
    <w:rsid w:val="00274EFD"/>
    <w:rsid w:val="00276CB6"/>
    <w:rsid w:val="00276FE0"/>
    <w:rsid w:val="002829A2"/>
    <w:rsid w:val="0029185B"/>
    <w:rsid w:val="002929A1"/>
    <w:rsid w:val="00297F21"/>
    <w:rsid w:val="002A1E52"/>
    <w:rsid w:val="002A4A3A"/>
    <w:rsid w:val="002A7844"/>
    <w:rsid w:val="002A7DDB"/>
    <w:rsid w:val="002B06C8"/>
    <w:rsid w:val="002B2BD6"/>
    <w:rsid w:val="002B34A0"/>
    <w:rsid w:val="002B4D5C"/>
    <w:rsid w:val="002B7129"/>
    <w:rsid w:val="002B7F41"/>
    <w:rsid w:val="002C003F"/>
    <w:rsid w:val="002C1A94"/>
    <w:rsid w:val="002C1EDC"/>
    <w:rsid w:val="002C2C33"/>
    <w:rsid w:val="002C5E46"/>
    <w:rsid w:val="002D00D0"/>
    <w:rsid w:val="002D11AF"/>
    <w:rsid w:val="002D337A"/>
    <w:rsid w:val="002E05FD"/>
    <w:rsid w:val="002E111F"/>
    <w:rsid w:val="002E1A0F"/>
    <w:rsid w:val="002E2C7F"/>
    <w:rsid w:val="002E5497"/>
    <w:rsid w:val="002E56BA"/>
    <w:rsid w:val="002E7503"/>
    <w:rsid w:val="002F1137"/>
    <w:rsid w:val="002F3294"/>
    <w:rsid w:val="002F4E9D"/>
    <w:rsid w:val="002F5B4B"/>
    <w:rsid w:val="002F7D42"/>
    <w:rsid w:val="0030072D"/>
    <w:rsid w:val="00301576"/>
    <w:rsid w:val="003031B2"/>
    <w:rsid w:val="00305FF9"/>
    <w:rsid w:val="00311BF2"/>
    <w:rsid w:val="003143AB"/>
    <w:rsid w:val="00314BED"/>
    <w:rsid w:val="00314DF2"/>
    <w:rsid w:val="00316B4D"/>
    <w:rsid w:val="00321C22"/>
    <w:rsid w:val="003220DB"/>
    <w:rsid w:val="0032428A"/>
    <w:rsid w:val="003245E7"/>
    <w:rsid w:val="003255F3"/>
    <w:rsid w:val="00326053"/>
    <w:rsid w:val="00326594"/>
    <w:rsid w:val="0032702A"/>
    <w:rsid w:val="003307B1"/>
    <w:rsid w:val="00332229"/>
    <w:rsid w:val="00333845"/>
    <w:rsid w:val="0034607A"/>
    <w:rsid w:val="00347038"/>
    <w:rsid w:val="00350EBB"/>
    <w:rsid w:val="0035259E"/>
    <w:rsid w:val="003529FD"/>
    <w:rsid w:val="00360DDE"/>
    <w:rsid w:val="003667B6"/>
    <w:rsid w:val="0037193D"/>
    <w:rsid w:val="00371A61"/>
    <w:rsid w:val="00375442"/>
    <w:rsid w:val="0037704B"/>
    <w:rsid w:val="00377208"/>
    <w:rsid w:val="00377EF1"/>
    <w:rsid w:val="00383B0D"/>
    <w:rsid w:val="0038412E"/>
    <w:rsid w:val="0038431F"/>
    <w:rsid w:val="00384B70"/>
    <w:rsid w:val="00385E44"/>
    <w:rsid w:val="0038662F"/>
    <w:rsid w:val="003871BB"/>
    <w:rsid w:val="003902AD"/>
    <w:rsid w:val="0039104A"/>
    <w:rsid w:val="00394180"/>
    <w:rsid w:val="003A0B91"/>
    <w:rsid w:val="003A1E59"/>
    <w:rsid w:val="003A2A11"/>
    <w:rsid w:val="003A2A62"/>
    <w:rsid w:val="003A42EB"/>
    <w:rsid w:val="003A5CC5"/>
    <w:rsid w:val="003A7ED1"/>
    <w:rsid w:val="003B0669"/>
    <w:rsid w:val="003B7C08"/>
    <w:rsid w:val="003C1583"/>
    <w:rsid w:val="003C32B7"/>
    <w:rsid w:val="003C45C9"/>
    <w:rsid w:val="003D6070"/>
    <w:rsid w:val="003E00D7"/>
    <w:rsid w:val="003E3C9E"/>
    <w:rsid w:val="003E47B7"/>
    <w:rsid w:val="003E5296"/>
    <w:rsid w:val="003E5940"/>
    <w:rsid w:val="003E5F22"/>
    <w:rsid w:val="003E686F"/>
    <w:rsid w:val="003E68C6"/>
    <w:rsid w:val="003F0AAF"/>
    <w:rsid w:val="003F190D"/>
    <w:rsid w:val="003F45A9"/>
    <w:rsid w:val="003F6079"/>
    <w:rsid w:val="004006D6"/>
    <w:rsid w:val="004015FC"/>
    <w:rsid w:val="00403981"/>
    <w:rsid w:val="0041257C"/>
    <w:rsid w:val="00414061"/>
    <w:rsid w:val="00414B69"/>
    <w:rsid w:val="004163E6"/>
    <w:rsid w:val="00416EAC"/>
    <w:rsid w:val="00421B7B"/>
    <w:rsid w:val="004234C3"/>
    <w:rsid w:val="00424A1A"/>
    <w:rsid w:val="00424ACB"/>
    <w:rsid w:val="004274C2"/>
    <w:rsid w:val="004302B8"/>
    <w:rsid w:val="00430330"/>
    <w:rsid w:val="00433839"/>
    <w:rsid w:val="00433900"/>
    <w:rsid w:val="00434535"/>
    <w:rsid w:val="0043560B"/>
    <w:rsid w:val="0044137D"/>
    <w:rsid w:val="00445C74"/>
    <w:rsid w:val="00445F18"/>
    <w:rsid w:val="004466E7"/>
    <w:rsid w:val="004504FC"/>
    <w:rsid w:val="004509F1"/>
    <w:rsid w:val="00452CE1"/>
    <w:rsid w:val="00453094"/>
    <w:rsid w:val="0045316B"/>
    <w:rsid w:val="00455EF8"/>
    <w:rsid w:val="00457302"/>
    <w:rsid w:val="00461404"/>
    <w:rsid w:val="004619CC"/>
    <w:rsid w:val="00463495"/>
    <w:rsid w:val="0046643E"/>
    <w:rsid w:val="004704F1"/>
    <w:rsid w:val="004716B2"/>
    <w:rsid w:val="00472402"/>
    <w:rsid w:val="00472D47"/>
    <w:rsid w:val="0048031F"/>
    <w:rsid w:val="0048092F"/>
    <w:rsid w:val="00482702"/>
    <w:rsid w:val="00490BB4"/>
    <w:rsid w:val="00491AD0"/>
    <w:rsid w:val="00494275"/>
    <w:rsid w:val="004942F5"/>
    <w:rsid w:val="00494C2E"/>
    <w:rsid w:val="00495FE9"/>
    <w:rsid w:val="00496479"/>
    <w:rsid w:val="00497CE7"/>
    <w:rsid w:val="004A03AE"/>
    <w:rsid w:val="004A093B"/>
    <w:rsid w:val="004A4A22"/>
    <w:rsid w:val="004A575E"/>
    <w:rsid w:val="004A7353"/>
    <w:rsid w:val="004B04C3"/>
    <w:rsid w:val="004B2E98"/>
    <w:rsid w:val="004B580B"/>
    <w:rsid w:val="004C102C"/>
    <w:rsid w:val="004C7089"/>
    <w:rsid w:val="004D4BAD"/>
    <w:rsid w:val="004D6319"/>
    <w:rsid w:val="004D6D17"/>
    <w:rsid w:val="004E2BBA"/>
    <w:rsid w:val="004E3978"/>
    <w:rsid w:val="004E431D"/>
    <w:rsid w:val="004E46B9"/>
    <w:rsid w:val="004E4B8F"/>
    <w:rsid w:val="004E5B09"/>
    <w:rsid w:val="004E7BEE"/>
    <w:rsid w:val="004F12DC"/>
    <w:rsid w:val="004F30A9"/>
    <w:rsid w:val="004F31A4"/>
    <w:rsid w:val="004F60E4"/>
    <w:rsid w:val="004F7D28"/>
    <w:rsid w:val="00501D51"/>
    <w:rsid w:val="00504848"/>
    <w:rsid w:val="00505396"/>
    <w:rsid w:val="00510C4B"/>
    <w:rsid w:val="00513AB2"/>
    <w:rsid w:val="00513B63"/>
    <w:rsid w:val="0051534C"/>
    <w:rsid w:val="00517197"/>
    <w:rsid w:val="0052323C"/>
    <w:rsid w:val="00524173"/>
    <w:rsid w:val="0052573B"/>
    <w:rsid w:val="005263E2"/>
    <w:rsid w:val="00530C92"/>
    <w:rsid w:val="005337D7"/>
    <w:rsid w:val="00536015"/>
    <w:rsid w:val="00536CF5"/>
    <w:rsid w:val="0054177E"/>
    <w:rsid w:val="00546A2F"/>
    <w:rsid w:val="00551367"/>
    <w:rsid w:val="005529AB"/>
    <w:rsid w:val="005546A4"/>
    <w:rsid w:val="005549D6"/>
    <w:rsid w:val="00555034"/>
    <w:rsid w:val="005564A2"/>
    <w:rsid w:val="00557584"/>
    <w:rsid w:val="0056052E"/>
    <w:rsid w:val="005611D0"/>
    <w:rsid w:val="005613AE"/>
    <w:rsid w:val="005630CF"/>
    <w:rsid w:val="00564D3E"/>
    <w:rsid w:val="005658FD"/>
    <w:rsid w:val="005679F4"/>
    <w:rsid w:val="005722DE"/>
    <w:rsid w:val="00572E31"/>
    <w:rsid w:val="00573DAA"/>
    <w:rsid w:val="00575364"/>
    <w:rsid w:val="005757F0"/>
    <w:rsid w:val="00577268"/>
    <w:rsid w:val="00577A68"/>
    <w:rsid w:val="00577DCA"/>
    <w:rsid w:val="0058195A"/>
    <w:rsid w:val="005821B9"/>
    <w:rsid w:val="005824D3"/>
    <w:rsid w:val="00582912"/>
    <w:rsid w:val="0058711C"/>
    <w:rsid w:val="005879F3"/>
    <w:rsid w:val="00587AA8"/>
    <w:rsid w:val="00587ADB"/>
    <w:rsid w:val="00591D72"/>
    <w:rsid w:val="005923CD"/>
    <w:rsid w:val="00592B28"/>
    <w:rsid w:val="00594BBE"/>
    <w:rsid w:val="005950E6"/>
    <w:rsid w:val="005A321D"/>
    <w:rsid w:val="005A5B2B"/>
    <w:rsid w:val="005A5D6D"/>
    <w:rsid w:val="005A681C"/>
    <w:rsid w:val="005A6BBB"/>
    <w:rsid w:val="005B09B3"/>
    <w:rsid w:val="005B2AFF"/>
    <w:rsid w:val="005B34C2"/>
    <w:rsid w:val="005C2892"/>
    <w:rsid w:val="005C28A8"/>
    <w:rsid w:val="005C55BF"/>
    <w:rsid w:val="005C67A1"/>
    <w:rsid w:val="005C76A9"/>
    <w:rsid w:val="005D0E10"/>
    <w:rsid w:val="005D1748"/>
    <w:rsid w:val="005D3846"/>
    <w:rsid w:val="005D3D5A"/>
    <w:rsid w:val="005D6B96"/>
    <w:rsid w:val="005E04FB"/>
    <w:rsid w:val="005E0D92"/>
    <w:rsid w:val="005E2ACF"/>
    <w:rsid w:val="005E41FB"/>
    <w:rsid w:val="005E4432"/>
    <w:rsid w:val="005E6909"/>
    <w:rsid w:val="005E6DE2"/>
    <w:rsid w:val="005F106D"/>
    <w:rsid w:val="005F4726"/>
    <w:rsid w:val="005F5AD4"/>
    <w:rsid w:val="00601418"/>
    <w:rsid w:val="00610A1F"/>
    <w:rsid w:val="00615217"/>
    <w:rsid w:val="00615FC4"/>
    <w:rsid w:val="00617ACB"/>
    <w:rsid w:val="00620376"/>
    <w:rsid w:val="0062380A"/>
    <w:rsid w:val="00624477"/>
    <w:rsid w:val="00624620"/>
    <w:rsid w:val="00624C76"/>
    <w:rsid w:val="00624CA6"/>
    <w:rsid w:val="00626123"/>
    <w:rsid w:val="00626EB4"/>
    <w:rsid w:val="00630783"/>
    <w:rsid w:val="00630E27"/>
    <w:rsid w:val="00631785"/>
    <w:rsid w:val="006374D7"/>
    <w:rsid w:val="00637D55"/>
    <w:rsid w:val="006409CB"/>
    <w:rsid w:val="00642F7D"/>
    <w:rsid w:val="006448C9"/>
    <w:rsid w:val="00645F1F"/>
    <w:rsid w:val="00645FD2"/>
    <w:rsid w:val="006471DC"/>
    <w:rsid w:val="00655559"/>
    <w:rsid w:val="006627DD"/>
    <w:rsid w:val="00663431"/>
    <w:rsid w:val="0066434F"/>
    <w:rsid w:val="00665288"/>
    <w:rsid w:val="006671A7"/>
    <w:rsid w:val="0067294E"/>
    <w:rsid w:val="00673808"/>
    <w:rsid w:val="00674F11"/>
    <w:rsid w:val="00682258"/>
    <w:rsid w:val="006947C4"/>
    <w:rsid w:val="006958D0"/>
    <w:rsid w:val="00697035"/>
    <w:rsid w:val="006A03CB"/>
    <w:rsid w:val="006A17D8"/>
    <w:rsid w:val="006A1983"/>
    <w:rsid w:val="006A1B14"/>
    <w:rsid w:val="006A2AC8"/>
    <w:rsid w:val="006A2B42"/>
    <w:rsid w:val="006A5BE3"/>
    <w:rsid w:val="006A7583"/>
    <w:rsid w:val="006B028D"/>
    <w:rsid w:val="006B03DB"/>
    <w:rsid w:val="006B1B24"/>
    <w:rsid w:val="006B29DB"/>
    <w:rsid w:val="006B35A4"/>
    <w:rsid w:val="006B4BFF"/>
    <w:rsid w:val="006B5330"/>
    <w:rsid w:val="006C3997"/>
    <w:rsid w:val="006C4AD8"/>
    <w:rsid w:val="006D19E6"/>
    <w:rsid w:val="006D3394"/>
    <w:rsid w:val="006D44A8"/>
    <w:rsid w:val="006E0963"/>
    <w:rsid w:val="006E0F2A"/>
    <w:rsid w:val="006E1DBC"/>
    <w:rsid w:val="006E1F36"/>
    <w:rsid w:val="006E2749"/>
    <w:rsid w:val="006E29B1"/>
    <w:rsid w:val="006E2D49"/>
    <w:rsid w:val="006E2F05"/>
    <w:rsid w:val="006E4CF4"/>
    <w:rsid w:val="006E7436"/>
    <w:rsid w:val="006F17D3"/>
    <w:rsid w:val="006F4795"/>
    <w:rsid w:val="006F4FC5"/>
    <w:rsid w:val="007047F7"/>
    <w:rsid w:val="00706C4C"/>
    <w:rsid w:val="00707C6F"/>
    <w:rsid w:val="00712352"/>
    <w:rsid w:val="0071507B"/>
    <w:rsid w:val="00722CE8"/>
    <w:rsid w:val="00723EF8"/>
    <w:rsid w:val="00725363"/>
    <w:rsid w:val="007271C8"/>
    <w:rsid w:val="0072748B"/>
    <w:rsid w:val="007279AC"/>
    <w:rsid w:val="00731CB7"/>
    <w:rsid w:val="00735C88"/>
    <w:rsid w:val="007362E3"/>
    <w:rsid w:val="007400DE"/>
    <w:rsid w:val="00740EC0"/>
    <w:rsid w:val="00741419"/>
    <w:rsid w:val="00742E3B"/>
    <w:rsid w:val="00743B20"/>
    <w:rsid w:val="00743EEF"/>
    <w:rsid w:val="00747762"/>
    <w:rsid w:val="0074781C"/>
    <w:rsid w:val="007501A9"/>
    <w:rsid w:val="0075067C"/>
    <w:rsid w:val="0075072E"/>
    <w:rsid w:val="00751156"/>
    <w:rsid w:val="00753B9A"/>
    <w:rsid w:val="007542DC"/>
    <w:rsid w:val="00755029"/>
    <w:rsid w:val="00760D51"/>
    <w:rsid w:val="007616BD"/>
    <w:rsid w:val="0076545C"/>
    <w:rsid w:val="00766124"/>
    <w:rsid w:val="007663D1"/>
    <w:rsid w:val="007666D0"/>
    <w:rsid w:val="0076755E"/>
    <w:rsid w:val="00770771"/>
    <w:rsid w:val="007724E4"/>
    <w:rsid w:val="00772A9C"/>
    <w:rsid w:val="0077700C"/>
    <w:rsid w:val="007773E3"/>
    <w:rsid w:val="007904BD"/>
    <w:rsid w:val="00790A83"/>
    <w:rsid w:val="00791DBF"/>
    <w:rsid w:val="007937D3"/>
    <w:rsid w:val="00794F74"/>
    <w:rsid w:val="00796B05"/>
    <w:rsid w:val="00796CC3"/>
    <w:rsid w:val="007A5153"/>
    <w:rsid w:val="007B2342"/>
    <w:rsid w:val="007B3965"/>
    <w:rsid w:val="007C016C"/>
    <w:rsid w:val="007C1719"/>
    <w:rsid w:val="007C35D5"/>
    <w:rsid w:val="007C3664"/>
    <w:rsid w:val="007C3C5F"/>
    <w:rsid w:val="007C67C0"/>
    <w:rsid w:val="007D191A"/>
    <w:rsid w:val="007D2733"/>
    <w:rsid w:val="007D6C77"/>
    <w:rsid w:val="007D6CE2"/>
    <w:rsid w:val="007D7213"/>
    <w:rsid w:val="007E0FE4"/>
    <w:rsid w:val="007E2766"/>
    <w:rsid w:val="007E45A1"/>
    <w:rsid w:val="007E482D"/>
    <w:rsid w:val="007E6554"/>
    <w:rsid w:val="007E695E"/>
    <w:rsid w:val="007E6EAE"/>
    <w:rsid w:val="007F1EDB"/>
    <w:rsid w:val="007F23D1"/>
    <w:rsid w:val="007F39E3"/>
    <w:rsid w:val="007F3D7A"/>
    <w:rsid w:val="007F43F9"/>
    <w:rsid w:val="007F45B7"/>
    <w:rsid w:val="007F5660"/>
    <w:rsid w:val="007F57BB"/>
    <w:rsid w:val="007F6519"/>
    <w:rsid w:val="007F66EB"/>
    <w:rsid w:val="008034FC"/>
    <w:rsid w:val="00803DAE"/>
    <w:rsid w:val="008077D1"/>
    <w:rsid w:val="00810325"/>
    <w:rsid w:val="00810440"/>
    <w:rsid w:val="0081379D"/>
    <w:rsid w:val="00816DED"/>
    <w:rsid w:val="00821181"/>
    <w:rsid w:val="008232CD"/>
    <w:rsid w:val="00823B3E"/>
    <w:rsid w:val="00824224"/>
    <w:rsid w:val="00824443"/>
    <w:rsid w:val="00824ADD"/>
    <w:rsid w:val="00826B6C"/>
    <w:rsid w:val="00830923"/>
    <w:rsid w:val="00831D69"/>
    <w:rsid w:val="00835EA3"/>
    <w:rsid w:val="00836C96"/>
    <w:rsid w:val="0083759B"/>
    <w:rsid w:val="00844B5C"/>
    <w:rsid w:val="00847FD9"/>
    <w:rsid w:val="00850B6A"/>
    <w:rsid w:val="008510FC"/>
    <w:rsid w:val="00851C12"/>
    <w:rsid w:val="00852DC8"/>
    <w:rsid w:val="00853A5E"/>
    <w:rsid w:val="00854376"/>
    <w:rsid w:val="008572C5"/>
    <w:rsid w:val="00857684"/>
    <w:rsid w:val="00861856"/>
    <w:rsid w:val="0086276C"/>
    <w:rsid w:val="0086728B"/>
    <w:rsid w:val="00867D33"/>
    <w:rsid w:val="00872D5F"/>
    <w:rsid w:val="008745DA"/>
    <w:rsid w:val="00876ADD"/>
    <w:rsid w:val="00881C01"/>
    <w:rsid w:val="00881EA1"/>
    <w:rsid w:val="00883C39"/>
    <w:rsid w:val="00883F3B"/>
    <w:rsid w:val="00884844"/>
    <w:rsid w:val="0088503A"/>
    <w:rsid w:val="00886F75"/>
    <w:rsid w:val="0088730F"/>
    <w:rsid w:val="00887B39"/>
    <w:rsid w:val="0089180A"/>
    <w:rsid w:val="00893483"/>
    <w:rsid w:val="0089493A"/>
    <w:rsid w:val="00895A5B"/>
    <w:rsid w:val="00895D35"/>
    <w:rsid w:val="008A05CF"/>
    <w:rsid w:val="008A2860"/>
    <w:rsid w:val="008A361A"/>
    <w:rsid w:val="008A4796"/>
    <w:rsid w:val="008A698A"/>
    <w:rsid w:val="008A6D5B"/>
    <w:rsid w:val="008A6D76"/>
    <w:rsid w:val="008A797C"/>
    <w:rsid w:val="008B228E"/>
    <w:rsid w:val="008B676D"/>
    <w:rsid w:val="008B76CE"/>
    <w:rsid w:val="008C3007"/>
    <w:rsid w:val="008C31F0"/>
    <w:rsid w:val="008C4DD4"/>
    <w:rsid w:val="008C7542"/>
    <w:rsid w:val="008D3BE4"/>
    <w:rsid w:val="008D6F01"/>
    <w:rsid w:val="008E0558"/>
    <w:rsid w:val="008E103A"/>
    <w:rsid w:val="008E21CC"/>
    <w:rsid w:val="008E37C1"/>
    <w:rsid w:val="008E4B1A"/>
    <w:rsid w:val="008E4BFF"/>
    <w:rsid w:val="008E4E58"/>
    <w:rsid w:val="008E55EB"/>
    <w:rsid w:val="008E66CC"/>
    <w:rsid w:val="008E735F"/>
    <w:rsid w:val="008E74CD"/>
    <w:rsid w:val="008F0427"/>
    <w:rsid w:val="008F17E2"/>
    <w:rsid w:val="008F682B"/>
    <w:rsid w:val="00900D28"/>
    <w:rsid w:val="009056A7"/>
    <w:rsid w:val="00906FF3"/>
    <w:rsid w:val="0090726E"/>
    <w:rsid w:val="00911150"/>
    <w:rsid w:val="00911F8F"/>
    <w:rsid w:val="009130B5"/>
    <w:rsid w:val="009165A9"/>
    <w:rsid w:val="00916640"/>
    <w:rsid w:val="00920C84"/>
    <w:rsid w:val="0092103B"/>
    <w:rsid w:val="00923FA3"/>
    <w:rsid w:val="00925DF0"/>
    <w:rsid w:val="0093234C"/>
    <w:rsid w:val="00935E40"/>
    <w:rsid w:val="00936735"/>
    <w:rsid w:val="009374DE"/>
    <w:rsid w:val="009402C8"/>
    <w:rsid w:val="00941B7B"/>
    <w:rsid w:val="00942860"/>
    <w:rsid w:val="00945D3D"/>
    <w:rsid w:val="00947E28"/>
    <w:rsid w:val="00953B5C"/>
    <w:rsid w:val="0095453E"/>
    <w:rsid w:val="009555A9"/>
    <w:rsid w:val="0095654B"/>
    <w:rsid w:val="00957799"/>
    <w:rsid w:val="00957847"/>
    <w:rsid w:val="009624E3"/>
    <w:rsid w:val="009646CA"/>
    <w:rsid w:val="00967695"/>
    <w:rsid w:val="00967853"/>
    <w:rsid w:val="00970085"/>
    <w:rsid w:val="00971DF2"/>
    <w:rsid w:val="0097292F"/>
    <w:rsid w:val="0097524B"/>
    <w:rsid w:val="00976318"/>
    <w:rsid w:val="00976888"/>
    <w:rsid w:val="00976B68"/>
    <w:rsid w:val="009777F8"/>
    <w:rsid w:val="00977B2D"/>
    <w:rsid w:val="00977F63"/>
    <w:rsid w:val="00981F17"/>
    <w:rsid w:val="00982910"/>
    <w:rsid w:val="00984AC9"/>
    <w:rsid w:val="0098592F"/>
    <w:rsid w:val="0099124C"/>
    <w:rsid w:val="00992F3B"/>
    <w:rsid w:val="009940E2"/>
    <w:rsid w:val="00997B55"/>
    <w:rsid w:val="00997F19"/>
    <w:rsid w:val="009A1AE8"/>
    <w:rsid w:val="009A1D5D"/>
    <w:rsid w:val="009A4182"/>
    <w:rsid w:val="009A432C"/>
    <w:rsid w:val="009A4A53"/>
    <w:rsid w:val="009A65C6"/>
    <w:rsid w:val="009A77BE"/>
    <w:rsid w:val="009B02D5"/>
    <w:rsid w:val="009B3F9B"/>
    <w:rsid w:val="009B51F2"/>
    <w:rsid w:val="009C283F"/>
    <w:rsid w:val="009C559C"/>
    <w:rsid w:val="009C5AAD"/>
    <w:rsid w:val="009C7A00"/>
    <w:rsid w:val="009D7E09"/>
    <w:rsid w:val="009E5751"/>
    <w:rsid w:val="009F026A"/>
    <w:rsid w:val="009F144D"/>
    <w:rsid w:val="009F2135"/>
    <w:rsid w:val="009F32C6"/>
    <w:rsid w:val="009F48E4"/>
    <w:rsid w:val="009F541C"/>
    <w:rsid w:val="00A01056"/>
    <w:rsid w:val="00A01AC9"/>
    <w:rsid w:val="00A02327"/>
    <w:rsid w:val="00A0521C"/>
    <w:rsid w:val="00A0652A"/>
    <w:rsid w:val="00A130FA"/>
    <w:rsid w:val="00A14115"/>
    <w:rsid w:val="00A150A3"/>
    <w:rsid w:val="00A1555F"/>
    <w:rsid w:val="00A178A2"/>
    <w:rsid w:val="00A1790F"/>
    <w:rsid w:val="00A20216"/>
    <w:rsid w:val="00A2148C"/>
    <w:rsid w:val="00A25172"/>
    <w:rsid w:val="00A2724F"/>
    <w:rsid w:val="00A27ED6"/>
    <w:rsid w:val="00A31023"/>
    <w:rsid w:val="00A314D3"/>
    <w:rsid w:val="00A3180F"/>
    <w:rsid w:val="00A34168"/>
    <w:rsid w:val="00A351AA"/>
    <w:rsid w:val="00A35A1E"/>
    <w:rsid w:val="00A3693B"/>
    <w:rsid w:val="00A36B6B"/>
    <w:rsid w:val="00A371A3"/>
    <w:rsid w:val="00A406AB"/>
    <w:rsid w:val="00A40A64"/>
    <w:rsid w:val="00A43C70"/>
    <w:rsid w:val="00A44D98"/>
    <w:rsid w:val="00A50524"/>
    <w:rsid w:val="00A52D05"/>
    <w:rsid w:val="00A53704"/>
    <w:rsid w:val="00A5553E"/>
    <w:rsid w:val="00A55C4C"/>
    <w:rsid w:val="00A564CD"/>
    <w:rsid w:val="00A56A87"/>
    <w:rsid w:val="00A576F6"/>
    <w:rsid w:val="00A61464"/>
    <w:rsid w:val="00A661DF"/>
    <w:rsid w:val="00A66E36"/>
    <w:rsid w:val="00A706CC"/>
    <w:rsid w:val="00A73DEC"/>
    <w:rsid w:val="00A74D80"/>
    <w:rsid w:val="00A77206"/>
    <w:rsid w:val="00A77E69"/>
    <w:rsid w:val="00A86EF4"/>
    <w:rsid w:val="00A93732"/>
    <w:rsid w:val="00A93D2C"/>
    <w:rsid w:val="00A94488"/>
    <w:rsid w:val="00A94870"/>
    <w:rsid w:val="00A96E6D"/>
    <w:rsid w:val="00AA09C1"/>
    <w:rsid w:val="00AA1E44"/>
    <w:rsid w:val="00AA5D23"/>
    <w:rsid w:val="00AA7EB6"/>
    <w:rsid w:val="00AB1A32"/>
    <w:rsid w:val="00AB2999"/>
    <w:rsid w:val="00AB492D"/>
    <w:rsid w:val="00AB5FB6"/>
    <w:rsid w:val="00AC299D"/>
    <w:rsid w:val="00AC4753"/>
    <w:rsid w:val="00AC7009"/>
    <w:rsid w:val="00AD1C3F"/>
    <w:rsid w:val="00AD1FC3"/>
    <w:rsid w:val="00AD208C"/>
    <w:rsid w:val="00AD2300"/>
    <w:rsid w:val="00AD2789"/>
    <w:rsid w:val="00AD73A8"/>
    <w:rsid w:val="00AE0F8C"/>
    <w:rsid w:val="00AE3657"/>
    <w:rsid w:val="00AE55C7"/>
    <w:rsid w:val="00AE72DD"/>
    <w:rsid w:val="00AF0542"/>
    <w:rsid w:val="00AF303B"/>
    <w:rsid w:val="00AF7069"/>
    <w:rsid w:val="00AF7698"/>
    <w:rsid w:val="00B00E9F"/>
    <w:rsid w:val="00B02D59"/>
    <w:rsid w:val="00B0354A"/>
    <w:rsid w:val="00B04651"/>
    <w:rsid w:val="00B05E32"/>
    <w:rsid w:val="00B0636A"/>
    <w:rsid w:val="00B06455"/>
    <w:rsid w:val="00B07E63"/>
    <w:rsid w:val="00B10DED"/>
    <w:rsid w:val="00B10EF7"/>
    <w:rsid w:val="00B10F44"/>
    <w:rsid w:val="00B13DF6"/>
    <w:rsid w:val="00B14AF1"/>
    <w:rsid w:val="00B15CFE"/>
    <w:rsid w:val="00B2084F"/>
    <w:rsid w:val="00B246EF"/>
    <w:rsid w:val="00B3329A"/>
    <w:rsid w:val="00B342D5"/>
    <w:rsid w:val="00B36E1B"/>
    <w:rsid w:val="00B4130C"/>
    <w:rsid w:val="00B42199"/>
    <w:rsid w:val="00B44EA0"/>
    <w:rsid w:val="00B46FF8"/>
    <w:rsid w:val="00B46FFB"/>
    <w:rsid w:val="00B50C2B"/>
    <w:rsid w:val="00B513DC"/>
    <w:rsid w:val="00B514DF"/>
    <w:rsid w:val="00B5208B"/>
    <w:rsid w:val="00B52988"/>
    <w:rsid w:val="00B55F06"/>
    <w:rsid w:val="00B67A15"/>
    <w:rsid w:val="00B7124E"/>
    <w:rsid w:val="00B72B3E"/>
    <w:rsid w:val="00B73BC5"/>
    <w:rsid w:val="00B754B2"/>
    <w:rsid w:val="00B807CD"/>
    <w:rsid w:val="00B8123F"/>
    <w:rsid w:val="00B812CB"/>
    <w:rsid w:val="00B85CD3"/>
    <w:rsid w:val="00B870F0"/>
    <w:rsid w:val="00B91B6D"/>
    <w:rsid w:val="00B92165"/>
    <w:rsid w:val="00B92F1D"/>
    <w:rsid w:val="00B9722D"/>
    <w:rsid w:val="00BA191D"/>
    <w:rsid w:val="00BA55AC"/>
    <w:rsid w:val="00BA5E58"/>
    <w:rsid w:val="00BA6C2A"/>
    <w:rsid w:val="00BA71F7"/>
    <w:rsid w:val="00BB0E25"/>
    <w:rsid w:val="00BB219D"/>
    <w:rsid w:val="00BB5604"/>
    <w:rsid w:val="00BC0596"/>
    <w:rsid w:val="00BC0E85"/>
    <w:rsid w:val="00BC1CD0"/>
    <w:rsid w:val="00BC31B3"/>
    <w:rsid w:val="00BD0BD8"/>
    <w:rsid w:val="00BD34B9"/>
    <w:rsid w:val="00BD3D23"/>
    <w:rsid w:val="00BD57D9"/>
    <w:rsid w:val="00BD5D35"/>
    <w:rsid w:val="00BD6160"/>
    <w:rsid w:val="00BE04F4"/>
    <w:rsid w:val="00BE27DE"/>
    <w:rsid w:val="00BE65B6"/>
    <w:rsid w:val="00BE6B7C"/>
    <w:rsid w:val="00BF54B7"/>
    <w:rsid w:val="00BF6D81"/>
    <w:rsid w:val="00C014F4"/>
    <w:rsid w:val="00C04DB0"/>
    <w:rsid w:val="00C068AE"/>
    <w:rsid w:val="00C07536"/>
    <w:rsid w:val="00C07BC1"/>
    <w:rsid w:val="00C1031A"/>
    <w:rsid w:val="00C120FB"/>
    <w:rsid w:val="00C13958"/>
    <w:rsid w:val="00C14A9F"/>
    <w:rsid w:val="00C154D2"/>
    <w:rsid w:val="00C16C3F"/>
    <w:rsid w:val="00C20592"/>
    <w:rsid w:val="00C24533"/>
    <w:rsid w:val="00C24E42"/>
    <w:rsid w:val="00C257D5"/>
    <w:rsid w:val="00C31E7D"/>
    <w:rsid w:val="00C3798F"/>
    <w:rsid w:val="00C37A98"/>
    <w:rsid w:val="00C400CE"/>
    <w:rsid w:val="00C42EB7"/>
    <w:rsid w:val="00C4420E"/>
    <w:rsid w:val="00C46AD5"/>
    <w:rsid w:val="00C47329"/>
    <w:rsid w:val="00C51ED3"/>
    <w:rsid w:val="00C53222"/>
    <w:rsid w:val="00C55B5F"/>
    <w:rsid w:val="00C55B73"/>
    <w:rsid w:val="00C568DA"/>
    <w:rsid w:val="00C56F02"/>
    <w:rsid w:val="00C57CD2"/>
    <w:rsid w:val="00C635F2"/>
    <w:rsid w:val="00C66C84"/>
    <w:rsid w:val="00C67222"/>
    <w:rsid w:val="00C674D0"/>
    <w:rsid w:val="00C7064E"/>
    <w:rsid w:val="00C735E8"/>
    <w:rsid w:val="00C75E01"/>
    <w:rsid w:val="00C76A1D"/>
    <w:rsid w:val="00C76A90"/>
    <w:rsid w:val="00C866E3"/>
    <w:rsid w:val="00C872DB"/>
    <w:rsid w:val="00C87A52"/>
    <w:rsid w:val="00C93733"/>
    <w:rsid w:val="00C93D1E"/>
    <w:rsid w:val="00C953EE"/>
    <w:rsid w:val="00C96A08"/>
    <w:rsid w:val="00C96BF6"/>
    <w:rsid w:val="00C9784C"/>
    <w:rsid w:val="00CA1B4A"/>
    <w:rsid w:val="00CA2A7C"/>
    <w:rsid w:val="00CA5764"/>
    <w:rsid w:val="00CA77AC"/>
    <w:rsid w:val="00CB371A"/>
    <w:rsid w:val="00CB3F0A"/>
    <w:rsid w:val="00CB6581"/>
    <w:rsid w:val="00CB6B4A"/>
    <w:rsid w:val="00CB7BC5"/>
    <w:rsid w:val="00CC0A55"/>
    <w:rsid w:val="00CC195F"/>
    <w:rsid w:val="00CC2A48"/>
    <w:rsid w:val="00CC3636"/>
    <w:rsid w:val="00CC38A1"/>
    <w:rsid w:val="00CC42D4"/>
    <w:rsid w:val="00CD0458"/>
    <w:rsid w:val="00CD2CE3"/>
    <w:rsid w:val="00CD3347"/>
    <w:rsid w:val="00CD47B3"/>
    <w:rsid w:val="00CD4B1C"/>
    <w:rsid w:val="00CD4B35"/>
    <w:rsid w:val="00CD4F79"/>
    <w:rsid w:val="00CD5502"/>
    <w:rsid w:val="00CD6B22"/>
    <w:rsid w:val="00CE1BE1"/>
    <w:rsid w:val="00CE4AAD"/>
    <w:rsid w:val="00CE54E4"/>
    <w:rsid w:val="00CE754F"/>
    <w:rsid w:val="00CE7CE9"/>
    <w:rsid w:val="00CF0EAB"/>
    <w:rsid w:val="00CF35B4"/>
    <w:rsid w:val="00CF3CE4"/>
    <w:rsid w:val="00CF3E91"/>
    <w:rsid w:val="00CF5BFA"/>
    <w:rsid w:val="00CF6474"/>
    <w:rsid w:val="00CF769B"/>
    <w:rsid w:val="00D00687"/>
    <w:rsid w:val="00D00A76"/>
    <w:rsid w:val="00D03B83"/>
    <w:rsid w:val="00D042D2"/>
    <w:rsid w:val="00D04D85"/>
    <w:rsid w:val="00D07798"/>
    <w:rsid w:val="00D07B13"/>
    <w:rsid w:val="00D1090A"/>
    <w:rsid w:val="00D10C14"/>
    <w:rsid w:val="00D120B7"/>
    <w:rsid w:val="00D12B77"/>
    <w:rsid w:val="00D149C4"/>
    <w:rsid w:val="00D14CBE"/>
    <w:rsid w:val="00D15622"/>
    <w:rsid w:val="00D204CA"/>
    <w:rsid w:val="00D2074E"/>
    <w:rsid w:val="00D233EB"/>
    <w:rsid w:val="00D236EA"/>
    <w:rsid w:val="00D30EE4"/>
    <w:rsid w:val="00D30FDB"/>
    <w:rsid w:val="00D31D5B"/>
    <w:rsid w:val="00D31DDD"/>
    <w:rsid w:val="00D326C6"/>
    <w:rsid w:val="00D360C7"/>
    <w:rsid w:val="00D37182"/>
    <w:rsid w:val="00D37C81"/>
    <w:rsid w:val="00D37FBC"/>
    <w:rsid w:val="00D405D4"/>
    <w:rsid w:val="00D40862"/>
    <w:rsid w:val="00D4249B"/>
    <w:rsid w:val="00D42D6D"/>
    <w:rsid w:val="00D46D7D"/>
    <w:rsid w:val="00D46DDF"/>
    <w:rsid w:val="00D46E92"/>
    <w:rsid w:val="00D52B8F"/>
    <w:rsid w:val="00D57523"/>
    <w:rsid w:val="00D61A57"/>
    <w:rsid w:val="00D6256E"/>
    <w:rsid w:val="00D62BD3"/>
    <w:rsid w:val="00D652D3"/>
    <w:rsid w:val="00D659A7"/>
    <w:rsid w:val="00D65AEB"/>
    <w:rsid w:val="00D67C86"/>
    <w:rsid w:val="00D70D87"/>
    <w:rsid w:val="00D723D6"/>
    <w:rsid w:val="00D738BF"/>
    <w:rsid w:val="00D73B52"/>
    <w:rsid w:val="00D73F81"/>
    <w:rsid w:val="00D77430"/>
    <w:rsid w:val="00D80B58"/>
    <w:rsid w:val="00D8244A"/>
    <w:rsid w:val="00D8252A"/>
    <w:rsid w:val="00D83926"/>
    <w:rsid w:val="00D83ABB"/>
    <w:rsid w:val="00D83D95"/>
    <w:rsid w:val="00D8476F"/>
    <w:rsid w:val="00D85C61"/>
    <w:rsid w:val="00D87283"/>
    <w:rsid w:val="00D90F4C"/>
    <w:rsid w:val="00D92E86"/>
    <w:rsid w:val="00D97868"/>
    <w:rsid w:val="00DA199B"/>
    <w:rsid w:val="00DA54D2"/>
    <w:rsid w:val="00DA5B30"/>
    <w:rsid w:val="00DA7737"/>
    <w:rsid w:val="00DB2D8F"/>
    <w:rsid w:val="00DB45D0"/>
    <w:rsid w:val="00DB78E9"/>
    <w:rsid w:val="00DC1197"/>
    <w:rsid w:val="00DC1ED3"/>
    <w:rsid w:val="00DC35E8"/>
    <w:rsid w:val="00DC569E"/>
    <w:rsid w:val="00DC5C5A"/>
    <w:rsid w:val="00DD0F79"/>
    <w:rsid w:val="00DD22F5"/>
    <w:rsid w:val="00DD3123"/>
    <w:rsid w:val="00DD64A5"/>
    <w:rsid w:val="00DE216B"/>
    <w:rsid w:val="00DE27C0"/>
    <w:rsid w:val="00DE3ED4"/>
    <w:rsid w:val="00DE60F1"/>
    <w:rsid w:val="00DF140E"/>
    <w:rsid w:val="00DF419E"/>
    <w:rsid w:val="00DF7840"/>
    <w:rsid w:val="00E00C8F"/>
    <w:rsid w:val="00E02DBF"/>
    <w:rsid w:val="00E030F5"/>
    <w:rsid w:val="00E073D3"/>
    <w:rsid w:val="00E10547"/>
    <w:rsid w:val="00E109CD"/>
    <w:rsid w:val="00E11BC2"/>
    <w:rsid w:val="00E13B1C"/>
    <w:rsid w:val="00E15457"/>
    <w:rsid w:val="00E20E4C"/>
    <w:rsid w:val="00E21BA8"/>
    <w:rsid w:val="00E22C2C"/>
    <w:rsid w:val="00E22CDA"/>
    <w:rsid w:val="00E244F0"/>
    <w:rsid w:val="00E25AFE"/>
    <w:rsid w:val="00E25F67"/>
    <w:rsid w:val="00E27E71"/>
    <w:rsid w:val="00E32847"/>
    <w:rsid w:val="00E35C26"/>
    <w:rsid w:val="00E4106C"/>
    <w:rsid w:val="00E42AAD"/>
    <w:rsid w:val="00E42B83"/>
    <w:rsid w:val="00E42B90"/>
    <w:rsid w:val="00E42BBA"/>
    <w:rsid w:val="00E43BEE"/>
    <w:rsid w:val="00E45483"/>
    <w:rsid w:val="00E4566E"/>
    <w:rsid w:val="00E45DCD"/>
    <w:rsid w:val="00E510F7"/>
    <w:rsid w:val="00E53D93"/>
    <w:rsid w:val="00E56204"/>
    <w:rsid w:val="00E604D6"/>
    <w:rsid w:val="00E612C4"/>
    <w:rsid w:val="00E618BC"/>
    <w:rsid w:val="00E629A7"/>
    <w:rsid w:val="00E6484C"/>
    <w:rsid w:val="00E65792"/>
    <w:rsid w:val="00E65B5F"/>
    <w:rsid w:val="00E66C45"/>
    <w:rsid w:val="00E67275"/>
    <w:rsid w:val="00E67DC0"/>
    <w:rsid w:val="00E717F2"/>
    <w:rsid w:val="00E73858"/>
    <w:rsid w:val="00E74B62"/>
    <w:rsid w:val="00E829CA"/>
    <w:rsid w:val="00E87D26"/>
    <w:rsid w:val="00E87E4C"/>
    <w:rsid w:val="00E9093B"/>
    <w:rsid w:val="00E92FA3"/>
    <w:rsid w:val="00E94559"/>
    <w:rsid w:val="00E94A56"/>
    <w:rsid w:val="00E97D41"/>
    <w:rsid w:val="00EA40A5"/>
    <w:rsid w:val="00EA670F"/>
    <w:rsid w:val="00EA69C0"/>
    <w:rsid w:val="00EA7087"/>
    <w:rsid w:val="00EA75E2"/>
    <w:rsid w:val="00EB0CDF"/>
    <w:rsid w:val="00EB10A5"/>
    <w:rsid w:val="00EB421F"/>
    <w:rsid w:val="00EB46DB"/>
    <w:rsid w:val="00EB7804"/>
    <w:rsid w:val="00EC0A1E"/>
    <w:rsid w:val="00EC269A"/>
    <w:rsid w:val="00EC28C5"/>
    <w:rsid w:val="00EC43AD"/>
    <w:rsid w:val="00EC79EA"/>
    <w:rsid w:val="00ED1B09"/>
    <w:rsid w:val="00EE059E"/>
    <w:rsid w:val="00EF3B86"/>
    <w:rsid w:val="00EF493A"/>
    <w:rsid w:val="00EF6F48"/>
    <w:rsid w:val="00F00CD6"/>
    <w:rsid w:val="00F065C4"/>
    <w:rsid w:val="00F102B0"/>
    <w:rsid w:val="00F11825"/>
    <w:rsid w:val="00F14B28"/>
    <w:rsid w:val="00F16A14"/>
    <w:rsid w:val="00F2463D"/>
    <w:rsid w:val="00F253F3"/>
    <w:rsid w:val="00F30D8F"/>
    <w:rsid w:val="00F30EF4"/>
    <w:rsid w:val="00F32D40"/>
    <w:rsid w:val="00F35805"/>
    <w:rsid w:val="00F45861"/>
    <w:rsid w:val="00F4654A"/>
    <w:rsid w:val="00F509B7"/>
    <w:rsid w:val="00F513CD"/>
    <w:rsid w:val="00F5192D"/>
    <w:rsid w:val="00F540B9"/>
    <w:rsid w:val="00F54EA8"/>
    <w:rsid w:val="00F6012C"/>
    <w:rsid w:val="00F632A8"/>
    <w:rsid w:val="00F64643"/>
    <w:rsid w:val="00F672CA"/>
    <w:rsid w:val="00F67F2B"/>
    <w:rsid w:val="00F71450"/>
    <w:rsid w:val="00F735C6"/>
    <w:rsid w:val="00F75837"/>
    <w:rsid w:val="00F7744F"/>
    <w:rsid w:val="00F80371"/>
    <w:rsid w:val="00F80977"/>
    <w:rsid w:val="00F8168D"/>
    <w:rsid w:val="00F81851"/>
    <w:rsid w:val="00F843AB"/>
    <w:rsid w:val="00F92464"/>
    <w:rsid w:val="00F96408"/>
    <w:rsid w:val="00FA55C4"/>
    <w:rsid w:val="00FA55CD"/>
    <w:rsid w:val="00FA651E"/>
    <w:rsid w:val="00FA70A9"/>
    <w:rsid w:val="00FB11DA"/>
    <w:rsid w:val="00FB2158"/>
    <w:rsid w:val="00FB3002"/>
    <w:rsid w:val="00FC10B3"/>
    <w:rsid w:val="00FC24F4"/>
    <w:rsid w:val="00FC4302"/>
    <w:rsid w:val="00FC5974"/>
    <w:rsid w:val="00FD172B"/>
    <w:rsid w:val="00FD4203"/>
    <w:rsid w:val="00FD5572"/>
    <w:rsid w:val="00FD7181"/>
    <w:rsid w:val="00FE2A0C"/>
    <w:rsid w:val="00FE49EF"/>
    <w:rsid w:val="00FE4C81"/>
    <w:rsid w:val="00FE6848"/>
    <w:rsid w:val="00FE7CCE"/>
    <w:rsid w:val="00FF1649"/>
    <w:rsid w:val="00FF191A"/>
    <w:rsid w:val="00FF2A89"/>
    <w:rsid w:val="00FF32E9"/>
    <w:rsid w:val="00FF5034"/>
    <w:rsid w:val="00FF7E24"/>
    <w:rsid w:val="01370EFC"/>
    <w:rsid w:val="02087DCF"/>
    <w:rsid w:val="027F1832"/>
    <w:rsid w:val="03577A2F"/>
    <w:rsid w:val="054B5F8C"/>
    <w:rsid w:val="063302DF"/>
    <w:rsid w:val="064663B3"/>
    <w:rsid w:val="06A24282"/>
    <w:rsid w:val="0747776F"/>
    <w:rsid w:val="07FB52FB"/>
    <w:rsid w:val="08351B20"/>
    <w:rsid w:val="09023F99"/>
    <w:rsid w:val="095B6008"/>
    <w:rsid w:val="0A6C15E1"/>
    <w:rsid w:val="0AEC7BEE"/>
    <w:rsid w:val="0C4C3DAC"/>
    <w:rsid w:val="0E1B348B"/>
    <w:rsid w:val="0F8469DB"/>
    <w:rsid w:val="0FD541B5"/>
    <w:rsid w:val="10030D22"/>
    <w:rsid w:val="108A4FA0"/>
    <w:rsid w:val="115A7068"/>
    <w:rsid w:val="12DC585B"/>
    <w:rsid w:val="13951544"/>
    <w:rsid w:val="14A45FB9"/>
    <w:rsid w:val="15D1541F"/>
    <w:rsid w:val="16445BF1"/>
    <w:rsid w:val="17800EAB"/>
    <w:rsid w:val="17AE7EE1"/>
    <w:rsid w:val="18575F8D"/>
    <w:rsid w:val="1869763A"/>
    <w:rsid w:val="18F81728"/>
    <w:rsid w:val="19DD6E49"/>
    <w:rsid w:val="19ED19B8"/>
    <w:rsid w:val="1A907657"/>
    <w:rsid w:val="1B0E45B3"/>
    <w:rsid w:val="1B10582E"/>
    <w:rsid w:val="1B7C2A97"/>
    <w:rsid w:val="1B7E6926"/>
    <w:rsid w:val="1BBE76CC"/>
    <w:rsid w:val="1BFC50E3"/>
    <w:rsid w:val="1C295FB5"/>
    <w:rsid w:val="1DD92B69"/>
    <w:rsid w:val="1F7D0FC3"/>
    <w:rsid w:val="1FDA2AA4"/>
    <w:rsid w:val="1FDE9DE7"/>
    <w:rsid w:val="2020147D"/>
    <w:rsid w:val="20F35F51"/>
    <w:rsid w:val="21F8617B"/>
    <w:rsid w:val="220B3A67"/>
    <w:rsid w:val="234B6811"/>
    <w:rsid w:val="23B32608"/>
    <w:rsid w:val="23C44229"/>
    <w:rsid w:val="24392B0D"/>
    <w:rsid w:val="25D56A81"/>
    <w:rsid w:val="27183684"/>
    <w:rsid w:val="271B299E"/>
    <w:rsid w:val="27871DE1"/>
    <w:rsid w:val="27D843EB"/>
    <w:rsid w:val="28FD35CB"/>
    <w:rsid w:val="29165D2D"/>
    <w:rsid w:val="29284E24"/>
    <w:rsid w:val="29AFC09F"/>
    <w:rsid w:val="2ADA66CC"/>
    <w:rsid w:val="2B1A38C4"/>
    <w:rsid w:val="2B7F033F"/>
    <w:rsid w:val="2B98614A"/>
    <w:rsid w:val="2D566CFB"/>
    <w:rsid w:val="2D9829DE"/>
    <w:rsid w:val="2EFF7773"/>
    <w:rsid w:val="301539D8"/>
    <w:rsid w:val="307E0A93"/>
    <w:rsid w:val="308471F4"/>
    <w:rsid w:val="309439C3"/>
    <w:rsid w:val="30BD6874"/>
    <w:rsid w:val="311346E6"/>
    <w:rsid w:val="322E7A29"/>
    <w:rsid w:val="32D57ECA"/>
    <w:rsid w:val="33B201E6"/>
    <w:rsid w:val="347825BA"/>
    <w:rsid w:val="349B0D0E"/>
    <w:rsid w:val="34B415F4"/>
    <w:rsid w:val="35121B72"/>
    <w:rsid w:val="35124664"/>
    <w:rsid w:val="3578720D"/>
    <w:rsid w:val="362F50BB"/>
    <w:rsid w:val="367D42CB"/>
    <w:rsid w:val="36D668E1"/>
    <w:rsid w:val="371002AF"/>
    <w:rsid w:val="375F38A1"/>
    <w:rsid w:val="37B3452D"/>
    <w:rsid w:val="38333C65"/>
    <w:rsid w:val="385F4E2F"/>
    <w:rsid w:val="38C3109C"/>
    <w:rsid w:val="38D92AB4"/>
    <w:rsid w:val="39B372D2"/>
    <w:rsid w:val="3AB64CE9"/>
    <w:rsid w:val="3B5661B5"/>
    <w:rsid w:val="3BC24C49"/>
    <w:rsid w:val="3C01643C"/>
    <w:rsid w:val="3C7E15AD"/>
    <w:rsid w:val="3C990195"/>
    <w:rsid w:val="3CDFBAAD"/>
    <w:rsid w:val="3D0F4F86"/>
    <w:rsid w:val="3D253B30"/>
    <w:rsid w:val="3E0752A8"/>
    <w:rsid w:val="3F0D27EB"/>
    <w:rsid w:val="3FB11C9A"/>
    <w:rsid w:val="403D52DB"/>
    <w:rsid w:val="40CA1AA3"/>
    <w:rsid w:val="41006A35"/>
    <w:rsid w:val="41140064"/>
    <w:rsid w:val="412070D7"/>
    <w:rsid w:val="41C27DEA"/>
    <w:rsid w:val="41F12FFB"/>
    <w:rsid w:val="41F81B0C"/>
    <w:rsid w:val="420D1201"/>
    <w:rsid w:val="424A1C43"/>
    <w:rsid w:val="42D168B6"/>
    <w:rsid w:val="44547AAB"/>
    <w:rsid w:val="448335E6"/>
    <w:rsid w:val="44987976"/>
    <w:rsid w:val="451231DA"/>
    <w:rsid w:val="45EF0049"/>
    <w:rsid w:val="464061FA"/>
    <w:rsid w:val="47DD7AD0"/>
    <w:rsid w:val="4813467A"/>
    <w:rsid w:val="48DD1E17"/>
    <w:rsid w:val="49910B8D"/>
    <w:rsid w:val="4A11394B"/>
    <w:rsid w:val="4A7A7ADC"/>
    <w:rsid w:val="4A7C644E"/>
    <w:rsid w:val="4A845D6A"/>
    <w:rsid w:val="4AAE6259"/>
    <w:rsid w:val="4AB656B4"/>
    <w:rsid w:val="4B693428"/>
    <w:rsid w:val="4C0809E0"/>
    <w:rsid w:val="4C8265E7"/>
    <w:rsid w:val="4CFD02CC"/>
    <w:rsid w:val="4D0741C0"/>
    <w:rsid w:val="4D9F63DD"/>
    <w:rsid w:val="4F0B3174"/>
    <w:rsid w:val="4F2F280A"/>
    <w:rsid w:val="51507CE4"/>
    <w:rsid w:val="539EBAA9"/>
    <w:rsid w:val="53BF570B"/>
    <w:rsid w:val="547530F4"/>
    <w:rsid w:val="54B3BBC3"/>
    <w:rsid w:val="55A80CFF"/>
    <w:rsid w:val="562F4C93"/>
    <w:rsid w:val="57122BC6"/>
    <w:rsid w:val="57BC1538"/>
    <w:rsid w:val="59E736BB"/>
    <w:rsid w:val="5A221372"/>
    <w:rsid w:val="5A682DF5"/>
    <w:rsid w:val="5A751DEA"/>
    <w:rsid w:val="5B062A42"/>
    <w:rsid w:val="5C3772EC"/>
    <w:rsid w:val="5C8A4816"/>
    <w:rsid w:val="5CB51238"/>
    <w:rsid w:val="5CF01356"/>
    <w:rsid w:val="5E8819C0"/>
    <w:rsid w:val="606A4298"/>
    <w:rsid w:val="60B729DB"/>
    <w:rsid w:val="616C737D"/>
    <w:rsid w:val="62505675"/>
    <w:rsid w:val="626C5880"/>
    <w:rsid w:val="64487C27"/>
    <w:rsid w:val="64792BD8"/>
    <w:rsid w:val="64950388"/>
    <w:rsid w:val="65EB3C3F"/>
    <w:rsid w:val="670795E5"/>
    <w:rsid w:val="67764D0A"/>
    <w:rsid w:val="68FD6763"/>
    <w:rsid w:val="693C3CB1"/>
    <w:rsid w:val="69D0176F"/>
    <w:rsid w:val="6B226E45"/>
    <w:rsid w:val="6B484D6D"/>
    <w:rsid w:val="6B7F356A"/>
    <w:rsid w:val="6B992F3A"/>
    <w:rsid w:val="6BE74475"/>
    <w:rsid w:val="6BF9166E"/>
    <w:rsid w:val="6DE24BEB"/>
    <w:rsid w:val="6E1A0886"/>
    <w:rsid w:val="6E9C428E"/>
    <w:rsid w:val="6EF64CA3"/>
    <w:rsid w:val="6FEDE6A9"/>
    <w:rsid w:val="7087336D"/>
    <w:rsid w:val="70E837DC"/>
    <w:rsid w:val="70EFEE6A"/>
    <w:rsid w:val="736B2F60"/>
    <w:rsid w:val="73B60FAD"/>
    <w:rsid w:val="73BF54E9"/>
    <w:rsid w:val="74BD6E29"/>
    <w:rsid w:val="75C442DD"/>
    <w:rsid w:val="766464B5"/>
    <w:rsid w:val="77164679"/>
    <w:rsid w:val="7718459C"/>
    <w:rsid w:val="775F730A"/>
    <w:rsid w:val="776F7997"/>
    <w:rsid w:val="77B80CE2"/>
    <w:rsid w:val="787D3287"/>
    <w:rsid w:val="79BD76FD"/>
    <w:rsid w:val="7A6321CA"/>
    <w:rsid w:val="7B810197"/>
    <w:rsid w:val="7BA37016"/>
    <w:rsid w:val="7BCF86F4"/>
    <w:rsid w:val="7BE94E67"/>
    <w:rsid w:val="7C3E49FA"/>
    <w:rsid w:val="7D76FEC9"/>
    <w:rsid w:val="7DC46119"/>
    <w:rsid w:val="7DF70346"/>
    <w:rsid w:val="7E7C227A"/>
    <w:rsid w:val="7E8871A8"/>
    <w:rsid w:val="7E891110"/>
    <w:rsid w:val="7EE63B80"/>
    <w:rsid w:val="7EFF9146"/>
    <w:rsid w:val="7F011B77"/>
    <w:rsid w:val="7F35C3D3"/>
    <w:rsid w:val="7F3A3C0B"/>
    <w:rsid w:val="7F735319"/>
    <w:rsid w:val="7F7B54ED"/>
    <w:rsid w:val="A79F6055"/>
    <w:rsid w:val="AEF93E51"/>
    <w:rsid w:val="B74EB372"/>
    <w:rsid w:val="BADD96E7"/>
    <w:rsid w:val="BEDD1453"/>
    <w:rsid w:val="CEB9FC5C"/>
    <w:rsid w:val="DBFFF346"/>
    <w:rsid w:val="DD5FFE73"/>
    <w:rsid w:val="DFBFEAF1"/>
    <w:rsid w:val="E2AF5DEA"/>
    <w:rsid w:val="E4CF32F5"/>
    <w:rsid w:val="E8E686DC"/>
    <w:rsid w:val="EF7B476E"/>
    <w:rsid w:val="F7DD236F"/>
    <w:rsid w:val="F7DE44BE"/>
    <w:rsid w:val="FBFBBB7F"/>
    <w:rsid w:val="FCDF6DED"/>
    <w:rsid w:val="FDFC7CE0"/>
    <w:rsid w:val="FEF378D9"/>
    <w:rsid w:val="FF9FEC15"/>
    <w:rsid w:val="FFBDAF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2">
    <w:name w:val="heading 3"/>
    <w:basedOn w:val="1"/>
    <w:next w:val="1"/>
    <w:qFormat/>
    <w:uiPriority w:val="0"/>
    <w:pPr>
      <w:keepNext/>
      <w:keepLines/>
      <w:spacing w:before="260" w:after="260" w:line="415" w:lineRule="auto"/>
      <w:outlineLvl w:val="2"/>
    </w:pPr>
    <w:rPr>
      <w:b/>
      <w:bCs/>
      <w:sz w:val="32"/>
      <w:szCs w:val="3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rFonts w:ascii="Calibri" w:hAnsi="Calibri"/>
      <w:sz w:val="18"/>
      <w:szCs w:val="18"/>
    </w:rPr>
  </w:style>
  <w:style w:type="paragraph" w:styleId="6">
    <w:name w:val="Normal Indent"/>
    <w:basedOn w:val="1"/>
    <w:qFormat/>
    <w:uiPriority w:val="0"/>
    <w:pPr>
      <w:adjustRightInd w:val="0"/>
      <w:ind w:firstLine="420"/>
      <w:jc w:val="left"/>
    </w:pPr>
    <w:rPr>
      <w:rFonts w:eastAsia="楷体_GB2312"/>
      <w:sz w:val="24"/>
    </w:rPr>
  </w:style>
  <w:style w:type="paragraph" w:styleId="7">
    <w:name w:val="Document Map"/>
    <w:basedOn w:val="1"/>
    <w:link w:val="35"/>
    <w:qFormat/>
    <w:uiPriority w:val="0"/>
    <w:rPr>
      <w:rFonts w:ascii="宋体"/>
      <w:sz w:val="18"/>
      <w:szCs w:val="18"/>
    </w:rPr>
  </w:style>
  <w:style w:type="paragraph" w:styleId="8">
    <w:name w:val="annotation text"/>
    <w:basedOn w:val="1"/>
    <w:qFormat/>
    <w:uiPriority w:val="0"/>
    <w:pPr>
      <w:jc w:val="left"/>
    </w:pPr>
  </w:style>
  <w:style w:type="paragraph" w:styleId="9">
    <w:name w:val="Body Text 3"/>
    <w:basedOn w:val="1"/>
    <w:qFormat/>
    <w:uiPriority w:val="0"/>
    <w:pPr>
      <w:spacing w:after="120"/>
    </w:pPr>
    <w:rPr>
      <w:sz w:val="16"/>
      <w:szCs w:val="16"/>
    </w:rPr>
  </w:style>
  <w:style w:type="paragraph" w:styleId="10">
    <w:name w:val="Body Text"/>
    <w:basedOn w:val="1"/>
    <w:next w:val="1"/>
    <w:link w:val="36"/>
    <w:qFormat/>
    <w:uiPriority w:val="0"/>
    <w:rPr>
      <w:rFonts w:ascii="仿宋_GB2312" w:eastAsia="仿宋_GB2312"/>
      <w:sz w:val="28"/>
      <w:szCs w:val="28"/>
    </w:rPr>
  </w:style>
  <w:style w:type="paragraph" w:styleId="11">
    <w:name w:val="Body Text Indent"/>
    <w:basedOn w:val="1"/>
    <w:qFormat/>
    <w:uiPriority w:val="0"/>
    <w:pPr>
      <w:ind w:firstLine="538" w:firstLineChars="192"/>
    </w:pPr>
    <w:rPr>
      <w:rFonts w:ascii="仿宋_GB2312" w:eastAsia="仿宋_GB2312"/>
      <w:sz w:val="28"/>
      <w:szCs w:val="28"/>
    </w:rPr>
  </w:style>
  <w:style w:type="paragraph" w:styleId="12">
    <w:name w:val="toc 5"/>
    <w:basedOn w:val="1"/>
    <w:next w:val="1"/>
    <w:qFormat/>
    <w:uiPriority w:val="0"/>
    <w:pPr>
      <w:ind w:left="840"/>
      <w:jc w:val="left"/>
    </w:pPr>
    <w:rPr>
      <w:rFonts w:ascii="Calibri" w:hAnsi="Calibri"/>
      <w:sz w:val="18"/>
      <w:szCs w:val="18"/>
    </w:rPr>
  </w:style>
  <w:style w:type="paragraph" w:styleId="13">
    <w:name w:val="toc 3"/>
    <w:basedOn w:val="1"/>
    <w:next w:val="1"/>
    <w:qFormat/>
    <w:uiPriority w:val="0"/>
    <w:pPr>
      <w:ind w:left="420"/>
      <w:jc w:val="left"/>
    </w:pPr>
    <w:rPr>
      <w:rFonts w:ascii="Calibri" w:hAnsi="Calibri"/>
      <w:i/>
      <w:iCs/>
      <w:sz w:val="20"/>
    </w:rPr>
  </w:style>
  <w:style w:type="paragraph" w:styleId="14">
    <w:name w:val="Plain Text"/>
    <w:basedOn w:val="1"/>
    <w:qFormat/>
    <w:uiPriority w:val="0"/>
    <w:rPr>
      <w:rFonts w:ascii="宋体" w:hAnsi="Courier New"/>
    </w:rPr>
  </w:style>
  <w:style w:type="paragraph" w:styleId="15">
    <w:name w:val="toc 8"/>
    <w:basedOn w:val="1"/>
    <w:next w:val="1"/>
    <w:qFormat/>
    <w:uiPriority w:val="0"/>
    <w:pPr>
      <w:ind w:left="1470"/>
      <w:jc w:val="left"/>
    </w:pPr>
    <w:rPr>
      <w:rFonts w:ascii="Calibri" w:hAnsi="Calibri"/>
      <w:sz w:val="18"/>
      <w:szCs w:val="18"/>
    </w:rPr>
  </w:style>
  <w:style w:type="paragraph" w:styleId="16">
    <w:name w:val="Date"/>
    <w:basedOn w:val="1"/>
    <w:next w:val="1"/>
    <w:qFormat/>
    <w:uiPriority w:val="0"/>
    <w:pPr>
      <w:ind w:left="2500" w:leftChars="2500"/>
    </w:pPr>
    <w:rPr>
      <w:b/>
      <w:bCs/>
      <w:sz w:val="30"/>
    </w:rPr>
  </w:style>
  <w:style w:type="paragraph" w:styleId="17">
    <w:name w:val="Body Text Indent 2"/>
    <w:basedOn w:val="1"/>
    <w:link w:val="37"/>
    <w:qFormat/>
    <w:uiPriority w:val="0"/>
    <w:pPr>
      <w:spacing w:after="120" w:line="480" w:lineRule="auto"/>
      <w:ind w:left="420" w:leftChars="200"/>
    </w:pPr>
  </w:style>
  <w:style w:type="paragraph" w:styleId="18">
    <w:name w:val="Balloon Text"/>
    <w:basedOn w:val="1"/>
    <w:qFormat/>
    <w:uiPriority w:val="0"/>
    <w:rPr>
      <w:sz w:val="18"/>
      <w:szCs w:val="18"/>
    </w:rPr>
  </w:style>
  <w:style w:type="paragraph" w:styleId="19">
    <w:name w:val="footer"/>
    <w:basedOn w:val="1"/>
    <w:link w:val="38"/>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rFonts w:ascii="Calibri" w:hAnsi="Calibri"/>
      <w:b/>
      <w:bCs/>
      <w:caps/>
      <w:sz w:val="20"/>
    </w:rPr>
  </w:style>
  <w:style w:type="paragraph" w:styleId="22">
    <w:name w:val="toc 4"/>
    <w:basedOn w:val="1"/>
    <w:next w:val="1"/>
    <w:qFormat/>
    <w:uiPriority w:val="0"/>
    <w:pPr>
      <w:ind w:left="630"/>
      <w:jc w:val="left"/>
    </w:pPr>
    <w:rPr>
      <w:rFonts w:ascii="Calibri" w:hAnsi="Calibri"/>
      <w:sz w:val="18"/>
      <w:szCs w:val="18"/>
    </w:rPr>
  </w:style>
  <w:style w:type="paragraph" w:styleId="23">
    <w:name w:val="toc 6"/>
    <w:basedOn w:val="1"/>
    <w:next w:val="1"/>
    <w:qFormat/>
    <w:uiPriority w:val="0"/>
    <w:pPr>
      <w:ind w:left="1050"/>
      <w:jc w:val="left"/>
    </w:pPr>
    <w:rPr>
      <w:rFonts w:ascii="Calibri" w:hAnsi="Calibri"/>
      <w:sz w:val="18"/>
      <w:szCs w:val="18"/>
    </w:rPr>
  </w:style>
  <w:style w:type="paragraph" w:styleId="24">
    <w:name w:val="Body Text Indent 3"/>
    <w:basedOn w:val="1"/>
    <w:qFormat/>
    <w:uiPriority w:val="0"/>
    <w:pPr>
      <w:spacing w:line="480" w:lineRule="exact"/>
      <w:ind w:firstLine="660"/>
    </w:pPr>
    <w:rPr>
      <w:sz w:val="32"/>
    </w:rPr>
  </w:style>
  <w:style w:type="paragraph" w:styleId="25">
    <w:name w:val="toc 2"/>
    <w:basedOn w:val="1"/>
    <w:next w:val="1"/>
    <w:qFormat/>
    <w:uiPriority w:val="39"/>
    <w:pPr>
      <w:ind w:left="210"/>
      <w:jc w:val="left"/>
    </w:pPr>
    <w:rPr>
      <w:rFonts w:ascii="Calibri" w:hAnsi="Calibri"/>
      <w:smallCaps/>
      <w:sz w:val="20"/>
    </w:rPr>
  </w:style>
  <w:style w:type="paragraph" w:styleId="26">
    <w:name w:val="toc 9"/>
    <w:basedOn w:val="1"/>
    <w:next w:val="1"/>
    <w:qFormat/>
    <w:uiPriority w:val="0"/>
    <w:pPr>
      <w:ind w:left="1680"/>
      <w:jc w:val="left"/>
    </w:pPr>
    <w:rPr>
      <w:rFonts w:ascii="Calibri" w:hAnsi="Calibri"/>
      <w:sz w:val="18"/>
      <w:szCs w:val="18"/>
    </w:r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8">
    <w:name w:val="Body Text First Indent"/>
    <w:basedOn w:val="10"/>
    <w:link w:val="39"/>
    <w:qFormat/>
    <w:uiPriority w:val="0"/>
    <w:pPr>
      <w:spacing w:after="120"/>
      <w:ind w:firstLine="420" w:firstLineChars="100"/>
    </w:p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page number"/>
    <w:basedOn w:val="31"/>
    <w:qFormat/>
    <w:uiPriority w:val="0"/>
  </w:style>
  <w:style w:type="character" w:styleId="34">
    <w:name w:val="Hyperlink"/>
    <w:qFormat/>
    <w:uiPriority w:val="99"/>
    <w:rPr>
      <w:color w:val="0000FF"/>
      <w:u w:val="single"/>
    </w:rPr>
  </w:style>
  <w:style w:type="character" w:customStyle="1" w:styleId="35">
    <w:name w:val="文档结构图 字符"/>
    <w:link w:val="7"/>
    <w:qFormat/>
    <w:uiPriority w:val="0"/>
    <w:rPr>
      <w:rFonts w:ascii="宋体"/>
      <w:kern w:val="2"/>
      <w:sz w:val="18"/>
      <w:szCs w:val="18"/>
    </w:rPr>
  </w:style>
  <w:style w:type="character" w:customStyle="1" w:styleId="36">
    <w:name w:val="正文文本 字符"/>
    <w:link w:val="10"/>
    <w:qFormat/>
    <w:uiPriority w:val="0"/>
    <w:rPr>
      <w:rFonts w:ascii="仿宋_GB2312" w:eastAsia="仿宋_GB2312"/>
      <w:kern w:val="2"/>
      <w:sz w:val="28"/>
      <w:szCs w:val="28"/>
    </w:rPr>
  </w:style>
  <w:style w:type="character" w:customStyle="1" w:styleId="37">
    <w:name w:val="正文文本缩进 2 字符"/>
    <w:link w:val="17"/>
    <w:qFormat/>
    <w:uiPriority w:val="0"/>
    <w:rPr>
      <w:kern w:val="2"/>
      <w:sz w:val="21"/>
    </w:rPr>
  </w:style>
  <w:style w:type="character" w:customStyle="1" w:styleId="38">
    <w:name w:val="页脚 字符"/>
    <w:link w:val="19"/>
    <w:qFormat/>
    <w:uiPriority w:val="0"/>
    <w:rPr>
      <w:kern w:val="2"/>
      <w:sz w:val="18"/>
      <w:szCs w:val="18"/>
    </w:rPr>
  </w:style>
  <w:style w:type="character" w:customStyle="1" w:styleId="39">
    <w:name w:val="正文文本首行缩进 字符"/>
    <w:basedOn w:val="36"/>
    <w:link w:val="28"/>
    <w:qFormat/>
    <w:uiPriority w:val="0"/>
    <w:rPr>
      <w:rFonts w:ascii="仿宋_GB2312" w:eastAsia="仿宋_GB2312"/>
      <w:kern w:val="2"/>
      <w:sz w:val="28"/>
      <w:szCs w:val="28"/>
    </w:rPr>
  </w:style>
  <w:style w:type="character" w:customStyle="1" w:styleId="40">
    <w:name w:val="正文首行缩进 Char1"/>
    <w:autoRedefine/>
    <w:qFormat/>
    <w:locked/>
    <w:uiPriority w:val="0"/>
    <w:rPr>
      <w:rFonts w:ascii="仿宋_GB2312" w:eastAsia="仿宋_GB2312"/>
      <w:kern w:val="2"/>
      <w:sz w:val="21"/>
      <w:szCs w:val="28"/>
    </w:rPr>
  </w:style>
  <w:style w:type="paragraph" w:customStyle="1" w:styleId="41">
    <w:name w:val="标题5"/>
    <w:basedOn w:val="1"/>
    <w:autoRedefine/>
    <w:qFormat/>
    <w:uiPriority w:val="0"/>
    <w:pPr>
      <w:spacing w:line="360" w:lineRule="auto"/>
    </w:pPr>
    <w:rPr>
      <w:rFonts w:ascii="宋体"/>
      <w:b/>
      <w:sz w:val="24"/>
      <w:szCs w:val="24"/>
    </w:rPr>
  </w:style>
  <w:style w:type="paragraph" w:customStyle="1" w:styleId="42">
    <w:name w:val="Char"/>
    <w:basedOn w:val="1"/>
    <w:qFormat/>
    <w:uiPriority w:val="0"/>
    <w:pPr>
      <w:tabs>
        <w:tab w:val="left" w:pos="432"/>
      </w:tabs>
      <w:spacing w:beforeLines="50" w:afterLines="50"/>
      <w:ind w:left="864" w:hanging="432"/>
    </w:pPr>
    <w:rPr>
      <w:sz w:val="24"/>
      <w:szCs w:val="24"/>
    </w:rPr>
  </w:style>
  <w:style w:type="paragraph" w:customStyle="1" w:styleId="43">
    <w:name w:val="文档正文"/>
    <w:basedOn w:val="1"/>
    <w:qFormat/>
    <w:uiPriority w:val="0"/>
    <w:rPr>
      <w:rFonts w:ascii="Arial" w:hAnsi="Arial" w:cs="Arial"/>
      <w:bCs/>
      <w:sz w:val="24"/>
      <w:szCs w:val="24"/>
    </w:rPr>
  </w:style>
  <w:style w:type="paragraph" w:customStyle="1" w:styleId="44">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45">
    <w:name w:val="xl51"/>
    <w:basedOn w:val="1"/>
    <w:autoRedefine/>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styleId="46">
    <w:name w:val="List Paragraph"/>
    <w:basedOn w:val="1"/>
    <w:qFormat/>
    <w:uiPriority w:val="34"/>
    <w:pPr>
      <w:ind w:firstLine="420" w:firstLineChars="200"/>
    </w:pPr>
  </w:style>
  <w:style w:type="paragraph" w:customStyle="1" w:styleId="47">
    <w:name w:val="图"/>
    <w:basedOn w:val="1"/>
    <w:autoRedefine/>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48">
    <w:name w:val="正文（缩进） Char"/>
    <w:basedOn w:val="1"/>
    <w:autoRedefine/>
    <w:qFormat/>
    <w:uiPriority w:val="0"/>
    <w:pPr>
      <w:spacing w:beforeLines="50" w:afterLines="50" w:line="360" w:lineRule="auto"/>
      <w:ind w:firstLine="480" w:firstLineChars="200"/>
    </w:pPr>
    <w:rPr>
      <w:rFonts w:ascii="宋体"/>
      <w:sz w:val="24"/>
      <w:szCs w:val="24"/>
    </w:rPr>
  </w:style>
  <w:style w:type="paragraph" w:customStyle="1" w:styleId="49">
    <w:name w:val="默认段落字体 Para Char Char Char Char"/>
    <w:basedOn w:val="1"/>
    <w:qFormat/>
    <w:uiPriority w:val="0"/>
    <w:pPr>
      <w:snapToGrid w:val="0"/>
      <w:spacing w:line="360" w:lineRule="auto"/>
      <w:ind w:firstLine="200" w:firstLineChars="200"/>
    </w:pPr>
    <w:rPr>
      <w:rFonts w:eastAsia="仿宋_GB2312"/>
      <w:sz w:val="24"/>
      <w:szCs w:val="24"/>
    </w:rPr>
  </w:style>
  <w:style w:type="paragraph" w:customStyle="1" w:styleId="50">
    <w:name w:val="标准"/>
    <w:basedOn w:val="1"/>
    <w:qFormat/>
    <w:uiPriority w:val="0"/>
    <w:pPr>
      <w:widowControl/>
      <w:autoSpaceDE w:val="0"/>
      <w:autoSpaceDN w:val="0"/>
      <w:adjustRightInd w:val="0"/>
      <w:spacing w:line="318" w:lineRule="atLeast"/>
      <w:textAlignment w:val="bottom"/>
    </w:pPr>
    <w:rPr>
      <w:rFonts w:ascii="楷体_GB2312" w:eastAsia="楷体_GB2312"/>
      <w:kern w:val="0"/>
      <w:sz w:val="24"/>
    </w:rPr>
  </w:style>
  <w:style w:type="paragraph" w:customStyle="1" w:styleId="51">
    <w:name w:val="Char1"/>
    <w:basedOn w:val="1"/>
    <w:qFormat/>
    <w:uiPriority w:val="0"/>
    <w:rPr>
      <w:rFonts w:ascii="Tahoma" w:hAnsi="Tahoma"/>
      <w:sz w:val="24"/>
    </w:rPr>
  </w:style>
  <w:style w:type="paragraph" w:customStyle="1" w:styleId="52">
    <w:name w:val="样式 隶书 (符号) 宋体 小二 居中 行距: 固定值 27 磅"/>
    <w:basedOn w:val="3"/>
    <w:qFormat/>
    <w:uiPriority w:val="0"/>
    <w:pPr>
      <w:spacing w:line="540" w:lineRule="exact"/>
      <w:jc w:val="center"/>
    </w:pPr>
    <w:rPr>
      <w:rFonts w:ascii="隶书" w:hAnsi="宋体" w:eastAsia="隶书" w:cs="宋体"/>
      <w:kern w:val="4"/>
      <w:sz w:val="36"/>
      <w:szCs w:val="20"/>
    </w:rPr>
  </w:style>
  <w:style w:type="character" w:customStyle="1" w:styleId="53">
    <w:name w:val="font61"/>
    <w:basedOn w:val="31"/>
    <w:qFormat/>
    <w:uiPriority w:val="0"/>
    <w:rPr>
      <w:rFonts w:hint="eastAsia" w:ascii="宋体" w:hAnsi="宋体" w:eastAsia="宋体" w:cs="宋体"/>
      <w:color w:val="000000"/>
      <w:sz w:val="21"/>
      <w:szCs w:val="21"/>
      <w:u w:val="none"/>
    </w:rPr>
  </w:style>
  <w:style w:type="character" w:customStyle="1" w:styleId="54">
    <w:name w:val="font11"/>
    <w:basedOn w:val="31"/>
    <w:qFormat/>
    <w:uiPriority w:val="0"/>
    <w:rPr>
      <w:rFonts w:hint="eastAsia" w:ascii="宋体" w:hAnsi="宋体" w:eastAsia="宋体" w:cs="宋体"/>
      <w:color w:val="000000"/>
      <w:sz w:val="22"/>
      <w:szCs w:val="22"/>
      <w:u w:val="none"/>
    </w:rPr>
  </w:style>
  <w:style w:type="character" w:customStyle="1" w:styleId="55">
    <w:name w:val="font01"/>
    <w:basedOn w:val="31"/>
    <w:qFormat/>
    <w:uiPriority w:val="0"/>
    <w:rPr>
      <w:rFonts w:hint="eastAsia" w:ascii="宋体" w:hAnsi="宋体" w:eastAsia="宋体" w:cs="宋体"/>
      <w:color w:val="000000"/>
      <w:sz w:val="21"/>
      <w:szCs w:val="21"/>
      <w:u w:val="none"/>
    </w:rPr>
  </w:style>
  <w:style w:type="character" w:customStyle="1" w:styleId="56">
    <w:name w:val="font51"/>
    <w:basedOn w:val="31"/>
    <w:qFormat/>
    <w:uiPriority w:val="0"/>
    <w:rPr>
      <w:rFonts w:hint="default" w:ascii="Times New Roman" w:hAnsi="Times New Roman" w:cs="Times New Roman"/>
      <w:color w:val="000000"/>
      <w:sz w:val="21"/>
      <w:szCs w:val="21"/>
      <w:u w:val="none"/>
    </w:rPr>
  </w:style>
  <w:style w:type="character" w:customStyle="1" w:styleId="57">
    <w:name w:val="font21"/>
    <w:basedOn w:val="31"/>
    <w:qFormat/>
    <w:uiPriority w:val="0"/>
    <w:rPr>
      <w:rFonts w:ascii="等线" w:hAnsi="等线" w:eastAsia="等线" w:cs="等线"/>
      <w:color w:val="000000"/>
      <w:sz w:val="28"/>
      <w:szCs w:val="28"/>
      <w:u w:val="none"/>
    </w:rPr>
  </w:style>
  <w:style w:type="character" w:customStyle="1" w:styleId="58">
    <w:name w:val="font31"/>
    <w:basedOn w:val="3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e671d003-5364-48cc-8c5c-4a959bb3392b</errorID>
      <errorWord>（</errorWord>
      <group>L1_Punc</group>
      <groupName>标点问题</groupName>
      <ability>L2_Punc</ability>
      <abilityName>标点符号检查</abilityName>
      <candidateList/>
      <explain>同一形式括号套用。</explain>
      <paraID>16409532</paraID>
      <start>57</start>
      <end>58</end>
      <status>ignored</status>
      <modifiedWord/>
      <trackRevisions>false</trackRevisions>
    </reviewItem>
    <reviewItem>
      <errorID>bf13f566-2632-49c8-9241-0a0e3c13a6b8</errorID>
      <errorWord>）</errorWord>
      <group>L1_Punc</group>
      <groupName>标点问题</groupName>
      <ability>L2_Punc</ability>
      <abilityName>标点符号检查</abilityName>
      <candidateList/>
      <explain>同一形式括号套用。</explain>
      <paraID>16409532</paraID>
      <start>80</start>
      <end>81</end>
      <status>ignored</status>
      <modifiedWord/>
      <trackRevisions>false</trackRevisions>
    </reviewItem>
    <reviewItem>
      <errorID>e2fae45f-1dd6-4795-a2ae-06280c873e79</errorID>
      <errorWord>（</errorWord>
      <group>L1_Punc</group>
      <groupName>标点问题</groupName>
      <ability>L2_Punc</ability>
      <abilityName>标点符号检查</abilityName>
      <candidateList/>
      <explain>同一形式括号套用。</explain>
      <paraID>16409532</paraID>
      <start>89</start>
      <end>90</end>
      <status>ignored</status>
      <modifiedWord/>
      <trackRevisions>false</trackRevisions>
    </reviewItem>
    <reviewItem>
      <errorID>30b3dd96-c426-4bd6-943c-e39a3ade5b9c</errorID>
      <errorWord>）</errorWord>
      <group>L1_Punc</group>
      <groupName>标点问题</groupName>
      <ability>L2_Punc</ability>
      <abilityName>标点符号检查</abilityName>
      <candidateList/>
      <explain>同一形式括号套用。</explain>
      <paraID>16409532</paraID>
      <start>105</start>
      <end>106</end>
      <status>ignored</status>
      <modifiedWord/>
      <trackRevisions>false</trackRevisions>
    </reviewItem>
    <reviewItem>
      <errorID>1d7313aa-8c69-4f9d-b750-230090a2980d</errorID>
      <errorWord>（</errorWord>
      <group>L1_Punc</group>
      <groupName>标点问题</groupName>
      <ability>L2_Punc</ability>
      <abilityName>标点符号检查</abilityName>
      <candidateList/>
      <explain>同一形式括号套用。</explain>
      <paraID> 378FEC4</paraID>
      <start>57</start>
      <end>58</end>
      <status>ignored</status>
      <modifiedWord/>
      <trackRevisions>false</trackRevisions>
    </reviewItem>
    <reviewItem>
      <errorID>d3741b8a-cdd7-4dbc-b1d2-b1eb25a58b89</errorID>
      <errorWord>）</errorWord>
      <group>L1_Punc</group>
      <groupName>标点问题</groupName>
      <ability>L2_Punc</ability>
      <abilityName>标点符号检查</abilityName>
      <candidateList/>
      <explain>同一形式括号套用。</explain>
      <paraID> 378FEC4</paraID>
      <start>80</start>
      <end>81</end>
      <status>ignored</status>
      <modifiedWord/>
      <trackRevisions>false</trackRevisions>
    </reviewItem>
    <reviewItem>
      <errorID>28c1fed6-0c30-4e21-8d10-aad939b381b5</errorID>
      <errorWord>（</errorWord>
      <group>L1_Punc</group>
      <groupName>标点问题</groupName>
      <ability>L2_Punc</ability>
      <abilityName>标点符号检查</abilityName>
      <candidateList/>
      <explain>同一形式括号套用。</explain>
      <paraID> 378FEC4</paraID>
      <start>89</start>
      <end>90</end>
      <status>ignored</status>
      <modifiedWord/>
      <trackRevisions>false</trackRevisions>
    </reviewItem>
    <reviewItem>
      <errorID>1a433bb5-265d-4f2c-91fe-2e9b66c9a685</errorID>
      <errorWord>）</errorWord>
      <group>L1_Punc</group>
      <groupName>标点问题</groupName>
      <ability>L2_Punc</ability>
      <abilityName>标点符号检查</abilityName>
      <candidateList/>
      <explain>同一形式括号套用。</explain>
      <paraID> 378FEC4</paraID>
      <start>105</start>
      <end>106</end>
      <status>ignored</status>
      <modifiedWord/>
      <trackRevisions>false</trackRevisions>
    </reviewItem>
    <reviewItem>
      <errorID>742c25c9-3509-42f3-9900-7427e09e4feb</errorID>
      <errorWord>（</errorWord>
      <group>L1_Punc</group>
      <groupName>标点问题</groupName>
      <ability>L2_Punc</ability>
      <abilityName>标点符号检查</abilityName>
      <candidateList/>
      <explain>同一形式括号套用。</explain>
      <paraID>5A8DEC64</paraID>
      <start>54</start>
      <end>55</end>
      <status>ignored</status>
      <modifiedWord/>
      <trackRevisions>false</trackRevisions>
    </reviewItem>
    <reviewItem>
      <errorID>d6a11739-1f90-4a0c-b2b1-8f87bf86d84f</errorID>
      <errorWord>）</errorWord>
      <group>L1_Punc</group>
      <groupName>标点问题</groupName>
      <ability>L2_Punc</ability>
      <abilityName>标点符号检查</abilityName>
      <candidateList/>
      <explain>同一形式括号套用。</explain>
      <paraID>5A8DEC64</paraID>
      <start>77</start>
      <end>78</end>
      <status>ignored</status>
      <modifiedWord/>
      <trackRevisions>false</trackRevisions>
    </reviewItem>
    <reviewItem>
      <errorID>3df303cc-9704-4759-80a9-3aef8cc1aac1</errorID>
      <errorWord>（</errorWord>
      <group>L1_Punc</group>
      <groupName>标点问题</groupName>
      <ability>L2_Punc</ability>
      <abilityName>标点符号检查</abilityName>
      <candidateList/>
      <explain>同一形式括号套用。</explain>
      <paraID>5A8DEC64</paraID>
      <start>86</start>
      <end>87</end>
      <status>ignored</status>
      <modifiedWord/>
      <trackRevisions>false</trackRevisions>
    </reviewItem>
    <reviewItem>
      <errorID>aadfae77-c969-47ce-a0b2-7273142bfef6</errorID>
      <errorWord>）</errorWord>
      <group>L1_Punc</group>
      <groupName>标点问题</groupName>
      <ability>L2_Punc</ability>
      <abilityName>标点符号检查</abilityName>
      <candidateList/>
      <explain>同一形式括号套用。</explain>
      <paraID>5A8DEC64</paraID>
      <start>102</start>
      <end>103</end>
      <status>ignored</status>
      <modifiedWord/>
      <trackRevisions>false</trackRevisions>
    </reviewItem>
    <reviewItem>
      <errorID>e4aab4da-b22c-4a02-8c1c-c88fdd14d2f4</errorID>
      <errorWord>-</errorWord>
      <group>L1_Punc</group>
      <groupName>标点问题</groupName>
      <ability>L2_Punc</ability>
      <abilityName>标点符号检查</abilityName>
      <candidateList>
        <item>、</item>
      </candidateList>
      <explain/>
      <paraID>3A1297D6</paraID>
      <start>14</start>
      <end>15</end>
      <status>ignored</status>
      <modifiedWord/>
      <trackRevisions>false</trackRevisions>
    </reviewItem>
    <reviewItem>
      <errorID>b55ad04a-6036-40d9-83ff-8bcae48837c1</errorID>
      <errorWord>（</errorWord>
      <group>L1_Punc</group>
      <groupName>标点问题</groupName>
      <ability>L2_Punc</ability>
      <abilityName>标点符号检查</abilityName>
      <candidateList/>
      <explain>同一形式括号套用。</explain>
      <paraID>1B39FDFB</paraID>
      <start>87</start>
      <end>88</end>
      <status>ignored</status>
      <modifiedWord/>
      <trackRevisions>false</trackRevisions>
    </reviewItem>
    <reviewItem>
      <errorID>27e2098e-246c-42ca-8ffe-e911ffcde62d</errorID>
      <errorWord>）</errorWord>
      <group>L1_Punc</group>
      <groupName>标点问题</groupName>
      <ability>L2_Punc</ability>
      <abilityName>标点符号检查</abilityName>
      <candidateList/>
      <explain>同一形式括号套用。</explain>
      <paraID>1B39FDFB</paraID>
      <start>90</start>
      <end>91</end>
      <status>ignored</status>
      <modifiedWord/>
      <trackRevisions>false</trackRevisions>
    </reviewItem>
    <reviewItem>
      <errorID>9b8d1adc-0acd-42c7-8ab0-ac37ca5d4375</errorID>
      <errorWord>（</errorWord>
      <group>L1_Punc</group>
      <groupName>标点问题</groupName>
      <ability>L2_Punc</ability>
      <abilityName>标点符号检查</abilityName>
      <candidateList/>
      <explain>同一形式括号套用。</explain>
      <paraID>1B39FDFB</paraID>
      <start>99</start>
      <end>100</end>
      <status>ignored</status>
      <modifiedWord/>
      <trackRevisions>false</trackRevisions>
    </reviewItem>
    <reviewItem>
      <errorID>c68aea54-d1f8-4599-acbe-31a8c2edea4f</errorID>
      <errorWord>）</errorWord>
      <group>L1_Punc</group>
      <groupName>标点问题</groupName>
      <ability>L2_Punc</ability>
      <abilityName>标点符号检查</abilityName>
      <candidateList/>
      <explain>同一形式括号套用。</explain>
      <paraID>1B39FDFB</paraID>
      <start>112</start>
      <end>113</end>
      <status>ignored</status>
      <modifiedWord/>
      <trackRevisions>false</trackRevisions>
    </reviewItem>
    <reviewItem>
      <errorID>9016956b-2377-48b3-a3d9-a98ebe854de4</errorID>
      <errorWord>公章</errorWord>
      <group>L1_Punc</group>
      <groupName>标点问题</groupName>
      <ability>L2_Punc</ability>
      <abilityName>标点符号检查</abilityName>
      <candidateList>
        <item>公章。</item>
      </candidateList>
      <explain/>
      <paraID>263C2C6B</paraID>
      <start>13</start>
      <end>15</end>
      <status>ignored</status>
      <modifiedWord/>
      <trackRevisions>false</trackRevisions>
    </reviewItem>
    <reviewItem>
      <errorID>10ea70dc-56eb-4cfc-9064-333c1b32d939</errorID>
      <errorWord>）</errorWord>
      <group>L1_Punc</group>
      <groupName>标点问题</groupName>
      <ability>L2_Punc</ability>
      <abilityName>标点符号检查</abilityName>
      <candidateList>
        <item>）。</item>
      </candidateList>
      <explain/>
      <paraID>36CA828B</paraID>
      <start>23</start>
      <end>24</end>
      <status>ignored</status>
      <modifiedWord/>
      <trackRevisions>false</trackRevisions>
    </reviewItem>
    <reviewItem>
      <errorID>8cd7a100-46a5-4f37-93a3-6c242ddbd000</errorID>
      <errorWord>日</errorWord>
      <group>L1_Punc</group>
      <groupName>标点问题</groupName>
      <ability>L2_Punc</ability>
      <abilityName>标点符号检查</abilityName>
      <candidateList>
        <item>日。</item>
      </candidateList>
      <explain/>
      <paraID>47676952</paraID>
      <start>18</start>
      <end>19</end>
      <status>ignored</status>
      <modifiedWord/>
      <trackRevisions>false</trackRevisions>
    </reviewItem>
    <reviewItem>
      <errorID>ba1d4905-14e3-4b6b-94d9-79d0056612e2</errorID>
      <errorWord>公章</errorWord>
      <group>L1_Punc</group>
      <groupName>标点问题</groupName>
      <ability>L2_Punc</ability>
      <abilityName>标点符号检查</abilityName>
      <candidateList>
        <item>公章。</item>
      </candidateList>
      <explain/>
      <paraID>4F4D1DAB</paraID>
      <start>13</start>
      <end>15</end>
      <status>ignored</status>
      <modifiedWord/>
      <trackRevisions>false</trackRevisions>
    </reviewItem>
    <reviewItem>
      <errorID>330d200b-7240-42c0-a0ed-39c2ec4a3766</errorID>
      <errorWord>）</errorWord>
      <group>L1_Punc</group>
      <groupName>标点问题</groupName>
      <ability>L2_Punc</ability>
      <abilityName>标点符号检查</abilityName>
      <candidateList>
        <item>）。</item>
      </candidateList>
      <explain/>
      <paraID>3AC4D139</paraID>
      <start>17</start>
      <end>18</end>
      <status>ignored</status>
      <modifiedWord/>
      <trackRevisions>false</trackRevisions>
    </reviewItem>
    <reviewItem>
      <errorID>f4fb0dee-2a0c-4a76-ab7e-92612b6c82de</errorID>
      <errorWord>日</errorWord>
      <group>L1_Punc</group>
      <groupName>标点问题</groupName>
      <ability>L2_Punc</ability>
      <abilityName>标点符号检查</abilityName>
      <candidateList>
        <item>日。</item>
      </candidateList>
      <explain/>
      <paraID>4728CECC</paraID>
      <start>23</start>
      <end>24</end>
      <status>ignored</status>
      <modifiedWord/>
      <trackRevisions>false</trackRevisions>
    </reviewItem>
    <reviewItem>
      <errorID>aacf34a9-6e4c-4f21-9034-2b118d12baa7</errorID>
      <errorWord>公章</errorWord>
      <group>L1_Punc</group>
      <groupName>标点问题</groupName>
      <ability>L2_Punc</ability>
      <abilityName>标点符号检查</abilityName>
      <candidateList>
        <item>公章。</item>
      </candidateList>
      <explain/>
      <paraID>4680E761</paraID>
      <start>13</start>
      <end>15</end>
      <status>ignored</status>
      <modifiedWord/>
      <trackRevisions>false</trackRevisions>
    </reviewItem>
    <reviewItem>
      <errorID>04841460-9837-4074-8cad-1fa62e216694</errorID>
      <errorWord>）</errorWord>
      <group>L1_Punc</group>
      <groupName>标点问题</groupName>
      <ability>L2_Punc</ability>
      <abilityName>标点符号检查</abilityName>
      <candidateList>
        <item>）。</item>
      </candidateList>
      <explain/>
      <paraID>5EF34CDE</paraID>
      <start>16</start>
      <end>17</end>
      <status>ignored</status>
      <modifiedWord/>
      <trackRevisions>false</trackRevisions>
    </reviewItem>
    <reviewItem>
      <errorID>fccd2b9b-c765-4b99-81ab-d611dae9b0dc</errorID>
      <errorWord>日</errorWord>
      <group>L1_Punc</group>
      <groupName>标点问题</groupName>
      <ability>L2_Punc</ability>
      <abilityName>标点符号检查</abilityName>
      <candidateList>
        <item>日。</item>
      </candidateList>
      <explain/>
      <paraID>77ECD3B2</paraID>
      <start>19</start>
      <end>20</end>
      <status>ignored</status>
      <modifiedWord/>
      <trackRevisions>false</trackRevisions>
    </reviewItem>
    <reviewItem>
      <errorID>5b35568b-de43-461c-b3b2-139439cb7f1f</errorID>
      <errorWord>（</errorWord>
      <group>L1_Punc</group>
      <groupName>标点问题</groupName>
      <ability>L2_Punc</ability>
      <abilityName>标点符号检查</abilityName>
      <candidateList/>
      <explain>同一形式括号套用。</explain>
      <paraID>39D46998</paraID>
      <start>57</start>
      <end>58</end>
      <status>ignored</status>
      <modifiedWord/>
      <trackRevisions>false</trackRevisions>
    </reviewItem>
    <reviewItem>
      <errorID>e0ea060f-e170-45f6-a154-bbc19d94e5f5</errorID>
      <errorWord>）</errorWord>
      <group>L1_Punc</group>
      <groupName>标点问题</groupName>
      <ability>L2_Punc</ability>
      <abilityName>标点符号检查</abilityName>
      <candidateList/>
      <explain>同一形式括号套用。</explain>
      <paraID>39D46998</paraID>
      <start>80</start>
      <end>81</end>
      <status>ignored</status>
      <modifiedWord/>
      <trackRevisions>false</trackRevisions>
    </reviewItem>
    <reviewItem>
      <errorID>3ff85eb9-0160-4b38-9413-a03ca6d262bb</errorID>
      <errorWord>（</errorWord>
      <group>L1_Punc</group>
      <groupName>标点问题</groupName>
      <ability>L2_Punc</ability>
      <abilityName>标点符号检查</abilityName>
      <candidateList/>
      <explain>同一形式括号套用。</explain>
      <paraID>39D46998</paraID>
      <start>89</start>
      <end>90</end>
      <status>ignored</status>
      <modifiedWord/>
      <trackRevisions>false</trackRevisions>
    </reviewItem>
    <reviewItem>
      <errorID>fffea8fa-333a-4208-ad8a-0da32fec5385</errorID>
      <errorWord>）</errorWord>
      <group>L1_Punc</group>
      <groupName>标点问题</groupName>
      <ability>L2_Punc</ability>
      <abilityName>标点符号检查</abilityName>
      <candidateList/>
      <explain>同一形式括号套用。</explain>
      <paraID>39D46998</paraID>
      <start>105</start>
      <end>106</end>
      <status>ignored</status>
      <modifiedWord/>
      <trackRevisions>false</trackRevisions>
    </reviewItem>
  </reviewItems>
  <config/>
</contractReview>
</file>

<file path=customXml/item3.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a40188-2d4a-4f64-b348-173154892739}">
  <ds:schemaRefs/>
</ds:datastoreItem>
</file>

<file path=customXml/itemProps3.xml><?xml version="1.0" encoding="utf-8"?>
<ds:datastoreItem xmlns:ds="http://schemas.openxmlformats.org/officeDocument/2006/customXml" ds:itemID="{C9708B22-1738-4FA3-BD39-473C93A6E7B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7186</Words>
  <Characters>7689</Characters>
  <Lines>117</Lines>
  <Paragraphs>33</Paragraphs>
  <TotalTime>10</TotalTime>
  <ScaleCrop>false</ScaleCrop>
  <LinksUpToDate>false</LinksUpToDate>
  <CharactersWithSpaces>7908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2022-08-27T17:05:00Z</dcterms:created>
  <dc:creator>马晓峰</dc:creator>
  <cp:lastModifiedBy>闫春丰</cp:lastModifiedBy>
  <cp:lastPrinted>2021-01-12T09:27:00Z</cp:lastPrinted>
  <dcterms:modified xsi:type="dcterms:W3CDTF">2026-05-06T01:36:43Z</dcterms:modified>
  <dc:title>吴忠市城市智能监控系统</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11E04721892046F3856602C55BAB2D36_13</vt:lpwstr>
  </property>
  <property fmtid="{D5CDD505-2E9C-101B-9397-08002B2CF9AE}" pid="4" name="KSOTemplateDocerSaveRecord">
    <vt:lpwstr>eyJoZGlkIjoiNDZhNGQzZGY2MzRiYjkxOTMyZjk4MzQwZmQ0MWJjOTEiLCJ1c2VySWQiOiIxNjgwMDc4NzAzIn0=</vt:lpwstr>
  </property>
</Properties>
</file>