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7AD2D">
      <w:pPr>
        <w:spacing w:before="0" w:after="0"/>
        <w:jc w:val="center"/>
        <w:rPr>
          <w:rFonts w:ascii="宋体" w:hAnsi="宋体" w:cs="宋体"/>
          <w:sz w:val="52"/>
          <w:szCs w:val="52"/>
          <w:highlight w:val="none"/>
        </w:rPr>
      </w:pPr>
      <w:r>
        <w:rPr>
          <w:rFonts w:hint="eastAsia" w:ascii="宋体" w:hAnsi="宋体" w:cs="宋体"/>
          <w:sz w:val="52"/>
          <w:szCs w:val="52"/>
          <w:highlight w:val="none"/>
        </w:rPr>
        <w:t>引滦原水预处理厂工程施工（第2标段）信创工程设备采购及安装</w:t>
      </w:r>
    </w:p>
    <w:p w14:paraId="728B77C7">
      <w:pPr>
        <w:spacing w:before="0" w:after="0"/>
        <w:jc w:val="center"/>
        <w:rPr>
          <w:rFonts w:ascii="宋体" w:hAnsi="宋体" w:cs="宋体"/>
          <w:sz w:val="52"/>
          <w:szCs w:val="52"/>
        </w:rPr>
      </w:pPr>
      <w:r>
        <w:rPr>
          <w:rFonts w:hint="eastAsia" w:ascii="宋体" w:hAnsi="宋体" w:cs="宋体"/>
          <w:sz w:val="52"/>
          <w:szCs w:val="52"/>
        </w:rPr>
        <w:t>招标文件</w:t>
      </w:r>
    </w:p>
    <w:p w14:paraId="6B7F04BA">
      <w:pPr>
        <w:spacing w:before="0" w:after="0" w:line="400" w:lineRule="exact"/>
        <w:rPr>
          <w:rFonts w:ascii="宋体" w:hAnsi="宋体" w:cs="宋体"/>
          <w:szCs w:val="22"/>
        </w:rPr>
      </w:pPr>
    </w:p>
    <w:p w14:paraId="02E54218">
      <w:pPr>
        <w:spacing w:before="0" w:after="0" w:line="400" w:lineRule="exact"/>
        <w:rPr>
          <w:rFonts w:ascii="宋体" w:hAnsi="宋体" w:cs="宋体"/>
          <w:szCs w:val="22"/>
        </w:rPr>
      </w:pPr>
    </w:p>
    <w:p w14:paraId="30254333">
      <w:pPr>
        <w:spacing w:before="0" w:after="0" w:line="400" w:lineRule="exact"/>
        <w:rPr>
          <w:rFonts w:ascii="宋体" w:hAnsi="宋体" w:cs="宋体"/>
          <w:szCs w:val="22"/>
        </w:rPr>
      </w:pPr>
    </w:p>
    <w:p w14:paraId="208FC303">
      <w:pPr>
        <w:spacing w:before="0" w:after="0" w:line="400" w:lineRule="exact"/>
        <w:rPr>
          <w:rFonts w:ascii="宋体" w:hAnsi="宋体" w:cs="宋体"/>
          <w:szCs w:val="22"/>
        </w:rPr>
      </w:pPr>
    </w:p>
    <w:p w14:paraId="46391F82">
      <w:pPr>
        <w:spacing w:before="0" w:after="0" w:line="400" w:lineRule="exact"/>
        <w:rPr>
          <w:rFonts w:ascii="宋体" w:hAnsi="宋体" w:cs="宋体"/>
          <w:szCs w:val="22"/>
        </w:rPr>
      </w:pPr>
    </w:p>
    <w:p w14:paraId="187A9AC4">
      <w:pPr>
        <w:spacing w:before="0" w:after="0" w:line="400" w:lineRule="exact"/>
        <w:rPr>
          <w:rFonts w:ascii="宋体" w:hAnsi="宋体" w:cs="宋体"/>
          <w:szCs w:val="22"/>
        </w:rPr>
      </w:pPr>
    </w:p>
    <w:p w14:paraId="32901131">
      <w:pPr>
        <w:spacing w:before="0" w:after="0" w:line="400" w:lineRule="exact"/>
        <w:rPr>
          <w:rFonts w:ascii="宋体" w:hAnsi="宋体" w:cs="宋体"/>
          <w:szCs w:val="22"/>
        </w:rPr>
      </w:pPr>
    </w:p>
    <w:p w14:paraId="5BF06349">
      <w:pPr>
        <w:spacing w:before="0" w:after="0" w:line="400" w:lineRule="exact"/>
        <w:rPr>
          <w:rFonts w:ascii="宋体" w:hAnsi="宋体" w:cs="宋体"/>
          <w:szCs w:val="22"/>
        </w:rPr>
      </w:pPr>
    </w:p>
    <w:p w14:paraId="301DC33C">
      <w:pPr>
        <w:pStyle w:val="14"/>
        <w:ind w:left="0" w:leftChars="0"/>
        <w:rPr>
          <w:rFonts w:ascii="宋体" w:hAnsi="宋体" w:cs="宋体"/>
        </w:rPr>
      </w:pPr>
    </w:p>
    <w:p w14:paraId="00D794DD">
      <w:pPr>
        <w:spacing w:before="0" w:after="0" w:line="400" w:lineRule="exact"/>
        <w:rPr>
          <w:rFonts w:ascii="宋体" w:hAnsi="宋体" w:cs="宋体"/>
          <w:szCs w:val="22"/>
        </w:rPr>
      </w:pPr>
    </w:p>
    <w:p w14:paraId="6976A15F">
      <w:pPr>
        <w:spacing w:before="0" w:after="0"/>
        <w:jc w:val="center"/>
        <w:rPr>
          <w:rFonts w:ascii="宋体" w:hAnsi="宋体" w:cs="宋体"/>
          <w:sz w:val="30"/>
          <w:szCs w:val="30"/>
          <w:u w:val="single"/>
        </w:rPr>
      </w:pPr>
      <w:r>
        <w:rPr>
          <w:rFonts w:hint="eastAsia" w:ascii="宋体" w:hAnsi="宋体" w:cs="宋体"/>
          <w:sz w:val="30"/>
          <w:szCs w:val="30"/>
        </w:rPr>
        <w:t>招标人：</w:t>
      </w:r>
      <w:r>
        <w:rPr>
          <w:rFonts w:hint="eastAsia" w:ascii="宋体" w:hAnsi="宋体" w:cs="宋体"/>
          <w:sz w:val="30"/>
          <w:szCs w:val="30"/>
          <w:u w:val="single"/>
        </w:rPr>
        <w:t>天津市管道工程集团有限公司第八分公司</w:t>
      </w:r>
    </w:p>
    <w:p w14:paraId="0719B779">
      <w:pPr>
        <w:spacing w:before="0" w:after="0"/>
        <w:jc w:val="center"/>
        <w:rPr>
          <w:rFonts w:ascii="宋体" w:hAnsi="宋体" w:cs="宋体"/>
          <w:sz w:val="30"/>
          <w:szCs w:val="30"/>
        </w:rPr>
      </w:pPr>
    </w:p>
    <w:p w14:paraId="00A04280">
      <w:pPr>
        <w:spacing w:before="0" w:after="0"/>
        <w:jc w:val="center"/>
        <w:rPr>
          <w:rFonts w:ascii="宋体" w:hAnsi="宋体" w:cs="宋体"/>
          <w:sz w:val="30"/>
          <w:szCs w:val="30"/>
          <w:highlight w:val="none"/>
          <w:u w:val="single"/>
        </w:rPr>
      </w:pPr>
    </w:p>
    <w:p w14:paraId="0F194657">
      <w:pPr>
        <w:spacing w:before="0" w:after="0"/>
        <w:jc w:val="center"/>
        <w:rPr>
          <w:rFonts w:ascii="宋体" w:hAnsi="宋体" w:cs="宋体"/>
          <w:bCs/>
          <w:szCs w:val="28"/>
          <w:highlight w:val="none"/>
        </w:rPr>
        <w:sectPr>
          <w:headerReference r:id="rId4" w:type="default"/>
          <w:footerReference r:id="rId5" w:type="default"/>
          <w:pgSz w:w="11907" w:h="16839"/>
          <w:pgMar w:top="1418" w:right="1418" w:bottom="1418" w:left="1803" w:header="851" w:footer="992" w:gutter="0"/>
          <w:pgNumType w:start="1"/>
          <w:cols w:space="720" w:num="1"/>
          <w:docGrid w:linePitch="312" w:charSpace="0"/>
        </w:sectPr>
      </w:pPr>
      <w:r>
        <w:rPr>
          <w:rFonts w:hint="eastAsia" w:ascii="宋体" w:hAnsi="宋体" w:cs="宋体"/>
          <w:sz w:val="30"/>
          <w:szCs w:val="30"/>
          <w:highlight w:val="none"/>
          <w:u w:val="single"/>
        </w:rPr>
        <w:t xml:space="preserve"> 2026 </w:t>
      </w:r>
      <w:r>
        <w:rPr>
          <w:rFonts w:hint="eastAsia" w:ascii="宋体" w:hAnsi="宋体" w:cs="宋体"/>
          <w:sz w:val="30"/>
          <w:szCs w:val="30"/>
          <w:highlight w:val="none"/>
        </w:rPr>
        <w:t>年</w:t>
      </w:r>
      <w:r>
        <w:rPr>
          <w:rFonts w:hint="eastAsia" w:ascii="宋体" w:hAnsi="宋体" w:cs="宋体"/>
          <w:sz w:val="30"/>
          <w:szCs w:val="30"/>
          <w:highlight w:val="none"/>
          <w:u w:val="single"/>
        </w:rPr>
        <w:t xml:space="preserve"> </w:t>
      </w:r>
      <w:r>
        <w:rPr>
          <w:rFonts w:ascii="宋体" w:hAnsi="宋体" w:cs="宋体"/>
          <w:sz w:val="30"/>
          <w:szCs w:val="30"/>
          <w:highlight w:val="none"/>
          <w:u w:val="single"/>
        </w:rPr>
        <w:t>7</w:t>
      </w:r>
      <w:r>
        <w:rPr>
          <w:rFonts w:hint="eastAsia" w:ascii="宋体" w:hAnsi="宋体" w:cs="宋体"/>
          <w:sz w:val="30"/>
          <w:szCs w:val="30"/>
          <w:highlight w:val="none"/>
          <w:u w:val="single"/>
        </w:rPr>
        <w:t xml:space="preserve"> </w:t>
      </w:r>
      <w:r>
        <w:rPr>
          <w:rFonts w:hint="eastAsia" w:ascii="宋体" w:hAnsi="宋体" w:cs="宋体"/>
          <w:sz w:val="30"/>
          <w:szCs w:val="30"/>
          <w:highlight w:val="none"/>
        </w:rPr>
        <w:t>月</w:t>
      </w:r>
      <w:r>
        <w:rPr>
          <w:rFonts w:hint="eastAsia" w:ascii="宋体" w:hAnsi="宋体" w:cs="宋体"/>
          <w:sz w:val="30"/>
          <w:szCs w:val="30"/>
          <w:highlight w:val="none"/>
          <w:u w:val="single"/>
        </w:rPr>
        <w:t xml:space="preserve"> </w:t>
      </w:r>
      <w:r>
        <w:rPr>
          <w:rFonts w:hint="default" w:ascii="宋体" w:hAnsi="宋体" w:cs="宋体"/>
          <w:sz w:val="30"/>
          <w:szCs w:val="30"/>
          <w:highlight w:val="none"/>
          <w:u w:val="single"/>
          <w:lang w:val="en-US" w:eastAsia="zh-CN"/>
        </w:rPr>
        <w:t>13</w:t>
      </w:r>
      <w:r>
        <w:rPr>
          <w:rFonts w:hint="eastAsia" w:ascii="宋体" w:hAnsi="宋体" w:cs="宋体"/>
          <w:sz w:val="30"/>
          <w:szCs w:val="30"/>
          <w:highlight w:val="none"/>
          <w:u w:val="single"/>
        </w:rPr>
        <w:t xml:space="preserve">  </w:t>
      </w:r>
      <w:r>
        <w:rPr>
          <w:rFonts w:hint="eastAsia" w:ascii="宋体" w:hAnsi="宋体" w:cs="宋体"/>
          <w:sz w:val="30"/>
          <w:szCs w:val="30"/>
          <w:highlight w:val="none"/>
        </w:rPr>
        <w:t>日</w:t>
      </w:r>
      <w:bookmarkStart w:id="0" w:name="_Toc506007845"/>
      <w:bookmarkStart w:id="1" w:name="_Toc47416177"/>
      <w:bookmarkStart w:id="2" w:name="_Toc499646495"/>
      <w:bookmarkStart w:id="3" w:name="_Toc47415923"/>
      <w:bookmarkStart w:id="4" w:name="_Toc49019216"/>
    </w:p>
    <w:sdt>
      <w:sdtPr>
        <w:rPr>
          <w:rFonts w:ascii="宋体" w:hAnsi="宋体"/>
        </w:rPr>
        <w:id w:val="901929697"/>
        <w15:color w:val="DBDBDB"/>
        <w:docPartObj>
          <w:docPartGallery w:val="Table of Contents"/>
          <w:docPartUnique/>
        </w:docPartObj>
      </w:sdtPr>
      <w:sdtEndPr>
        <w:rPr>
          <w:rFonts w:hint="eastAsia" w:ascii="宋体" w:hAnsi="宋体" w:cs="宋体"/>
          <w:bCs/>
          <w:szCs w:val="28"/>
        </w:rPr>
      </w:sdtEndPr>
      <w:sdtContent>
        <w:p w14:paraId="3DBDB75D">
          <w:pPr>
            <w:spacing w:before="0" w:after="0"/>
            <w:jc w:val="center"/>
          </w:pPr>
          <w:r>
            <w:rPr>
              <w:rFonts w:ascii="宋体" w:hAnsi="宋体"/>
            </w:rPr>
            <w:t>目录</w:t>
          </w:r>
        </w:p>
        <w:p w14:paraId="32304B8E">
          <w:pPr>
            <w:pStyle w:val="13"/>
            <w:tabs>
              <w:tab w:val="right" w:leader="dot" w:pos="8686"/>
            </w:tabs>
          </w:pPr>
          <w:r>
            <w:rPr>
              <w:rFonts w:hint="eastAsia" w:ascii="宋体" w:hAnsi="宋体" w:cs="宋体"/>
              <w:szCs w:val="28"/>
            </w:rPr>
            <w:fldChar w:fldCharType="begin"/>
          </w:r>
          <w:r>
            <w:rPr>
              <w:rFonts w:hint="eastAsia" w:ascii="宋体" w:hAnsi="宋体" w:cs="宋体"/>
              <w:szCs w:val="28"/>
            </w:rPr>
            <w:instrText xml:space="preserve">TOC \o "1-1" \h \u </w:instrText>
          </w:r>
          <w:r>
            <w:rPr>
              <w:rFonts w:hint="eastAsia" w:ascii="宋体" w:hAnsi="宋体" w:cs="宋体"/>
              <w:szCs w:val="28"/>
            </w:rPr>
            <w:fldChar w:fldCharType="separate"/>
          </w:r>
          <w:r>
            <w:fldChar w:fldCharType="begin"/>
          </w:r>
          <w:r>
            <w:instrText xml:space="preserve"> HYPERLINK \l "_Toc12270033" </w:instrText>
          </w:r>
          <w:r>
            <w:fldChar w:fldCharType="separate"/>
          </w:r>
          <w:r>
            <w:rPr>
              <w:rFonts w:hint="eastAsia" w:ascii="宋体" w:hAnsi="宋体" w:cs="宋体"/>
              <w:szCs w:val="44"/>
            </w:rPr>
            <w:t>第一章 招标公告</w:t>
          </w:r>
          <w:r>
            <w:tab/>
          </w:r>
          <w:r>
            <w:fldChar w:fldCharType="begin"/>
          </w:r>
          <w:r>
            <w:instrText xml:space="preserve"> PAGEREF _Toc12270033 \h </w:instrText>
          </w:r>
          <w:r>
            <w:fldChar w:fldCharType="separate"/>
          </w:r>
          <w:r>
            <w:t>2</w:t>
          </w:r>
          <w:r>
            <w:fldChar w:fldCharType="end"/>
          </w:r>
          <w:r>
            <w:fldChar w:fldCharType="end"/>
          </w:r>
        </w:p>
        <w:p w14:paraId="01CF63CD">
          <w:pPr>
            <w:pStyle w:val="13"/>
            <w:tabs>
              <w:tab w:val="right" w:leader="dot" w:pos="8686"/>
            </w:tabs>
          </w:pPr>
          <w:r>
            <w:fldChar w:fldCharType="begin"/>
          </w:r>
          <w:r>
            <w:instrText xml:space="preserve"> HYPERLINK \l "_Toc1989010941" </w:instrText>
          </w:r>
          <w:r>
            <w:fldChar w:fldCharType="separate"/>
          </w:r>
          <w:r>
            <w:rPr>
              <w:rFonts w:hint="eastAsia" w:ascii="宋体" w:hAnsi="宋体" w:cs="宋体"/>
              <w:szCs w:val="44"/>
            </w:rPr>
            <w:t>第二章 投标人须知</w:t>
          </w:r>
          <w:r>
            <w:tab/>
          </w:r>
          <w:r>
            <w:fldChar w:fldCharType="begin"/>
          </w:r>
          <w:r>
            <w:instrText xml:space="preserve"> PAGEREF _Toc1989010941 \h </w:instrText>
          </w:r>
          <w:r>
            <w:fldChar w:fldCharType="separate"/>
          </w:r>
          <w:r>
            <w:t>5</w:t>
          </w:r>
          <w:r>
            <w:fldChar w:fldCharType="end"/>
          </w:r>
          <w:r>
            <w:fldChar w:fldCharType="end"/>
          </w:r>
        </w:p>
        <w:p w14:paraId="0C346174">
          <w:pPr>
            <w:pStyle w:val="13"/>
            <w:tabs>
              <w:tab w:val="right" w:leader="dot" w:pos="8686"/>
            </w:tabs>
          </w:pPr>
          <w:r>
            <w:fldChar w:fldCharType="begin"/>
          </w:r>
          <w:r>
            <w:instrText xml:space="preserve"> HYPERLINK \l "_Toc1987838826" </w:instrText>
          </w:r>
          <w:r>
            <w:fldChar w:fldCharType="separate"/>
          </w:r>
          <w:r>
            <w:rPr>
              <w:rFonts w:hint="eastAsia" w:ascii="宋体" w:hAnsi="宋体" w:cs="宋体"/>
              <w:szCs w:val="44"/>
            </w:rPr>
            <w:t>第三章 评标办法</w:t>
          </w:r>
          <w:r>
            <w:tab/>
          </w:r>
          <w:r>
            <w:fldChar w:fldCharType="begin"/>
          </w:r>
          <w:r>
            <w:instrText xml:space="preserve"> PAGEREF _Toc1987838826 \h </w:instrText>
          </w:r>
          <w:r>
            <w:fldChar w:fldCharType="separate"/>
          </w:r>
          <w:r>
            <w:t>22</w:t>
          </w:r>
          <w:r>
            <w:fldChar w:fldCharType="end"/>
          </w:r>
          <w:r>
            <w:fldChar w:fldCharType="end"/>
          </w:r>
        </w:p>
        <w:p w14:paraId="508B588A">
          <w:pPr>
            <w:pStyle w:val="13"/>
            <w:tabs>
              <w:tab w:val="right" w:leader="dot" w:pos="8686"/>
            </w:tabs>
          </w:pPr>
          <w:r>
            <w:fldChar w:fldCharType="begin"/>
          </w:r>
          <w:r>
            <w:instrText xml:space="preserve"> HYPERLINK \l "_Toc735733952" </w:instrText>
          </w:r>
          <w:r>
            <w:fldChar w:fldCharType="separate"/>
          </w:r>
          <w:r>
            <w:rPr>
              <w:rFonts w:hint="eastAsia" w:ascii="宋体" w:hAnsi="宋体" w:cs="宋体"/>
              <w:szCs w:val="44"/>
            </w:rPr>
            <w:t>第四章 合同条款及格式</w:t>
          </w:r>
          <w:r>
            <w:tab/>
          </w:r>
          <w:r>
            <w:fldChar w:fldCharType="begin"/>
          </w:r>
          <w:r>
            <w:instrText xml:space="preserve"> PAGEREF _Toc735733952 \h </w:instrText>
          </w:r>
          <w:r>
            <w:fldChar w:fldCharType="separate"/>
          </w:r>
          <w:r>
            <w:t>34</w:t>
          </w:r>
          <w:r>
            <w:fldChar w:fldCharType="end"/>
          </w:r>
          <w:r>
            <w:fldChar w:fldCharType="end"/>
          </w:r>
        </w:p>
        <w:p w14:paraId="0CD075DA">
          <w:pPr>
            <w:pStyle w:val="13"/>
            <w:tabs>
              <w:tab w:val="right" w:leader="dot" w:pos="8686"/>
            </w:tabs>
          </w:pPr>
          <w:r>
            <w:fldChar w:fldCharType="begin"/>
          </w:r>
          <w:r>
            <w:instrText xml:space="preserve"> HYPERLINK \l "_Toc926259959" </w:instrText>
          </w:r>
          <w:r>
            <w:fldChar w:fldCharType="separate"/>
          </w:r>
          <w:r>
            <w:rPr>
              <w:rFonts w:hint="eastAsia" w:ascii="宋体" w:hAnsi="宋体" w:cs="宋体"/>
              <w:szCs w:val="44"/>
              <w:highlight w:val="none"/>
            </w:rPr>
            <w:t>第五章 项目需求书</w:t>
          </w:r>
          <w:r>
            <w:tab/>
          </w:r>
          <w:r>
            <w:fldChar w:fldCharType="begin"/>
          </w:r>
          <w:r>
            <w:instrText xml:space="preserve"> PAGEREF _Toc926259959 \h </w:instrText>
          </w:r>
          <w:r>
            <w:fldChar w:fldCharType="separate"/>
          </w:r>
          <w:r>
            <w:t>50</w:t>
          </w:r>
          <w:r>
            <w:fldChar w:fldCharType="end"/>
          </w:r>
          <w:r>
            <w:fldChar w:fldCharType="end"/>
          </w:r>
        </w:p>
        <w:p w14:paraId="3445DA94">
          <w:pPr>
            <w:pStyle w:val="13"/>
            <w:tabs>
              <w:tab w:val="right" w:leader="dot" w:pos="8686"/>
            </w:tabs>
          </w:pPr>
          <w:r>
            <w:fldChar w:fldCharType="begin"/>
          </w:r>
          <w:r>
            <w:instrText xml:space="preserve"> HYPERLINK \l "_Toc1183525335" </w:instrText>
          </w:r>
          <w:r>
            <w:fldChar w:fldCharType="separate"/>
          </w:r>
          <w:r>
            <w:rPr>
              <w:rFonts w:hint="eastAsia" w:ascii="宋体" w:hAnsi="宋体" w:cs="宋体"/>
              <w:szCs w:val="44"/>
            </w:rPr>
            <w:t>第六章 投标文件格式</w:t>
          </w:r>
          <w:r>
            <w:tab/>
          </w:r>
          <w:r>
            <w:fldChar w:fldCharType="begin"/>
          </w:r>
          <w:r>
            <w:instrText xml:space="preserve"> PAGEREF _Toc1183525335 \h </w:instrText>
          </w:r>
          <w:r>
            <w:fldChar w:fldCharType="separate"/>
          </w:r>
          <w:r>
            <w:t>51</w:t>
          </w:r>
          <w:r>
            <w:fldChar w:fldCharType="end"/>
          </w:r>
          <w:r>
            <w:fldChar w:fldCharType="end"/>
          </w:r>
        </w:p>
        <w:p w14:paraId="76DF23F3">
          <w:pPr>
            <w:pStyle w:val="13"/>
            <w:tabs>
              <w:tab w:val="right" w:leader="dot" w:pos="8686"/>
            </w:tabs>
          </w:pPr>
          <w:r>
            <w:fldChar w:fldCharType="begin"/>
          </w:r>
          <w:r>
            <w:instrText xml:space="preserve"> HYPERLINK \l "_Toc1319556166" </w:instrText>
          </w:r>
          <w:r>
            <w:fldChar w:fldCharType="separate"/>
          </w:r>
          <w:r>
            <w:rPr>
              <w:rFonts w:hint="eastAsia" w:ascii="宋体" w:hAnsi="宋体" w:cs="宋体"/>
              <w:szCs w:val="44"/>
            </w:rPr>
            <w:t>第一分册资格审查部分</w:t>
          </w:r>
          <w:r>
            <w:tab/>
          </w:r>
          <w:r>
            <w:fldChar w:fldCharType="begin"/>
          </w:r>
          <w:r>
            <w:instrText xml:space="preserve"> PAGEREF _Toc1319556166 \h </w:instrText>
          </w:r>
          <w:r>
            <w:fldChar w:fldCharType="separate"/>
          </w:r>
          <w:r>
            <w:t>54</w:t>
          </w:r>
          <w:r>
            <w:fldChar w:fldCharType="end"/>
          </w:r>
          <w:r>
            <w:fldChar w:fldCharType="end"/>
          </w:r>
        </w:p>
        <w:p w14:paraId="6973065A">
          <w:pPr>
            <w:pStyle w:val="13"/>
            <w:tabs>
              <w:tab w:val="right" w:leader="dot" w:pos="8686"/>
            </w:tabs>
          </w:pPr>
          <w:r>
            <w:fldChar w:fldCharType="begin"/>
          </w:r>
          <w:r>
            <w:instrText xml:space="preserve"> HYPERLINK \l "_Toc224547591" </w:instrText>
          </w:r>
          <w:r>
            <w:fldChar w:fldCharType="separate"/>
          </w:r>
          <w:r>
            <w:rPr>
              <w:rFonts w:hint="eastAsia" w:ascii="宋体" w:hAnsi="宋体" w:cs="宋体"/>
              <w:szCs w:val="44"/>
            </w:rPr>
            <w:t>第二分册</w:t>
          </w:r>
          <w:r>
            <w:rPr>
              <w:rFonts w:hint="eastAsia" w:cs="宋体"/>
              <w:szCs w:val="44"/>
            </w:rPr>
            <w:t>资信</w:t>
          </w:r>
          <w:r>
            <w:rPr>
              <w:rFonts w:hint="eastAsia" w:ascii="宋体" w:hAnsi="宋体" w:cs="宋体"/>
              <w:szCs w:val="44"/>
            </w:rPr>
            <w:t>标部分</w:t>
          </w:r>
          <w:r>
            <w:tab/>
          </w:r>
          <w:r>
            <w:fldChar w:fldCharType="begin"/>
          </w:r>
          <w:r>
            <w:instrText xml:space="preserve"> PAGEREF _Toc224547591 \h </w:instrText>
          </w:r>
          <w:r>
            <w:fldChar w:fldCharType="separate"/>
          </w:r>
          <w:r>
            <w:t>58</w:t>
          </w:r>
          <w:r>
            <w:fldChar w:fldCharType="end"/>
          </w:r>
          <w:r>
            <w:fldChar w:fldCharType="end"/>
          </w:r>
        </w:p>
        <w:p w14:paraId="7CC7AC3E">
          <w:pPr>
            <w:adjustRightInd w:val="0"/>
            <w:spacing w:before="0" w:after="0"/>
            <w:textAlignment w:val="baseline"/>
            <w:rPr>
              <w:rFonts w:ascii="宋体" w:hAnsi="宋体" w:cs="宋体"/>
              <w:bCs/>
              <w:szCs w:val="28"/>
            </w:rPr>
          </w:pPr>
          <w:r>
            <w:rPr>
              <w:rFonts w:hint="eastAsia" w:ascii="宋体" w:hAnsi="宋体" w:cs="宋体"/>
              <w:bCs/>
              <w:szCs w:val="28"/>
            </w:rPr>
            <w:fldChar w:fldCharType="end"/>
          </w:r>
        </w:p>
      </w:sdtContent>
    </w:sdt>
    <w:p w14:paraId="1327C8E7"/>
    <w:p w14:paraId="7852FB7D"/>
    <w:p w14:paraId="2286E5BF"/>
    <w:p w14:paraId="2C288344"/>
    <w:p w14:paraId="294087FE"/>
    <w:p w14:paraId="34E58A5B">
      <w:pPr>
        <w:tabs>
          <w:tab w:val="left" w:pos="7040"/>
        </w:tabs>
        <w:jc w:val="left"/>
        <w:sectPr>
          <w:pgSz w:w="11907" w:h="16839"/>
          <w:pgMar w:top="1418" w:right="1418" w:bottom="1418" w:left="1803" w:header="851" w:footer="992" w:gutter="0"/>
          <w:pgNumType w:start="1"/>
          <w:cols w:space="720" w:num="1"/>
          <w:docGrid w:linePitch="312" w:charSpace="0"/>
        </w:sectPr>
      </w:pPr>
      <w:r>
        <w:rPr>
          <w:rFonts w:hint="eastAsia"/>
        </w:rPr>
        <w:tab/>
      </w:r>
    </w:p>
    <w:p w14:paraId="4AC0F54B">
      <w:pPr>
        <w:adjustRightInd w:val="0"/>
        <w:spacing w:before="3600" w:beforeLines="1500" w:after="340"/>
        <w:jc w:val="center"/>
        <w:textAlignment w:val="baseline"/>
        <w:outlineLvl w:val="0"/>
        <w:rPr>
          <w:rFonts w:ascii="宋体" w:hAnsi="宋体" w:cs="宋体"/>
          <w:b/>
          <w:sz w:val="44"/>
          <w:szCs w:val="44"/>
        </w:rPr>
      </w:pPr>
      <w:bookmarkStart w:id="5" w:name="_Toc1193250792"/>
      <w:bookmarkStart w:id="6" w:name="_Toc12270033"/>
      <w:bookmarkStart w:id="7" w:name="_Toc14928"/>
      <w:r>
        <w:rPr>
          <w:rFonts w:hint="eastAsia" w:ascii="宋体" w:hAnsi="宋体" w:cs="宋体"/>
          <w:b/>
          <w:sz w:val="44"/>
          <w:szCs w:val="44"/>
        </w:rPr>
        <w:t>第一章 招标公告</w:t>
      </w:r>
      <w:bookmarkEnd w:id="5"/>
      <w:bookmarkEnd w:id="6"/>
      <w:bookmarkEnd w:id="7"/>
    </w:p>
    <w:p w14:paraId="678F262B">
      <w:pPr>
        <w:adjustRightInd w:val="0"/>
        <w:spacing w:before="3600" w:beforeLines="1500" w:after="340"/>
        <w:jc w:val="center"/>
        <w:textAlignment w:val="baseline"/>
        <w:rPr>
          <w:rFonts w:ascii="宋体" w:hAnsi="宋体" w:cs="宋体"/>
          <w:b/>
          <w:sz w:val="44"/>
          <w:szCs w:val="44"/>
        </w:rPr>
      </w:pPr>
    </w:p>
    <w:p w14:paraId="79B83D59">
      <w:pPr>
        <w:pStyle w:val="7"/>
        <w:rPr>
          <w:rFonts w:ascii="宋体" w:hAnsi="宋体" w:cs="宋体"/>
          <w:b/>
          <w:sz w:val="44"/>
          <w:szCs w:val="44"/>
        </w:rPr>
      </w:pPr>
    </w:p>
    <w:p w14:paraId="2C167798">
      <w:pPr>
        <w:rPr>
          <w:rFonts w:ascii="宋体" w:hAnsi="宋体" w:cs="宋体"/>
          <w:position w:val="-1"/>
          <w:sz w:val="24"/>
        </w:rPr>
      </w:pPr>
      <w:r>
        <w:rPr>
          <w:rFonts w:hint="eastAsia" w:ascii="宋体" w:hAnsi="宋体" w:cs="宋体"/>
          <w:position w:val="-1"/>
          <w:sz w:val="24"/>
        </w:rPr>
        <w:br w:type="page"/>
      </w:r>
    </w:p>
    <w:p w14:paraId="74F6CA39">
      <w:pPr>
        <w:spacing w:line="365" w:lineRule="exact"/>
        <w:ind w:left="193" w:right="-20"/>
        <w:jc w:val="center"/>
        <w:rPr>
          <w:rFonts w:ascii="宋体" w:hAnsi="宋体" w:cs="宋体"/>
          <w:sz w:val="24"/>
        </w:rPr>
      </w:pPr>
      <w:r>
        <w:rPr>
          <w:rFonts w:hint="eastAsia" w:ascii="宋体" w:hAnsi="宋体" w:cs="宋体"/>
          <w:position w:val="-1"/>
          <w:sz w:val="24"/>
          <w:highlight w:val="none"/>
        </w:rPr>
        <w:t>引滦原水预处理厂工程施工（第2标段）信创工程设备采购及安装</w:t>
      </w:r>
      <w:r>
        <w:rPr>
          <w:rFonts w:hint="eastAsia" w:ascii="宋体" w:hAnsi="宋体" w:cs="宋体"/>
          <w:position w:val="-1"/>
          <w:sz w:val="24"/>
        </w:rPr>
        <w:t>招标公告</w:t>
      </w:r>
    </w:p>
    <w:p w14:paraId="3AB8DBE7">
      <w:pPr>
        <w:spacing w:before="0" w:after="0" w:line="360" w:lineRule="auto"/>
        <w:ind w:firstLine="402" w:firstLineChars="200"/>
        <w:jc w:val="left"/>
        <w:rPr>
          <w:rFonts w:ascii="宋体" w:hAnsi="宋体" w:cs="宋体"/>
        </w:rPr>
      </w:pPr>
      <w:r>
        <w:rPr>
          <w:rFonts w:hint="eastAsia" w:ascii="宋体" w:hAnsi="宋体" w:cs="宋体"/>
          <w:w w:val="96"/>
        </w:rPr>
        <w:t>项目所在地区：天津市</w:t>
      </w:r>
    </w:p>
    <w:p w14:paraId="60D8F5AC">
      <w:pPr>
        <w:spacing w:before="0" w:after="0" w:line="360" w:lineRule="auto"/>
        <w:ind w:firstLine="484" w:firstLineChars="200"/>
        <w:jc w:val="left"/>
        <w:rPr>
          <w:rFonts w:ascii="宋体" w:hAnsi="宋体" w:cs="宋体"/>
          <w:spacing w:val="1"/>
          <w:sz w:val="24"/>
        </w:rPr>
      </w:pPr>
      <w:r>
        <w:rPr>
          <w:rFonts w:hint="eastAsia" w:ascii="宋体" w:hAnsi="宋体" w:cs="宋体"/>
          <w:spacing w:val="1"/>
          <w:sz w:val="24"/>
        </w:rPr>
        <w:t>一、招标条件</w:t>
      </w:r>
    </w:p>
    <w:p w14:paraId="363DACE9">
      <w:pPr>
        <w:widowControl/>
        <w:spacing w:before="0" w:after="0" w:line="240" w:lineRule="auto"/>
        <w:ind w:firstLine="0" w:firstLineChars="0"/>
        <w:jc w:val="left"/>
        <w:rPr>
          <w:rFonts w:ascii="宋体" w:hAnsi="宋体" w:cs="宋体"/>
          <w:spacing w:val="1"/>
          <w:sz w:val="24"/>
          <w:highlight w:val="none"/>
        </w:rPr>
      </w:pPr>
      <w:r>
        <w:rPr>
          <w:rFonts w:hint="eastAsia" w:ascii="宋体" w:hAnsi="宋体" w:cs="宋体"/>
          <w:szCs w:val="21"/>
          <w:highlight w:val="none"/>
          <w:u w:val="none"/>
        </w:rPr>
        <w:t>本引滦原水预处理厂工程施工（第2标段）信创</w:t>
      </w:r>
      <w:r>
        <w:rPr>
          <w:rFonts w:hint="eastAsia" w:ascii="宋体" w:hAnsi="宋体" w:cs="宋体"/>
          <w:szCs w:val="21"/>
          <w:highlight w:val="none"/>
          <w:u w:val="none"/>
          <w:lang w:eastAsia="zh-CN"/>
        </w:rPr>
        <w:t>工程</w:t>
      </w:r>
      <w:r>
        <w:rPr>
          <w:rFonts w:hint="eastAsia" w:ascii="宋体" w:hAnsi="宋体" w:cs="宋体"/>
          <w:szCs w:val="21"/>
          <w:highlight w:val="none"/>
          <w:u w:val="none"/>
        </w:rPr>
        <w:t>设备采购及安装已</w:t>
      </w:r>
      <w:r>
        <w:rPr>
          <w:rFonts w:hint="eastAsia" w:ascii="宋体" w:hAnsi="宋体" w:cs="宋体"/>
          <w:szCs w:val="21"/>
        </w:rPr>
        <w:t>由项目审批/核准/备案机关批准，项目资金来源为自筹</w:t>
      </w:r>
      <w:r>
        <w:rPr>
          <w:rFonts w:hint="eastAsia" w:ascii="宋体" w:hAnsi="宋体" w:cs="宋体"/>
          <w:szCs w:val="21"/>
          <w:highlight w:val="none"/>
        </w:rPr>
        <w:t>资金</w:t>
      </w:r>
      <w:r>
        <w:rPr>
          <w:rFonts w:hint="eastAsia" w:ascii="宋体" w:hAnsi="宋体" w:eastAsia="宋体" w:cs="宋体"/>
          <w:i w:val="0"/>
          <w:iCs w:val="0"/>
          <w:caps w:val="0"/>
          <w:spacing w:val="0"/>
          <w:kern w:val="2"/>
          <w:sz w:val="21"/>
          <w:szCs w:val="21"/>
          <w:shd w:val="clear"/>
          <w:lang w:val="en-US" w:eastAsia="zh-CN" w:bidi="ar"/>
        </w:rPr>
        <w:t>840</w:t>
      </w:r>
      <w:r>
        <w:rPr>
          <w:rFonts w:hint="eastAsia" w:ascii="宋体" w:hAnsi="宋体" w:cs="宋体"/>
          <w:i w:val="0"/>
          <w:iCs w:val="0"/>
          <w:caps w:val="0"/>
          <w:spacing w:val="0"/>
          <w:kern w:val="2"/>
          <w:sz w:val="21"/>
          <w:szCs w:val="21"/>
          <w:shd w:val="clear"/>
          <w:lang w:val="en-US" w:eastAsia="zh-CN" w:bidi="ar"/>
        </w:rPr>
        <w:t>.</w:t>
      </w:r>
      <w:r>
        <w:rPr>
          <w:rFonts w:hint="eastAsia" w:ascii="宋体" w:hAnsi="宋体" w:eastAsia="宋体" w:cs="宋体"/>
          <w:i w:val="0"/>
          <w:iCs w:val="0"/>
          <w:caps w:val="0"/>
          <w:spacing w:val="0"/>
          <w:kern w:val="2"/>
          <w:sz w:val="21"/>
          <w:szCs w:val="21"/>
          <w:shd w:val="clear"/>
          <w:lang w:val="en-US" w:eastAsia="zh-CN" w:bidi="ar"/>
        </w:rPr>
        <w:t>9648</w:t>
      </w:r>
      <w:r>
        <w:rPr>
          <w:rFonts w:hint="eastAsia" w:ascii="宋体" w:hAnsi="宋体" w:cs="宋体"/>
          <w:szCs w:val="21"/>
        </w:rPr>
        <w:t>万元</w:t>
      </w:r>
      <w:r>
        <w:rPr>
          <w:rFonts w:hint="eastAsia" w:ascii="宋体" w:hAnsi="宋体" w:cs="宋体"/>
          <w:szCs w:val="21"/>
          <w:highlight w:val="none"/>
        </w:rPr>
        <w:t xml:space="preserve">，招标人为天津市管道工程集团有限公司第八分公司。本项目已具备招标条件，现招标方式为公开招标。 </w:t>
      </w:r>
    </w:p>
    <w:p w14:paraId="383FC620">
      <w:pPr>
        <w:numPr>
          <w:ilvl w:val="0"/>
          <w:numId w:val="1"/>
        </w:numPr>
        <w:spacing w:before="0" w:after="0" w:line="360" w:lineRule="auto"/>
        <w:ind w:firstLine="484" w:firstLineChars="200"/>
        <w:jc w:val="left"/>
        <w:rPr>
          <w:rFonts w:ascii="宋体" w:hAnsi="宋体" w:cs="宋体"/>
          <w:spacing w:val="1"/>
          <w:sz w:val="24"/>
          <w:highlight w:val="none"/>
        </w:rPr>
      </w:pPr>
      <w:r>
        <w:rPr>
          <w:rFonts w:hint="eastAsia" w:ascii="宋体" w:hAnsi="宋体" w:cs="宋体"/>
          <w:spacing w:val="1"/>
          <w:sz w:val="24"/>
          <w:highlight w:val="none"/>
        </w:rPr>
        <w:t>项目概况和招标范围</w:t>
      </w:r>
    </w:p>
    <w:p w14:paraId="01A07F3D">
      <w:pPr>
        <w:spacing w:before="0" w:after="0" w:line="360" w:lineRule="auto"/>
        <w:ind w:firstLine="420" w:firstLineChars="200"/>
        <w:jc w:val="left"/>
        <w:rPr>
          <w:rFonts w:ascii="宋体" w:hAnsi="宋体" w:cs="宋体"/>
          <w:szCs w:val="21"/>
          <w:highlight w:val="none"/>
        </w:rPr>
      </w:pPr>
      <w:r>
        <w:rPr>
          <w:rFonts w:hint="eastAsia" w:ascii="宋体" w:hAnsi="宋体" w:cs="宋体"/>
          <w:szCs w:val="21"/>
          <w:highlight w:val="none"/>
          <w:lang w:val="zh-CN"/>
        </w:rPr>
        <w:t>引滦原水预处理厂工程施工（第2标段）创信工程设备采购及安装</w:t>
      </w:r>
      <w:r>
        <w:rPr>
          <w:rFonts w:hint="eastAsia" w:ascii="宋体" w:hAnsi="宋体" w:cs="宋体"/>
          <w:szCs w:val="21"/>
          <w:highlight w:val="none"/>
        </w:rPr>
        <w:t>。详见项目需求书。</w:t>
      </w:r>
    </w:p>
    <w:p w14:paraId="053DF0D3">
      <w:pPr>
        <w:spacing w:before="0" w:after="0" w:line="360" w:lineRule="auto"/>
        <w:ind w:firstLine="424" w:firstLineChars="200"/>
        <w:jc w:val="left"/>
        <w:rPr>
          <w:rFonts w:ascii="宋体" w:hAnsi="宋体" w:cs="宋体"/>
          <w:spacing w:val="1"/>
          <w:szCs w:val="21"/>
          <w:highlight w:val="none"/>
        </w:rPr>
      </w:pPr>
      <w:r>
        <w:rPr>
          <w:rFonts w:hint="eastAsia" w:ascii="宋体" w:hAnsi="宋体" w:cs="宋体"/>
          <w:spacing w:val="1"/>
          <w:szCs w:val="21"/>
          <w:highlight w:val="none"/>
        </w:rPr>
        <w:t>范围：本招标项目划分为 1 个标段，本次招标为其中的：</w:t>
      </w:r>
    </w:p>
    <w:p w14:paraId="344C81D5">
      <w:pPr>
        <w:spacing w:before="0" w:after="0" w:line="360" w:lineRule="auto"/>
        <w:ind w:firstLine="420" w:firstLineChars="200"/>
        <w:jc w:val="left"/>
        <w:rPr>
          <w:rFonts w:ascii="宋体" w:hAnsi="宋体" w:cs="宋体"/>
          <w:szCs w:val="21"/>
          <w:highlight w:val="yellow"/>
        </w:rPr>
      </w:pPr>
      <w:r>
        <w:rPr>
          <w:rFonts w:hint="eastAsia" w:ascii="宋体" w:hAnsi="宋体" w:cs="宋体"/>
          <w:szCs w:val="21"/>
          <w:highlight w:val="none"/>
        </w:rPr>
        <w:t>(001)  引滦原水预处理厂工程施工（第2标段）创信工程设备采购及安装;</w:t>
      </w:r>
    </w:p>
    <w:p w14:paraId="761D89AC">
      <w:pPr>
        <w:spacing w:before="0" w:after="0" w:line="360" w:lineRule="auto"/>
        <w:ind w:firstLine="424" w:firstLineChars="200"/>
        <w:jc w:val="left"/>
        <w:rPr>
          <w:rFonts w:ascii="宋体" w:hAnsi="宋体" w:cs="宋体"/>
          <w:spacing w:val="1"/>
          <w:szCs w:val="21"/>
        </w:rPr>
      </w:pPr>
      <w:r>
        <w:rPr>
          <w:rFonts w:hint="eastAsia" w:ascii="宋体" w:hAnsi="宋体" w:cs="宋体"/>
          <w:spacing w:val="1"/>
          <w:szCs w:val="21"/>
        </w:rPr>
        <w:t>三、投标人资格要求</w:t>
      </w:r>
    </w:p>
    <w:p w14:paraId="66377C5D">
      <w:pPr>
        <w:spacing w:before="0" w:after="0" w:line="360" w:lineRule="auto"/>
        <w:ind w:firstLine="420" w:firstLineChars="200"/>
        <w:jc w:val="left"/>
        <w:rPr>
          <w:rFonts w:ascii="宋体" w:hAnsi="宋体" w:cs="宋体"/>
          <w:spacing w:val="1"/>
          <w:sz w:val="24"/>
        </w:rPr>
      </w:pPr>
      <w:r>
        <w:rPr>
          <w:rFonts w:hint="eastAsia" w:ascii="宋体" w:hAnsi="宋体" w:cs="宋体"/>
          <w:szCs w:val="21"/>
        </w:rPr>
        <w:t>(0</w:t>
      </w:r>
      <w:r>
        <w:rPr>
          <w:rFonts w:hint="eastAsia" w:ascii="宋体" w:hAnsi="宋体" w:cs="宋体"/>
          <w:szCs w:val="21"/>
          <w:highlight w:val="none"/>
        </w:rPr>
        <w:t>01  引滦原水预处理厂工程施工（第2标段）创信工程设备采购及安装)的</w:t>
      </w:r>
      <w:r>
        <w:rPr>
          <w:rFonts w:hint="eastAsia" w:ascii="宋体" w:hAnsi="宋体" w:cs="宋体"/>
          <w:szCs w:val="21"/>
        </w:rPr>
        <w:t>投标人资格能力要求：</w:t>
      </w:r>
    </w:p>
    <w:p w14:paraId="79AADB2A">
      <w:pPr>
        <w:spacing w:before="0" w:after="0" w:line="360" w:lineRule="auto"/>
        <w:ind w:firstLine="420" w:firstLineChars="200"/>
        <w:jc w:val="left"/>
        <w:rPr>
          <w:rFonts w:ascii="宋体" w:hAnsi="宋体" w:cs="宋体"/>
          <w:szCs w:val="21"/>
        </w:rPr>
      </w:pPr>
      <w:r>
        <w:rPr>
          <w:rFonts w:hint="eastAsia" w:ascii="宋体" w:hAnsi="宋体" w:cs="宋体"/>
          <w:szCs w:val="21"/>
        </w:rPr>
        <w:t>1、投标人须为在中华人民共和国境内注册的独立法人单位、其他组织或者自然人，且营业执照在有效期内；（若为联合体投标，各联合体成员均须提供）</w:t>
      </w:r>
    </w:p>
    <w:p w14:paraId="5F680368">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、投标人具有电子与智能化工程专业承包二级及以上资质证书，并在有效期内；</w:t>
      </w:r>
    </w:p>
    <w:p w14:paraId="345796BB">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、投标人具有行政主管部门颁发的安全生产许可证，并在有效期内；</w:t>
      </w:r>
    </w:p>
    <w:p w14:paraId="1F3E57A1">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财务状况报告等相关材料提供2024年度或2025年度经第三方会计师事务所审计的企业财务报告扫描件（应包括完整的审计报告和财务报表）或提交投标文件截止日期前近3个月内银行出具的资信证明复印件并加盖公章；（若为联合体投标，各联合体成员均须提供）</w:t>
      </w:r>
    </w:p>
    <w:p w14:paraId="35B49135">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提供2026年至今至少1个月的依法缴纳税收和社会保障资金的相关证明材料复印件并加盖公章。依法免税或不需要缴纳社会保障资金的投标人，应提供税务机关出具的依法免税的证明文件或社会保险基金管理部门出具的不需要缴纳社会保障资金的证明文件；（若为联合体投标，各联合体成员均须提供）</w:t>
      </w:r>
    </w:p>
    <w:p w14:paraId="6B33704C">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提交投标文件截止日前3年（2023年-2025年）在经营活动中没有重大违法记录的书面声明（截至提交投标文件截止日成立不足3年的投标人可提供自成立以来无重大违法记录的书面声明)；（若为联合体投标，各联合体成员均须提供）</w:t>
      </w:r>
    </w:p>
    <w:p w14:paraId="2F680FD8">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投标人须由法定代表人或其授权的委托代理人参加投标。投标人若为法定代表人参加投标，须提供法定代表人资格证明书及身份证明原件及复印件加盖公章（如身份证护照）；投标人若为被授权的委托代理人参加投标，须提供法定代表人资格证明书、法定代表人代表授权委托书（须由法定代表人签字或盖章)和被授权人身份证原件及复印件加盖公章；</w:t>
      </w:r>
    </w:p>
    <w:p w14:paraId="46348B3D">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、为全面贯彻落实九部门联合印发了 关于在招标投标活动中对失信被执行人实施联合惩戒的通知（法(2016 285号）和住房城乡建设部办公厅关于印发失信被执行人信用监督警示和惩戒机制建设分工方案的通知 ，经信用中国网站(www.creditchina.govc.n)查询为失信被执行人的投标人，取消投标资格，附信用中国网站查询失信被执行人截图，对属于失信被执行人的投标活动依法予以限制，按废标处理；（若为联合体投标，各联合体成员均须提供）</w:t>
      </w:r>
    </w:p>
    <w:p w14:paraId="68CE7EB8">
      <w:pPr>
        <w:spacing w:before="0" w:after="0" w:line="360" w:lineRule="auto"/>
        <w:ind w:firstLine="420" w:firstLineChars="200"/>
        <w:jc w:val="left"/>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具有独立企业法人资格或事业法人资格，营业执照或事业单位法人证书在有效期内的企业或事业单位（法定代表人为同一人的两个及两个以上法人，或者存在控股或被控股管理关系的两个及两个以上法人，不得参加同一标段投标或者未划分标段的同一招标项目投标)。以国家企业信用信息公示系统提取为准，加盖公章.网址：www.gsxt.gov.cn/indexhtml；（若为联合体投标，各联合体成员均须提供）</w:t>
      </w:r>
    </w:p>
    <w:p w14:paraId="54E057B2">
      <w:pPr>
        <w:spacing w:before="0" w:after="0" w:line="360" w:lineRule="auto"/>
        <w:ind w:firstLine="420" w:firstLineChars="200"/>
        <w:jc w:val="lef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rPr>
        <w:t>、投标人须作出承诺：如中标，中标单位须注册为水务集团合格供应商，并办理CA认证（注册网址http://www.jinshuiyuncai.com/）；（若为联合体投标，各联合体成员均须提供）</w:t>
      </w:r>
    </w:p>
    <w:p w14:paraId="3D91355C">
      <w:pPr>
        <w:spacing w:before="0" w:after="0" w:line="360" w:lineRule="auto"/>
        <w:ind w:firstLine="420" w:firstLineChars="200"/>
        <w:jc w:val="left"/>
        <w:rPr>
          <w:rFonts w:ascii="宋体" w:hAnsi="宋体" w:cs="宋体"/>
          <w:szCs w:val="21"/>
        </w:rPr>
      </w:pPr>
      <w:r>
        <w:rPr>
          <w:rFonts w:hint="eastAsia" w:ascii="宋体" w:hAnsi="宋体" w:cs="宋体"/>
          <w:szCs w:val="21"/>
        </w:rPr>
        <w:t>本项目 允许 联合体投标。</w:t>
      </w:r>
    </w:p>
    <w:p w14:paraId="06B8E145">
      <w:pPr>
        <w:spacing w:before="0" w:after="0" w:line="360" w:lineRule="auto"/>
        <w:ind w:firstLine="484" w:firstLineChars="200"/>
        <w:jc w:val="left"/>
        <w:rPr>
          <w:rFonts w:ascii="宋体" w:hAnsi="宋体" w:cs="宋体"/>
          <w:spacing w:val="1"/>
          <w:sz w:val="24"/>
          <w:highlight w:val="none"/>
        </w:rPr>
      </w:pPr>
      <w:r>
        <w:rPr>
          <w:rFonts w:hint="eastAsia" w:ascii="宋体" w:hAnsi="宋体" w:cs="宋体"/>
          <w:spacing w:val="1"/>
          <w:sz w:val="24"/>
        </w:rPr>
        <w:t>四、招</w:t>
      </w:r>
      <w:r>
        <w:rPr>
          <w:rFonts w:hint="eastAsia" w:ascii="宋体" w:hAnsi="宋体" w:cs="宋体"/>
          <w:spacing w:val="1"/>
          <w:sz w:val="24"/>
          <w:highlight w:val="none"/>
        </w:rPr>
        <w:t>标文件的获取</w:t>
      </w:r>
    </w:p>
    <w:p w14:paraId="7DA6B52E">
      <w:pPr>
        <w:spacing w:before="0" w:after="0" w:line="360" w:lineRule="auto"/>
        <w:ind w:firstLine="420" w:firstLineChars="200"/>
        <w:jc w:val="left"/>
        <w:rPr>
          <w:rFonts w:ascii="宋体" w:hAnsi="宋体" w:cs="宋体"/>
          <w:highlight w:val="none"/>
        </w:rPr>
      </w:pPr>
      <w:r>
        <w:rPr>
          <w:rFonts w:hint="eastAsia" w:ascii="宋体" w:hAnsi="宋体" w:cs="宋体"/>
          <w:highlight w:val="none"/>
        </w:rPr>
        <w:t>获取时间：从 2026年</w:t>
      </w:r>
      <w:r>
        <w:rPr>
          <w:rFonts w:ascii="宋体" w:hAnsi="宋体" w:cs="宋体"/>
          <w:highlight w:val="none"/>
        </w:rPr>
        <w:t>7</w:t>
      </w:r>
      <w:r>
        <w:rPr>
          <w:rFonts w:hint="eastAsia" w:ascii="宋体" w:hAnsi="宋体" w:cs="宋体"/>
          <w:highlight w:val="none"/>
        </w:rPr>
        <w:t>月</w:t>
      </w:r>
      <w:r>
        <w:rPr>
          <w:rFonts w:hint="eastAsia" w:ascii="宋体" w:hAnsi="宋体" w:cs="宋体"/>
          <w:highlight w:val="none"/>
          <w:lang w:val="en-US" w:eastAsia="zh-CN"/>
        </w:rPr>
        <w:t>13</w:t>
      </w:r>
      <w:r>
        <w:rPr>
          <w:rFonts w:hint="eastAsia" w:ascii="宋体" w:hAnsi="宋体" w:cs="宋体"/>
          <w:highlight w:val="none"/>
        </w:rPr>
        <w:t>日</w:t>
      </w:r>
      <w:r>
        <w:rPr>
          <w:rFonts w:hint="eastAsia" w:ascii="宋体" w:hAnsi="宋体" w:cs="宋体"/>
          <w:highlight w:val="none"/>
          <w:lang w:val="en-US" w:eastAsia="zh-CN"/>
        </w:rPr>
        <w:t>15</w:t>
      </w:r>
      <w:r>
        <w:rPr>
          <w:rFonts w:hint="eastAsia" w:ascii="宋体" w:hAnsi="宋体" w:cs="宋体"/>
          <w:highlight w:val="none"/>
        </w:rPr>
        <w:t>时00分到2026年</w:t>
      </w:r>
      <w:r>
        <w:rPr>
          <w:rFonts w:ascii="宋体" w:hAnsi="宋体" w:cs="宋体"/>
          <w:highlight w:val="none"/>
        </w:rPr>
        <w:t>7</w:t>
      </w:r>
      <w:r>
        <w:rPr>
          <w:rFonts w:hint="eastAsia" w:ascii="宋体" w:hAnsi="宋体" w:cs="宋体"/>
          <w:highlight w:val="none"/>
        </w:rPr>
        <w:t>月</w:t>
      </w:r>
      <w:r>
        <w:rPr>
          <w:rFonts w:hint="eastAsia" w:ascii="宋体" w:hAnsi="宋体" w:cs="宋体"/>
          <w:highlight w:val="none"/>
          <w:lang w:val="en-US" w:eastAsia="zh-CN"/>
        </w:rPr>
        <w:t>21</w:t>
      </w:r>
      <w:r>
        <w:rPr>
          <w:rFonts w:hint="eastAsia" w:ascii="宋体" w:hAnsi="宋体" w:cs="宋体"/>
          <w:highlight w:val="none"/>
        </w:rPr>
        <w:t xml:space="preserve">日09时00分 </w:t>
      </w:r>
    </w:p>
    <w:p w14:paraId="7F81B0D9">
      <w:pPr>
        <w:spacing w:before="0" w:after="0" w:line="360" w:lineRule="auto"/>
        <w:ind w:firstLine="420" w:firstLineChars="200"/>
        <w:jc w:val="left"/>
        <w:rPr>
          <w:rFonts w:ascii="宋体" w:hAnsi="宋体" w:cs="宋体"/>
          <w:highlight w:val="none"/>
        </w:rPr>
      </w:pPr>
      <w:r>
        <w:rPr>
          <w:rFonts w:hint="eastAsia" w:ascii="宋体" w:hAnsi="宋体" w:cs="宋体"/>
          <w:highlight w:val="none"/>
        </w:rPr>
        <w:t>获取方式：投标人登录（津水云采</w:t>
      </w:r>
      <w:r>
        <w:rPr>
          <w:rFonts w:hint="eastAsia" w:ascii="宋体" w:hAnsi="宋体" w:cs="宋体"/>
          <w:szCs w:val="21"/>
          <w:highlight w:val="none"/>
        </w:rPr>
        <w:t>网址http://www.jinshuiyuncai.com/）自行下载</w:t>
      </w:r>
    </w:p>
    <w:p w14:paraId="2D6A80E0">
      <w:pPr>
        <w:spacing w:before="0" w:after="0" w:line="360" w:lineRule="auto"/>
        <w:ind w:firstLine="484" w:firstLineChars="200"/>
        <w:jc w:val="left"/>
        <w:rPr>
          <w:rFonts w:ascii="宋体" w:hAnsi="宋体" w:cs="宋体"/>
          <w:spacing w:val="1"/>
          <w:sz w:val="24"/>
          <w:highlight w:val="none"/>
        </w:rPr>
      </w:pPr>
      <w:r>
        <w:rPr>
          <w:rFonts w:hint="eastAsia" w:ascii="宋体" w:hAnsi="宋体" w:cs="宋体"/>
          <w:spacing w:val="1"/>
          <w:sz w:val="24"/>
          <w:highlight w:val="none"/>
        </w:rPr>
        <w:t>五、投标文件的递交</w:t>
      </w:r>
    </w:p>
    <w:p w14:paraId="69DED795">
      <w:pPr>
        <w:spacing w:before="0" w:after="0" w:line="360" w:lineRule="auto"/>
        <w:ind w:firstLine="420" w:firstLineChars="200"/>
        <w:jc w:val="left"/>
        <w:rPr>
          <w:rFonts w:ascii="宋体" w:hAnsi="宋体" w:cs="宋体"/>
          <w:highlight w:val="none"/>
        </w:rPr>
      </w:pPr>
      <w:r>
        <w:rPr>
          <w:rFonts w:hint="eastAsia" w:ascii="宋体" w:hAnsi="宋体" w:cs="宋体"/>
          <w:highlight w:val="none"/>
        </w:rPr>
        <w:t>递交截止时间：2026年</w:t>
      </w:r>
      <w:r>
        <w:rPr>
          <w:rFonts w:ascii="宋体" w:hAnsi="宋体" w:cs="宋体"/>
          <w:highlight w:val="none"/>
        </w:rPr>
        <w:t>7</w:t>
      </w:r>
      <w:r>
        <w:rPr>
          <w:rFonts w:hint="eastAsia" w:ascii="宋体" w:hAnsi="宋体" w:cs="宋体"/>
          <w:highlight w:val="none"/>
        </w:rPr>
        <w:t>月</w:t>
      </w:r>
      <w:r>
        <w:rPr>
          <w:rFonts w:hint="eastAsia" w:ascii="宋体" w:hAnsi="宋体" w:cs="宋体"/>
          <w:highlight w:val="none"/>
          <w:lang w:val="en-US" w:eastAsia="zh-CN"/>
        </w:rPr>
        <w:t>21</w:t>
      </w:r>
      <w:r>
        <w:rPr>
          <w:rFonts w:hint="eastAsia" w:ascii="宋体" w:hAnsi="宋体" w:cs="宋体"/>
          <w:highlight w:val="none"/>
        </w:rPr>
        <w:t xml:space="preserve">日09时00分 </w:t>
      </w:r>
    </w:p>
    <w:p w14:paraId="2501508A">
      <w:pPr>
        <w:spacing w:before="0" w:after="0" w:line="360" w:lineRule="auto"/>
        <w:ind w:firstLine="420" w:firstLineChars="200"/>
        <w:jc w:val="left"/>
        <w:rPr>
          <w:rFonts w:ascii="宋体" w:hAnsi="宋体" w:cs="宋体"/>
          <w:highlight w:val="none"/>
        </w:rPr>
      </w:pPr>
      <w:r>
        <w:rPr>
          <w:rFonts w:hint="eastAsia" w:ascii="宋体" w:hAnsi="宋体" w:cs="宋体"/>
          <w:highlight w:val="none"/>
        </w:rPr>
        <w:t>递交方式：天津市红桥区海源道2号华水大厦三楼招投标室纸质文件递交</w:t>
      </w:r>
    </w:p>
    <w:p w14:paraId="3E7B76B4">
      <w:pPr>
        <w:spacing w:before="0" w:after="0" w:line="360" w:lineRule="auto"/>
        <w:ind w:firstLine="484" w:firstLineChars="200"/>
        <w:jc w:val="left"/>
        <w:rPr>
          <w:rFonts w:ascii="宋体" w:hAnsi="宋体" w:cs="宋体"/>
          <w:spacing w:val="1"/>
          <w:sz w:val="24"/>
          <w:highlight w:val="none"/>
        </w:rPr>
      </w:pPr>
      <w:r>
        <w:rPr>
          <w:rFonts w:hint="eastAsia" w:ascii="宋体" w:hAnsi="宋体" w:cs="宋体"/>
          <w:spacing w:val="1"/>
          <w:sz w:val="24"/>
          <w:highlight w:val="none"/>
        </w:rPr>
        <w:t>六、开标时间及地点</w:t>
      </w:r>
    </w:p>
    <w:p w14:paraId="2185B68D">
      <w:pPr>
        <w:spacing w:before="0" w:after="0" w:line="360" w:lineRule="auto"/>
        <w:ind w:firstLine="420" w:firstLineChars="200"/>
        <w:jc w:val="left"/>
        <w:rPr>
          <w:rFonts w:ascii="宋体" w:hAnsi="宋体" w:cs="宋体"/>
          <w:highlight w:val="none"/>
        </w:rPr>
      </w:pPr>
      <w:r>
        <w:rPr>
          <w:rFonts w:hint="eastAsia" w:ascii="宋体" w:hAnsi="宋体" w:cs="宋体"/>
          <w:highlight w:val="none"/>
        </w:rPr>
        <w:t>开标时间：2026年</w:t>
      </w:r>
      <w:r>
        <w:rPr>
          <w:rFonts w:ascii="宋体" w:hAnsi="宋体" w:cs="宋体"/>
          <w:highlight w:val="none"/>
        </w:rPr>
        <w:t>7</w:t>
      </w:r>
      <w:r>
        <w:rPr>
          <w:rFonts w:hint="eastAsia" w:ascii="宋体" w:hAnsi="宋体" w:cs="宋体"/>
          <w:highlight w:val="none"/>
        </w:rPr>
        <w:t>月</w:t>
      </w:r>
      <w:r>
        <w:rPr>
          <w:rFonts w:hint="eastAsia" w:ascii="宋体" w:hAnsi="宋体" w:cs="宋体"/>
          <w:highlight w:val="none"/>
          <w:lang w:val="en-US" w:eastAsia="zh-CN"/>
        </w:rPr>
        <w:t>21</w:t>
      </w:r>
      <w:r>
        <w:rPr>
          <w:rFonts w:hint="eastAsia" w:ascii="宋体" w:hAnsi="宋体" w:cs="宋体"/>
          <w:highlight w:val="none"/>
        </w:rPr>
        <w:t xml:space="preserve">日09时00分  </w:t>
      </w:r>
    </w:p>
    <w:p w14:paraId="21B90CED">
      <w:pPr>
        <w:spacing w:before="0" w:after="0" w:line="360" w:lineRule="auto"/>
        <w:ind w:firstLine="420" w:firstLineChars="200"/>
        <w:jc w:val="left"/>
        <w:rPr>
          <w:rFonts w:ascii="宋体" w:hAnsi="宋体" w:cs="宋体"/>
          <w:highlight w:val="none"/>
        </w:rPr>
      </w:pPr>
      <w:r>
        <w:rPr>
          <w:rFonts w:hint="eastAsia" w:ascii="宋体" w:hAnsi="宋体" w:cs="宋体"/>
          <w:highlight w:val="none"/>
        </w:rPr>
        <w:t>开标地点：天津市红桥区海源道2号华水大厦三楼招投标室</w:t>
      </w:r>
    </w:p>
    <w:p w14:paraId="5331A16F">
      <w:pPr>
        <w:spacing w:before="0" w:after="0" w:line="360" w:lineRule="auto"/>
        <w:ind w:left="420" w:leftChars="200"/>
        <w:jc w:val="left"/>
        <w:rPr>
          <w:rFonts w:ascii="宋体" w:hAnsi="宋体" w:cs="宋体"/>
        </w:rPr>
      </w:pPr>
      <w:r>
        <w:rPr>
          <w:rFonts w:hint="eastAsia" w:ascii="宋体" w:hAnsi="宋体" w:cs="宋体"/>
          <w:spacing w:val="1"/>
          <w:sz w:val="24"/>
        </w:rPr>
        <w:t>七</w:t>
      </w:r>
      <w:r>
        <w:rPr>
          <w:rFonts w:hint="eastAsia" w:ascii="宋体" w:hAnsi="宋体" w:cs="宋体"/>
        </w:rPr>
        <w:t>、</w:t>
      </w:r>
      <w:r>
        <w:rPr>
          <w:rFonts w:hint="eastAsia" w:ascii="宋体" w:hAnsi="宋体" w:cs="宋体"/>
          <w:spacing w:val="1"/>
          <w:sz w:val="24"/>
        </w:rPr>
        <w:t>其他</w:t>
      </w:r>
    </w:p>
    <w:p w14:paraId="320B0826">
      <w:pPr>
        <w:spacing w:before="0" w:after="0" w:line="360" w:lineRule="auto"/>
        <w:ind w:firstLine="420" w:firstLineChars="200"/>
        <w:jc w:val="left"/>
        <w:rPr>
          <w:rFonts w:ascii="宋体" w:hAnsi="宋体" w:cs="宋体"/>
        </w:rPr>
      </w:pPr>
      <w:r>
        <w:rPr>
          <w:rFonts w:hint="eastAsia" w:ascii="宋体" w:hAnsi="宋体" w:cs="宋体"/>
        </w:rPr>
        <w:t>/</w:t>
      </w:r>
    </w:p>
    <w:p w14:paraId="6C447810">
      <w:pPr>
        <w:spacing w:before="0" w:after="0" w:line="360" w:lineRule="auto"/>
        <w:ind w:left="420" w:leftChars="200"/>
        <w:jc w:val="left"/>
        <w:rPr>
          <w:rFonts w:ascii="宋体" w:hAnsi="宋体" w:cs="宋体"/>
        </w:rPr>
      </w:pPr>
      <w:r>
        <w:rPr>
          <w:rFonts w:hint="eastAsia" w:ascii="宋体" w:hAnsi="宋体" w:cs="宋体"/>
          <w:spacing w:val="1"/>
          <w:sz w:val="24"/>
        </w:rPr>
        <w:t>八、监督部门</w:t>
      </w:r>
    </w:p>
    <w:p w14:paraId="19BEEAFC">
      <w:pPr>
        <w:spacing w:before="0" w:after="0" w:line="360" w:lineRule="auto"/>
        <w:ind w:firstLine="420" w:firstLineChars="200"/>
        <w:jc w:val="left"/>
        <w:rPr>
          <w:rFonts w:ascii="宋体" w:hAnsi="宋体" w:cs="宋体"/>
        </w:rPr>
      </w:pPr>
      <w:r>
        <w:rPr>
          <w:rFonts w:hint="eastAsia" w:ascii="宋体" w:hAnsi="宋体" w:cs="宋体"/>
        </w:rPr>
        <w:t>本招标项目的监督部门为：天津市管道工程集团有限公司第八分公司</w:t>
      </w:r>
    </w:p>
    <w:p w14:paraId="4C49920C">
      <w:pPr>
        <w:spacing w:before="0" w:after="0" w:line="360" w:lineRule="auto"/>
        <w:ind w:firstLine="484" w:firstLineChars="200"/>
        <w:jc w:val="left"/>
        <w:rPr>
          <w:rFonts w:ascii="宋体" w:hAnsi="宋体" w:cs="宋体"/>
          <w:spacing w:val="1"/>
          <w:sz w:val="24"/>
        </w:rPr>
      </w:pPr>
      <w:r>
        <w:rPr>
          <w:rFonts w:hint="eastAsia" w:ascii="宋体" w:hAnsi="宋体" w:cs="宋体"/>
          <w:spacing w:val="1"/>
          <w:sz w:val="24"/>
        </w:rPr>
        <w:t>九、联系方式</w:t>
      </w:r>
    </w:p>
    <w:p w14:paraId="3D74C1A8">
      <w:pPr>
        <w:spacing w:before="0" w:after="0" w:line="360" w:lineRule="auto"/>
        <w:ind w:firstLine="420" w:firstLineChars="200"/>
        <w:jc w:val="left"/>
        <w:rPr>
          <w:rFonts w:ascii="宋体" w:hAnsi="宋体" w:cs="宋体"/>
        </w:rPr>
      </w:pPr>
      <w:r>
        <w:rPr>
          <w:rFonts w:hint="eastAsia" w:ascii="宋体" w:hAnsi="宋体" w:cs="宋体"/>
        </w:rPr>
        <w:t>招标人：天津市管道工程集团有限公司第八分公司</w:t>
      </w:r>
    </w:p>
    <w:p w14:paraId="43362811">
      <w:pPr>
        <w:spacing w:before="0" w:after="0" w:line="360" w:lineRule="auto"/>
        <w:ind w:firstLine="420" w:firstLineChars="200"/>
        <w:jc w:val="left"/>
        <w:rPr>
          <w:rFonts w:ascii="宋体" w:hAnsi="宋体" w:cs="宋体"/>
        </w:rPr>
      </w:pPr>
      <w:r>
        <w:rPr>
          <w:rFonts w:hint="eastAsia" w:ascii="宋体" w:hAnsi="宋体" w:cs="宋体"/>
        </w:rPr>
        <w:t>地址：天津市红桥区红旗北路海源道2号华水大厦三楼</w:t>
      </w:r>
    </w:p>
    <w:p w14:paraId="0FABEC72">
      <w:pPr>
        <w:spacing w:before="0" w:after="0" w:line="360" w:lineRule="auto"/>
        <w:ind w:firstLine="420" w:firstLineChars="200"/>
        <w:jc w:val="left"/>
        <w:rPr>
          <w:rFonts w:ascii="宋体" w:hAnsi="宋体" w:cs="宋体"/>
        </w:rPr>
      </w:pPr>
      <w:r>
        <w:rPr>
          <w:rFonts w:hint="eastAsia" w:ascii="宋体" w:hAnsi="宋体" w:cs="宋体"/>
        </w:rPr>
        <w:t>联系人：袁工</w:t>
      </w:r>
    </w:p>
    <w:p w14:paraId="519A83D7">
      <w:pPr>
        <w:spacing w:before="0" w:after="0" w:line="360" w:lineRule="auto"/>
        <w:ind w:firstLine="420" w:firstLineChars="200"/>
        <w:jc w:val="left"/>
        <w:rPr>
          <w:rFonts w:ascii="宋体" w:hAnsi="宋体" w:cs="宋体"/>
          <w:sz w:val="20"/>
        </w:rPr>
      </w:pPr>
      <w:r>
        <w:rPr>
          <w:rFonts w:hint="eastAsia" w:ascii="宋体" w:hAnsi="宋体" w:cs="宋体"/>
        </w:rPr>
        <w:t xml:space="preserve">电话：022-27263451     </w:t>
      </w:r>
      <w:r>
        <w:fldChar w:fldCharType="begin"/>
      </w:r>
      <w:r>
        <w:instrText xml:space="preserve"> HYPERLINK "mailto:ÓÊ¼þ£ºfygs401@163.com" </w:instrText>
      </w:r>
      <w:r>
        <w:fldChar w:fldCharType="separate"/>
      </w:r>
      <w:r>
        <w:rPr>
          <w:rFonts w:hint="eastAsia" w:ascii="宋体" w:hAnsi="宋体" w:cs="宋体"/>
        </w:rPr>
        <w:t>电子邮件：</w:t>
      </w:r>
      <w:r>
        <w:rPr>
          <w:rFonts w:hint="eastAsia" w:ascii="宋体" w:hAnsi="宋体" w:cs="宋体"/>
        </w:rPr>
        <w:fldChar w:fldCharType="end"/>
      </w:r>
      <w:r>
        <w:rPr>
          <w:rFonts w:hint="eastAsia" w:ascii="宋体" w:hAnsi="宋体" w:cs="宋体"/>
        </w:rPr>
        <w:t>/</w:t>
      </w:r>
    </w:p>
    <w:p w14:paraId="2FC0B250">
      <w:pPr>
        <w:adjustRightInd w:val="0"/>
        <w:spacing w:before="3600" w:beforeLines="1500" w:after="340"/>
        <w:jc w:val="center"/>
        <w:textAlignment w:val="baseline"/>
        <w:rPr>
          <w:rFonts w:ascii="宋体" w:hAnsi="宋体" w:cs="宋体"/>
          <w:b/>
          <w:sz w:val="44"/>
          <w:szCs w:val="44"/>
        </w:rPr>
      </w:pPr>
    </w:p>
    <w:p w14:paraId="0E856D6C">
      <w:pPr>
        <w:pStyle w:val="14"/>
        <w:rPr>
          <w:rFonts w:ascii="宋体" w:hAnsi="宋体" w:cs="宋体"/>
          <w:b/>
          <w:sz w:val="44"/>
          <w:szCs w:val="44"/>
        </w:rPr>
      </w:pPr>
    </w:p>
    <w:p w14:paraId="2FC39137">
      <w:pPr>
        <w:rPr>
          <w:rFonts w:ascii="宋体" w:hAnsi="宋体" w:cs="宋体"/>
        </w:rPr>
      </w:pPr>
    </w:p>
    <w:p w14:paraId="7CA6C1AB">
      <w:pPr>
        <w:adjustRightInd w:val="0"/>
        <w:spacing w:before="3600" w:beforeLines="1500" w:after="340"/>
        <w:jc w:val="center"/>
        <w:textAlignment w:val="baseline"/>
        <w:rPr>
          <w:rFonts w:ascii="宋体" w:hAnsi="宋体" w:cs="宋体"/>
          <w:b/>
          <w:sz w:val="44"/>
          <w:szCs w:val="44"/>
        </w:rPr>
      </w:pPr>
    </w:p>
    <w:p w14:paraId="2460C365">
      <w:pPr>
        <w:adjustRightInd w:val="0"/>
        <w:spacing w:before="3600" w:beforeLines="1500" w:after="340"/>
        <w:jc w:val="center"/>
        <w:textAlignment w:val="baseline"/>
        <w:outlineLvl w:val="0"/>
        <w:rPr>
          <w:rFonts w:ascii="宋体" w:hAnsi="宋体" w:cs="宋体"/>
          <w:b/>
          <w:sz w:val="44"/>
          <w:szCs w:val="44"/>
        </w:rPr>
      </w:pPr>
      <w:bookmarkStart w:id="8" w:name="_Toc1049842036"/>
      <w:bookmarkStart w:id="9" w:name="_Toc31088"/>
      <w:bookmarkStart w:id="10" w:name="_Toc1989010941"/>
      <w:r>
        <w:rPr>
          <w:rFonts w:hint="eastAsia" w:ascii="宋体" w:hAnsi="宋体" w:cs="宋体"/>
          <w:b/>
          <w:sz w:val="44"/>
          <w:szCs w:val="44"/>
        </w:rPr>
        <w:t>第二章 投标人须知</w:t>
      </w:r>
      <w:bookmarkEnd w:id="0"/>
      <w:bookmarkEnd w:id="8"/>
      <w:bookmarkEnd w:id="9"/>
      <w:bookmarkEnd w:id="10"/>
    </w:p>
    <w:bookmarkEnd w:id="1"/>
    <w:bookmarkEnd w:id="2"/>
    <w:bookmarkEnd w:id="3"/>
    <w:bookmarkEnd w:id="4"/>
    <w:p w14:paraId="2F34C05A">
      <w:pPr>
        <w:widowControl/>
        <w:jc w:val="left"/>
        <w:rPr>
          <w:rFonts w:ascii="宋体" w:hAnsi="宋体" w:cs="宋体"/>
          <w:b/>
          <w:sz w:val="24"/>
        </w:rPr>
      </w:pPr>
      <w:bookmarkStart w:id="11" w:name="_Toc499646496"/>
      <w:r>
        <w:rPr>
          <w:rFonts w:hint="eastAsia" w:ascii="宋体" w:hAnsi="宋体" w:cs="宋体"/>
          <w:b/>
        </w:rPr>
        <w:br w:type="page"/>
      </w:r>
    </w:p>
    <w:p w14:paraId="15C3FB30">
      <w:pPr>
        <w:pStyle w:val="25"/>
        <w:spacing w:before="260" w:after="260"/>
        <w:jc w:val="center"/>
        <w:outlineLvl w:val="1"/>
        <w:rPr>
          <w:rFonts w:ascii="宋体" w:hAnsi="宋体" w:eastAsia="宋体" w:cs="宋体"/>
          <w:b/>
          <w:spacing w:val="1"/>
          <w:sz w:val="32"/>
          <w:szCs w:val="32"/>
          <w:lang w:eastAsia="zh-CN"/>
        </w:rPr>
      </w:pPr>
      <w:bookmarkStart w:id="12" w:name="_Toc506008129"/>
      <w:r>
        <w:rPr>
          <w:rFonts w:hint="eastAsia" w:ascii="宋体" w:hAnsi="宋体" w:eastAsia="宋体" w:cs="宋体"/>
          <w:b/>
          <w:spacing w:val="1"/>
          <w:sz w:val="32"/>
          <w:szCs w:val="32"/>
          <w:lang w:eastAsia="zh-CN"/>
        </w:rPr>
        <w:t>投标人须知前附表</w:t>
      </w:r>
      <w:bookmarkEnd w:id="11"/>
      <w:bookmarkEnd w:id="12"/>
    </w:p>
    <w:tbl>
      <w:tblPr>
        <w:tblStyle w:val="1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3317"/>
        <w:gridCol w:w="4924"/>
      </w:tblGrid>
      <w:tr w14:paraId="44C8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47" w:type="dxa"/>
            <w:vAlign w:val="center"/>
          </w:tcPr>
          <w:p w14:paraId="1A8826A6">
            <w:pPr>
              <w:spacing w:before="0" w:after="0" w:line="440" w:lineRule="exact"/>
              <w:jc w:val="center"/>
              <w:rPr>
                <w:rFonts w:ascii="宋体" w:hAnsi="宋体" w:cs="宋体"/>
                <w:b/>
              </w:rPr>
            </w:pPr>
            <w:r>
              <w:rPr>
                <w:rFonts w:hint="eastAsia" w:ascii="宋体" w:hAnsi="宋体" w:cs="宋体"/>
                <w:b/>
              </w:rPr>
              <w:t>条款号</w:t>
            </w:r>
          </w:p>
        </w:tc>
        <w:tc>
          <w:tcPr>
            <w:tcW w:w="3317" w:type="dxa"/>
            <w:vAlign w:val="center"/>
          </w:tcPr>
          <w:p w14:paraId="743F6958">
            <w:pPr>
              <w:spacing w:before="0" w:after="0" w:line="440" w:lineRule="exact"/>
              <w:jc w:val="center"/>
              <w:rPr>
                <w:rFonts w:ascii="宋体" w:hAnsi="宋体" w:cs="宋体"/>
                <w:b/>
              </w:rPr>
            </w:pPr>
            <w:r>
              <w:rPr>
                <w:rFonts w:hint="eastAsia" w:ascii="宋体" w:hAnsi="宋体" w:cs="宋体"/>
                <w:b/>
              </w:rPr>
              <w:t>条款名称</w:t>
            </w:r>
          </w:p>
        </w:tc>
        <w:tc>
          <w:tcPr>
            <w:tcW w:w="4924" w:type="dxa"/>
            <w:vAlign w:val="center"/>
          </w:tcPr>
          <w:p w14:paraId="3FB95A44">
            <w:pPr>
              <w:spacing w:before="0" w:after="0" w:line="440" w:lineRule="exact"/>
              <w:jc w:val="center"/>
              <w:rPr>
                <w:rFonts w:ascii="宋体" w:hAnsi="宋体" w:cs="宋体"/>
                <w:b/>
              </w:rPr>
            </w:pPr>
            <w:r>
              <w:rPr>
                <w:rFonts w:hint="eastAsia" w:ascii="宋体" w:hAnsi="宋体" w:cs="宋体"/>
                <w:b/>
              </w:rPr>
              <w:t>编列内容</w:t>
            </w:r>
          </w:p>
        </w:tc>
      </w:tr>
      <w:tr w14:paraId="157F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64C4E8DB">
            <w:pPr>
              <w:spacing w:before="0" w:after="0" w:line="440" w:lineRule="exact"/>
              <w:jc w:val="center"/>
              <w:rPr>
                <w:rFonts w:ascii="宋体" w:hAnsi="宋体" w:cs="宋体"/>
              </w:rPr>
            </w:pPr>
            <w:r>
              <w:rPr>
                <w:rFonts w:hint="eastAsia" w:ascii="宋体" w:hAnsi="宋体" w:cs="宋体"/>
              </w:rPr>
              <w:t>1.1.2</w:t>
            </w:r>
          </w:p>
        </w:tc>
        <w:tc>
          <w:tcPr>
            <w:tcW w:w="3317" w:type="dxa"/>
            <w:vAlign w:val="center"/>
          </w:tcPr>
          <w:p w14:paraId="7125FD23">
            <w:pPr>
              <w:spacing w:before="0" w:after="0" w:line="440" w:lineRule="exact"/>
              <w:jc w:val="center"/>
              <w:rPr>
                <w:rFonts w:ascii="宋体" w:hAnsi="宋体" w:cs="宋体"/>
              </w:rPr>
            </w:pPr>
            <w:r>
              <w:rPr>
                <w:rFonts w:hint="eastAsia" w:ascii="宋体" w:hAnsi="宋体" w:cs="宋体"/>
              </w:rPr>
              <w:t>招标人</w:t>
            </w:r>
          </w:p>
        </w:tc>
        <w:tc>
          <w:tcPr>
            <w:tcW w:w="4924" w:type="dxa"/>
            <w:vAlign w:val="center"/>
          </w:tcPr>
          <w:p w14:paraId="596D10EA">
            <w:pPr>
              <w:rPr>
                <w:rFonts w:ascii="宋体" w:hAnsi="宋体" w:cs="宋体"/>
                <w:szCs w:val="24"/>
              </w:rPr>
            </w:pPr>
            <w:r>
              <w:rPr>
                <w:rFonts w:hint="eastAsia" w:ascii="宋体" w:hAnsi="宋体" w:cs="宋体"/>
              </w:rPr>
              <w:t xml:space="preserve">名称： 天津市管道工程集团有限公司第八分公司 </w:t>
            </w:r>
          </w:p>
          <w:p w14:paraId="482EBBBF">
            <w:pPr>
              <w:rPr>
                <w:rFonts w:ascii="宋体" w:hAnsi="宋体" w:cs="宋体"/>
              </w:rPr>
            </w:pPr>
            <w:r>
              <w:rPr>
                <w:rFonts w:hint="eastAsia" w:ascii="宋体" w:hAnsi="宋体" w:cs="宋体"/>
              </w:rPr>
              <w:t xml:space="preserve">地址： 天津市红桥区红旗北路海源道2号华水大厦三楼 </w:t>
            </w:r>
          </w:p>
          <w:p w14:paraId="43E566F4">
            <w:pPr>
              <w:rPr>
                <w:rFonts w:ascii="宋体" w:hAnsi="宋体" w:cs="宋体"/>
              </w:rPr>
            </w:pPr>
            <w:r>
              <w:rPr>
                <w:rFonts w:hint="eastAsia" w:ascii="宋体" w:hAnsi="宋体" w:cs="宋体"/>
              </w:rPr>
              <w:t xml:space="preserve">联系人： 袁工 </w:t>
            </w:r>
          </w:p>
          <w:p w14:paraId="52AB6CF1">
            <w:pPr>
              <w:rPr>
                <w:rFonts w:ascii="宋体" w:hAnsi="宋体" w:cs="宋体"/>
                <w:szCs w:val="24"/>
                <w:u w:val="single"/>
              </w:rPr>
            </w:pPr>
            <w:r>
              <w:rPr>
                <w:rFonts w:hint="eastAsia" w:ascii="宋体" w:hAnsi="宋体" w:cs="宋体"/>
              </w:rPr>
              <w:t>联系电话： 022-27263451</w:t>
            </w:r>
          </w:p>
        </w:tc>
      </w:tr>
      <w:tr w14:paraId="63AA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4AD24149">
            <w:pPr>
              <w:spacing w:before="0" w:after="0" w:line="440" w:lineRule="exact"/>
              <w:jc w:val="center"/>
              <w:rPr>
                <w:rFonts w:ascii="宋体" w:hAnsi="宋体" w:cs="宋体"/>
              </w:rPr>
            </w:pPr>
            <w:r>
              <w:rPr>
                <w:rFonts w:hint="eastAsia" w:ascii="宋体" w:hAnsi="宋体" w:cs="宋体"/>
              </w:rPr>
              <w:t>1.1.3</w:t>
            </w:r>
          </w:p>
        </w:tc>
        <w:tc>
          <w:tcPr>
            <w:tcW w:w="3317" w:type="dxa"/>
            <w:vAlign w:val="center"/>
          </w:tcPr>
          <w:p w14:paraId="7F1F6EC6">
            <w:pPr>
              <w:spacing w:before="0" w:after="0" w:line="440" w:lineRule="exact"/>
              <w:jc w:val="center"/>
              <w:rPr>
                <w:rFonts w:ascii="宋体" w:hAnsi="宋体" w:cs="宋体"/>
              </w:rPr>
            </w:pPr>
            <w:r>
              <w:rPr>
                <w:rFonts w:hint="eastAsia" w:ascii="宋体" w:hAnsi="宋体" w:cs="宋体"/>
              </w:rPr>
              <w:t>招标项目名称</w:t>
            </w:r>
          </w:p>
        </w:tc>
        <w:tc>
          <w:tcPr>
            <w:tcW w:w="4924" w:type="dxa"/>
            <w:vAlign w:val="center"/>
          </w:tcPr>
          <w:p w14:paraId="73E9994A">
            <w:pPr>
              <w:spacing w:before="0" w:after="0" w:line="440" w:lineRule="exact"/>
              <w:jc w:val="left"/>
              <w:rPr>
                <w:rFonts w:ascii="宋体" w:hAnsi="宋体" w:cs="宋体"/>
              </w:rPr>
            </w:pPr>
            <w:r>
              <w:rPr>
                <w:rFonts w:hint="eastAsia" w:ascii="宋体" w:hAnsi="宋体" w:cs="宋体"/>
                <w:highlight w:val="none"/>
              </w:rPr>
              <w:t>引滦原水预处理厂工程施工（第2标段）创信工程设备采购及安装</w:t>
            </w:r>
          </w:p>
        </w:tc>
      </w:tr>
      <w:tr w14:paraId="3F9E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21E4046B">
            <w:pPr>
              <w:spacing w:before="0" w:after="0" w:line="440" w:lineRule="exact"/>
              <w:jc w:val="center"/>
              <w:rPr>
                <w:rFonts w:ascii="宋体" w:hAnsi="宋体" w:cs="宋体"/>
              </w:rPr>
            </w:pPr>
            <w:r>
              <w:rPr>
                <w:rFonts w:hint="eastAsia" w:ascii="宋体" w:hAnsi="宋体" w:cs="宋体"/>
              </w:rPr>
              <w:t>1.1.4</w:t>
            </w:r>
          </w:p>
        </w:tc>
        <w:tc>
          <w:tcPr>
            <w:tcW w:w="3317" w:type="dxa"/>
            <w:vAlign w:val="center"/>
          </w:tcPr>
          <w:p w14:paraId="438A4819">
            <w:pPr>
              <w:spacing w:before="0" w:after="0" w:line="440" w:lineRule="exact"/>
              <w:jc w:val="center"/>
              <w:rPr>
                <w:rFonts w:ascii="宋体" w:hAnsi="宋体" w:cs="宋体"/>
              </w:rPr>
            </w:pPr>
            <w:r>
              <w:rPr>
                <w:rFonts w:hint="eastAsia" w:ascii="宋体" w:hAnsi="宋体" w:cs="宋体"/>
              </w:rPr>
              <w:t>项目地点</w:t>
            </w:r>
          </w:p>
        </w:tc>
        <w:tc>
          <w:tcPr>
            <w:tcW w:w="4924" w:type="dxa"/>
            <w:vAlign w:val="center"/>
          </w:tcPr>
          <w:p w14:paraId="2AFCCF02">
            <w:pPr>
              <w:spacing w:before="0" w:after="0" w:line="440" w:lineRule="exact"/>
              <w:jc w:val="left"/>
              <w:rPr>
                <w:rFonts w:ascii="宋体" w:hAnsi="宋体" w:cs="宋体"/>
              </w:rPr>
            </w:pPr>
            <w:r>
              <w:rPr>
                <w:rFonts w:hint="eastAsia" w:ascii="宋体" w:hAnsi="宋体" w:cs="宋体"/>
              </w:rPr>
              <w:t>天津市</w:t>
            </w:r>
          </w:p>
        </w:tc>
      </w:tr>
      <w:tr w14:paraId="7E89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3880059E">
            <w:pPr>
              <w:spacing w:before="0" w:after="0" w:line="440" w:lineRule="exact"/>
              <w:jc w:val="center"/>
              <w:rPr>
                <w:rFonts w:ascii="宋体" w:hAnsi="宋体" w:cs="宋体"/>
              </w:rPr>
            </w:pPr>
            <w:r>
              <w:rPr>
                <w:rFonts w:hint="eastAsia" w:ascii="宋体" w:hAnsi="宋体" w:cs="宋体"/>
              </w:rPr>
              <w:t>1.1.5</w:t>
            </w:r>
          </w:p>
        </w:tc>
        <w:tc>
          <w:tcPr>
            <w:tcW w:w="3317" w:type="dxa"/>
            <w:vAlign w:val="center"/>
          </w:tcPr>
          <w:p w14:paraId="22644655">
            <w:pPr>
              <w:spacing w:before="0" w:after="0" w:line="440" w:lineRule="exact"/>
              <w:jc w:val="center"/>
              <w:rPr>
                <w:rFonts w:ascii="宋体" w:hAnsi="宋体" w:cs="宋体"/>
              </w:rPr>
            </w:pPr>
            <w:r>
              <w:rPr>
                <w:rFonts w:hint="eastAsia" w:ascii="宋体" w:hAnsi="宋体" w:cs="宋体"/>
              </w:rPr>
              <w:t>项目规模</w:t>
            </w:r>
          </w:p>
        </w:tc>
        <w:tc>
          <w:tcPr>
            <w:tcW w:w="4924" w:type="dxa"/>
            <w:vAlign w:val="center"/>
          </w:tcPr>
          <w:p w14:paraId="7BEAECBD">
            <w:pPr>
              <w:spacing w:before="0" w:after="0" w:line="440" w:lineRule="exact"/>
              <w:jc w:val="left"/>
              <w:rPr>
                <w:rFonts w:ascii="宋体" w:hAnsi="宋体" w:cs="宋体"/>
              </w:rPr>
            </w:pPr>
            <w:r>
              <w:rPr>
                <w:rFonts w:hint="eastAsia" w:ascii="宋体" w:hAnsi="宋体" w:cs="宋体"/>
              </w:rPr>
              <w:t>1项</w:t>
            </w:r>
          </w:p>
        </w:tc>
      </w:tr>
      <w:tr w14:paraId="0F81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691ABC7A">
            <w:pPr>
              <w:spacing w:before="0" w:after="0" w:line="440" w:lineRule="exact"/>
              <w:jc w:val="center"/>
              <w:rPr>
                <w:rFonts w:ascii="宋体" w:hAnsi="宋体" w:cs="宋体"/>
              </w:rPr>
            </w:pPr>
            <w:r>
              <w:rPr>
                <w:rFonts w:hint="eastAsia" w:ascii="宋体" w:hAnsi="宋体" w:cs="宋体"/>
              </w:rPr>
              <w:t>1.2.1</w:t>
            </w:r>
          </w:p>
        </w:tc>
        <w:tc>
          <w:tcPr>
            <w:tcW w:w="3317" w:type="dxa"/>
            <w:vAlign w:val="center"/>
          </w:tcPr>
          <w:p w14:paraId="41BD9220">
            <w:pPr>
              <w:spacing w:before="0" w:after="0" w:line="440" w:lineRule="exact"/>
              <w:jc w:val="center"/>
              <w:rPr>
                <w:rFonts w:ascii="宋体" w:hAnsi="宋体" w:cs="宋体"/>
              </w:rPr>
            </w:pPr>
            <w:r>
              <w:rPr>
                <w:rFonts w:hint="eastAsia" w:ascii="宋体" w:hAnsi="宋体" w:cs="宋体"/>
              </w:rPr>
              <w:t>资金来源及比例</w:t>
            </w:r>
          </w:p>
        </w:tc>
        <w:tc>
          <w:tcPr>
            <w:tcW w:w="4924" w:type="dxa"/>
            <w:vAlign w:val="center"/>
          </w:tcPr>
          <w:p w14:paraId="209BAE7E">
            <w:pPr>
              <w:spacing w:before="0" w:after="0" w:line="440" w:lineRule="exact"/>
              <w:jc w:val="left"/>
              <w:rPr>
                <w:rFonts w:ascii="宋体" w:hAnsi="宋体" w:cs="宋体"/>
              </w:rPr>
            </w:pPr>
            <w:r>
              <w:rPr>
                <w:rFonts w:hint="eastAsia" w:ascii="宋体" w:hAnsi="宋体" w:cs="宋体"/>
              </w:rPr>
              <w:t>自筹</w:t>
            </w:r>
          </w:p>
        </w:tc>
      </w:tr>
      <w:tr w14:paraId="2F09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03D1CBBC">
            <w:pPr>
              <w:spacing w:before="0" w:after="0" w:line="440" w:lineRule="exact"/>
              <w:jc w:val="center"/>
              <w:rPr>
                <w:rFonts w:ascii="宋体" w:hAnsi="宋体" w:cs="宋体"/>
              </w:rPr>
            </w:pPr>
            <w:r>
              <w:rPr>
                <w:rFonts w:hint="eastAsia" w:ascii="宋体" w:hAnsi="宋体" w:cs="宋体"/>
              </w:rPr>
              <w:t>1.2.2</w:t>
            </w:r>
          </w:p>
        </w:tc>
        <w:tc>
          <w:tcPr>
            <w:tcW w:w="3317" w:type="dxa"/>
            <w:vAlign w:val="center"/>
          </w:tcPr>
          <w:p w14:paraId="22818E4A">
            <w:pPr>
              <w:spacing w:before="0" w:after="0" w:line="440" w:lineRule="exact"/>
              <w:jc w:val="center"/>
              <w:rPr>
                <w:rFonts w:ascii="宋体" w:hAnsi="宋体" w:cs="宋体"/>
              </w:rPr>
            </w:pPr>
            <w:r>
              <w:rPr>
                <w:rFonts w:hint="eastAsia" w:ascii="宋体" w:hAnsi="宋体" w:cs="宋体"/>
              </w:rPr>
              <w:t>资金落实情况</w:t>
            </w:r>
          </w:p>
        </w:tc>
        <w:tc>
          <w:tcPr>
            <w:tcW w:w="4924" w:type="dxa"/>
            <w:vAlign w:val="center"/>
          </w:tcPr>
          <w:p w14:paraId="5F3C800D">
            <w:pPr>
              <w:spacing w:before="0" w:after="0" w:line="440" w:lineRule="exact"/>
              <w:jc w:val="left"/>
              <w:rPr>
                <w:rFonts w:ascii="宋体" w:hAnsi="宋体" w:cs="宋体"/>
              </w:rPr>
            </w:pPr>
            <w:r>
              <w:rPr>
                <w:rFonts w:hint="eastAsia" w:ascii="宋体" w:hAnsi="宋体" w:cs="宋体"/>
              </w:rPr>
              <w:t>已落实</w:t>
            </w:r>
          </w:p>
        </w:tc>
      </w:tr>
      <w:tr w14:paraId="5A85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165D18DD">
            <w:pPr>
              <w:spacing w:before="0" w:after="0" w:line="440" w:lineRule="exact"/>
              <w:jc w:val="center"/>
              <w:rPr>
                <w:rFonts w:ascii="宋体" w:hAnsi="宋体" w:cs="宋体"/>
              </w:rPr>
            </w:pPr>
            <w:r>
              <w:rPr>
                <w:rFonts w:hint="eastAsia" w:ascii="宋体" w:hAnsi="宋体" w:cs="宋体"/>
              </w:rPr>
              <w:t>1.3.1</w:t>
            </w:r>
          </w:p>
        </w:tc>
        <w:tc>
          <w:tcPr>
            <w:tcW w:w="3317" w:type="dxa"/>
            <w:vAlign w:val="center"/>
          </w:tcPr>
          <w:p w14:paraId="0C8F832C">
            <w:pPr>
              <w:spacing w:before="0" w:after="0" w:line="440" w:lineRule="exact"/>
              <w:jc w:val="center"/>
              <w:rPr>
                <w:rFonts w:ascii="宋体" w:hAnsi="宋体" w:cs="宋体"/>
              </w:rPr>
            </w:pPr>
            <w:r>
              <w:rPr>
                <w:rFonts w:hint="eastAsia" w:ascii="宋体" w:hAnsi="宋体" w:cs="宋体"/>
              </w:rPr>
              <w:t>招标范围</w:t>
            </w:r>
          </w:p>
        </w:tc>
        <w:tc>
          <w:tcPr>
            <w:tcW w:w="4924" w:type="dxa"/>
            <w:vAlign w:val="center"/>
          </w:tcPr>
          <w:p w14:paraId="78A7DAE4">
            <w:pPr>
              <w:spacing w:before="0" w:after="0" w:line="440" w:lineRule="exact"/>
              <w:jc w:val="left"/>
              <w:rPr>
                <w:rFonts w:ascii="宋体" w:hAnsi="宋体" w:cs="宋体"/>
              </w:rPr>
            </w:pPr>
            <w:r>
              <w:rPr>
                <w:rFonts w:hint="eastAsia" w:ascii="宋体" w:hAnsi="宋体" w:cs="宋体"/>
              </w:rPr>
              <w:t>招标范围</w:t>
            </w:r>
            <w:r>
              <w:rPr>
                <w:rFonts w:hint="eastAsia" w:ascii="宋体" w:hAnsi="宋体" w:cs="宋体"/>
                <w:highlight w:val="none"/>
              </w:rPr>
              <w:t>：引滦原水预处理厂工程施工（第2标段）创信工程设备采购及安装，</w:t>
            </w:r>
            <w:r>
              <w:rPr>
                <w:rFonts w:hint="eastAsia" w:ascii="宋体" w:hAnsi="宋体" w:cs="宋体"/>
              </w:rPr>
              <w:t>中标1家，详见项目需求书。</w:t>
            </w:r>
          </w:p>
        </w:tc>
      </w:tr>
      <w:tr w14:paraId="02F7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4618B2A4">
            <w:pPr>
              <w:spacing w:before="0" w:after="0" w:line="440" w:lineRule="exact"/>
              <w:jc w:val="center"/>
              <w:rPr>
                <w:rFonts w:ascii="宋体" w:hAnsi="宋体" w:cs="宋体"/>
              </w:rPr>
            </w:pPr>
            <w:r>
              <w:rPr>
                <w:rFonts w:hint="eastAsia" w:ascii="宋体" w:hAnsi="宋体" w:cs="宋体"/>
              </w:rPr>
              <w:t>1.3.2</w:t>
            </w:r>
          </w:p>
        </w:tc>
        <w:tc>
          <w:tcPr>
            <w:tcW w:w="3317" w:type="dxa"/>
            <w:vAlign w:val="center"/>
          </w:tcPr>
          <w:p w14:paraId="3C8A134C">
            <w:pPr>
              <w:spacing w:before="0" w:after="0" w:line="360" w:lineRule="auto"/>
              <w:jc w:val="center"/>
              <w:rPr>
                <w:rFonts w:ascii="宋体" w:hAnsi="宋体" w:cs="宋体"/>
              </w:rPr>
            </w:pPr>
            <w:r>
              <w:rPr>
                <w:rFonts w:hint="eastAsia" w:ascii="宋体" w:hAnsi="宋体" w:cs="宋体"/>
                <w:szCs w:val="21"/>
              </w:rPr>
              <w:t>交货期、交货地点</w:t>
            </w:r>
          </w:p>
        </w:tc>
        <w:tc>
          <w:tcPr>
            <w:tcW w:w="4924" w:type="dxa"/>
            <w:vAlign w:val="center"/>
          </w:tcPr>
          <w:p w14:paraId="18131CA9">
            <w:pPr>
              <w:spacing w:before="0" w:after="0" w:line="360" w:lineRule="auto"/>
              <w:jc w:val="left"/>
              <w:rPr>
                <w:rFonts w:ascii="宋体" w:hAnsi="宋体" w:cs="宋体"/>
                <w:szCs w:val="21"/>
              </w:rPr>
            </w:pPr>
            <w:r>
              <w:rPr>
                <w:rFonts w:hint="eastAsia" w:ascii="宋体" w:hAnsi="宋体" w:cs="宋体"/>
                <w:szCs w:val="21"/>
              </w:rPr>
              <w:t>交货期：</w:t>
            </w:r>
            <w:r>
              <w:rPr>
                <w:rFonts w:hint="eastAsia" w:ascii="宋体" w:hAnsi="宋体" w:cs="宋体"/>
                <w:color w:val="auto"/>
                <w:szCs w:val="21"/>
                <w:highlight w:val="none"/>
              </w:rPr>
              <w:t>设备交货期202</w:t>
            </w:r>
            <w:r>
              <w:rPr>
                <w:rFonts w:ascii="宋体" w:hAnsi="宋体" w:cs="宋体"/>
                <w:color w:val="auto"/>
                <w:szCs w:val="21"/>
                <w:highlight w:val="none"/>
              </w:rPr>
              <w:t>6</w:t>
            </w:r>
            <w:r>
              <w:rPr>
                <w:rFonts w:hint="eastAsia" w:ascii="宋体" w:hAnsi="宋体" w:cs="宋体"/>
                <w:color w:val="auto"/>
                <w:szCs w:val="21"/>
                <w:highlight w:val="none"/>
              </w:rPr>
              <w:t>年10月20日前。</w:t>
            </w:r>
            <w:r>
              <w:rPr>
                <w:rFonts w:hint="eastAsia" w:ascii="宋体" w:hAnsi="宋体" w:cs="宋体"/>
                <w:szCs w:val="21"/>
              </w:rPr>
              <w:t>（具体以签订合同为准）</w:t>
            </w:r>
          </w:p>
          <w:p w14:paraId="303F2EE6">
            <w:pPr>
              <w:spacing w:before="0" w:after="0" w:line="360" w:lineRule="auto"/>
              <w:jc w:val="left"/>
              <w:rPr>
                <w:rFonts w:ascii="宋体" w:hAnsi="宋体" w:cs="宋体"/>
              </w:rPr>
            </w:pPr>
            <w:r>
              <w:rPr>
                <w:rFonts w:hint="eastAsia" w:ascii="宋体" w:hAnsi="宋体" w:cs="宋体"/>
                <w:szCs w:val="21"/>
              </w:rPr>
              <w:t>工期：安装工期按甲方要求执行。（具体以签订合同为准）</w:t>
            </w:r>
          </w:p>
        </w:tc>
      </w:tr>
      <w:tr w14:paraId="2054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5ACF34C2">
            <w:pPr>
              <w:spacing w:before="0" w:after="0" w:line="440" w:lineRule="exact"/>
              <w:jc w:val="center"/>
              <w:rPr>
                <w:rFonts w:ascii="宋体" w:hAnsi="宋体" w:cs="宋体"/>
              </w:rPr>
            </w:pPr>
            <w:r>
              <w:rPr>
                <w:rFonts w:hint="eastAsia" w:ascii="宋体" w:hAnsi="宋体" w:cs="宋体"/>
              </w:rPr>
              <w:t>1.3.3</w:t>
            </w:r>
          </w:p>
        </w:tc>
        <w:tc>
          <w:tcPr>
            <w:tcW w:w="3317" w:type="dxa"/>
            <w:vAlign w:val="center"/>
          </w:tcPr>
          <w:p w14:paraId="5A27D736">
            <w:pPr>
              <w:spacing w:before="0" w:after="0" w:line="440" w:lineRule="exact"/>
              <w:jc w:val="center"/>
              <w:rPr>
                <w:rFonts w:ascii="宋体" w:hAnsi="宋体" w:cs="宋体"/>
              </w:rPr>
            </w:pPr>
            <w:r>
              <w:rPr>
                <w:rFonts w:hint="eastAsia" w:ascii="宋体" w:hAnsi="宋体" w:cs="宋体"/>
              </w:rPr>
              <w:t>质量标准</w:t>
            </w:r>
          </w:p>
        </w:tc>
        <w:tc>
          <w:tcPr>
            <w:tcW w:w="4924" w:type="dxa"/>
            <w:vAlign w:val="center"/>
          </w:tcPr>
          <w:p w14:paraId="45781034">
            <w:pPr>
              <w:topLinePunct/>
              <w:spacing w:before="0" w:after="0" w:line="440" w:lineRule="exact"/>
              <w:rPr>
                <w:rFonts w:ascii="宋体" w:hAnsi="宋体" w:cs="宋体"/>
              </w:rPr>
            </w:pPr>
            <w:r>
              <w:rPr>
                <w:rFonts w:hint="eastAsia" w:ascii="宋体" w:hAnsi="宋体" w:cs="宋体"/>
                <w:sz w:val="32"/>
              </w:rPr>
              <w:sym w:font="Wingdings 2" w:char="0052"/>
            </w:r>
            <w:r>
              <w:rPr>
                <w:rFonts w:hint="eastAsia" w:ascii="宋体" w:hAnsi="宋体" w:cs="宋体"/>
              </w:rPr>
              <w:t>合格</w:t>
            </w:r>
          </w:p>
          <w:p w14:paraId="2A126FB6">
            <w:pPr>
              <w:spacing w:before="0" w:after="0" w:line="440" w:lineRule="exact"/>
              <w:jc w:val="left"/>
              <w:rPr>
                <w:rFonts w:ascii="宋体" w:hAnsi="宋体" w:cs="宋体"/>
              </w:rPr>
            </w:pPr>
            <w:r>
              <w:rPr>
                <w:rFonts w:hint="eastAsia" w:ascii="宋体" w:hAnsi="宋体" w:cs="宋体"/>
                <w:sz w:val="32"/>
              </w:rPr>
              <w:t>□</w:t>
            </w:r>
            <w:r>
              <w:rPr>
                <w:rFonts w:hint="eastAsia" w:ascii="宋体" w:hAnsi="宋体" w:cs="宋体"/>
              </w:rPr>
              <w:t>其他：__________</w:t>
            </w:r>
          </w:p>
        </w:tc>
      </w:tr>
      <w:tr w14:paraId="48A1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60978C06">
            <w:pPr>
              <w:spacing w:before="0" w:after="0" w:line="440" w:lineRule="exact"/>
              <w:jc w:val="center"/>
              <w:rPr>
                <w:rFonts w:ascii="宋体" w:hAnsi="宋体" w:cs="宋体"/>
              </w:rPr>
            </w:pPr>
            <w:r>
              <w:rPr>
                <w:rFonts w:hint="eastAsia" w:ascii="宋体" w:hAnsi="宋体" w:cs="宋体"/>
              </w:rPr>
              <w:t>1.4.1</w:t>
            </w:r>
          </w:p>
        </w:tc>
        <w:tc>
          <w:tcPr>
            <w:tcW w:w="3317" w:type="dxa"/>
            <w:vAlign w:val="center"/>
          </w:tcPr>
          <w:p w14:paraId="30E39DAB">
            <w:pPr>
              <w:spacing w:before="0" w:after="0" w:line="440" w:lineRule="exact"/>
              <w:jc w:val="center"/>
              <w:rPr>
                <w:rFonts w:ascii="宋体" w:hAnsi="宋体" w:cs="宋体"/>
              </w:rPr>
            </w:pPr>
            <w:r>
              <w:rPr>
                <w:rFonts w:hint="eastAsia" w:ascii="宋体" w:hAnsi="宋体" w:cs="宋体"/>
              </w:rPr>
              <w:t>投标人资格要求</w:t>
            </w:r>
          </w:p>
        </w:tc>
        <w:tc>
          <w:tcPr>
            <w:tcW w:w="4924" w:type="dxa"/>
            <w:vAlign w:val="center"/>
          </w:tcPr>
          <w:p w14:paraId="27247AA5">
            <w:pPr>
              <w:spacing w:before="0" w:after="0" w:line="360" w:lineRule="auto"/>
              <w:jc w:val="left"/>
              <w:rPr>
                <w:rFonts w:ascii="宋体" w:hAnsi="宋体" w:cs="宋体"/>
                <w:szCs w:val="21"/>
              </w:rPr>
            </w:pPr>
            <w:r>
              <w:rPr>
                <w:rFonts w:hint="eastAsia" w:ascii="宋体" w:hAnsi="宋体" w:cs="宋体"/>
                <w:szCs w:val="21"/>
              </w:rPr>
              <w:t>1、投标人须为在中华人民共和国境内注册的独立法人单位、其他组织或者自然人，且营业执照在有效期内；（若为联合体投标，各联合体成员均须提供）</w:t>
            </w:r>
          </w:p>
          <w:p w14:paraId="39311429">
            <w:pPr>
              <w:spacing w:before="0" w:after="0" w:line="360" w:lineRule="auto"/>
              <w:jc w:val="left"/>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、投标人具有电子与智能化工程专业承包二级及以上资质证书，并在有效期内；</w:t>
            </w:r>
          </w:p>
          <w:p w14:paraId="2ADF33E6">
            <w:pPr>
              <w:spacing w:before="0" w:after="0" w:line="360" w:lineRule="auto"/>
              <w:jc w:val="left"/>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、投标人具有行政主管部门颁发的安全生产许可证，并在有效期内；</w:t>
            </w:r>
          </w:p>
          <w:p w14:paraId="4FD6D193">
            <w:pPr>
              <w:pStyle w:val="14"/>
              <w:spacing w:before="0" w:after="0" w:line="360" w:lineRule="auto"/>
              <w:ind w:left="0" w:leftChars="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财务状况报告等相关材料提供2024年度或2025年度经第三方会计师事务所审计的企业财务报告扫描件（应包括完整的审计报告和财务报表）或提交投标文件截止日期前近3个月内银行出具的资信证明复印件并加盖公章；（若为联合体投标，各联合体成员均须提供）</w:t>
            </w:r>
          </w:p>
          <w:p w14:paraId="7F32D821">
            <w:pPr>
              <w:pStyle w:val="14"/>
              <w:spacing w:before="0" w:after="0" w:line="360" w:lineRule="auto"/>
              <w:ind w:left="0" w:leftChars="0"/>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提供2026年至今至少1个月的依法缴纳税收和社会保障资金的相关证明材料复印件并加盖公章。依法免税或不需要缴纳社会保障资金的投标人，应提供税务机关出具的依法免税的证明文件或社会保险基金管理部门出具的不需要缴纳社会保障资金的证明文件；（若为联合体投标，各联合体成员均须提供）</w:t>
            </w:r>
          </w:p>
          <w:p w14:paraId="5C9A611F">
            <w:pPr>
              <w:pStyle w:val="14"/>
              <w:spacing w:before="0" w:after="0" w:line="360" w:lineRule="auto"/>
              <w:ind w:left="0" w:leftChars="0"/>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提交投标文件截止日前3年（2023年-2025年）在经营活动中没有重大违法记录的书面声明（截至提交投标文件截止日成立不足3年的投标人可提供自成立以来无重大违法记录的书面声明)；（若为联合体投标，各联合体成员均须提供）</w:t>
            </w:r>
          </w:p>
          <w:p w14:paraId="298CDB46">
            <w:pPr>
              <w:pStyle w:val="14"/>
              <w:spacing w:before="0" w:after="0" w:line="360" w:lineRule="auto"/>
              <w:ind w:left="0" w:leftChars="0"/>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投标人须由法定代表人或其授权的委托代理人参加投标。投标人若为法定代表人参加投标，须提供法定代表人资格证明书及身份证明原件及复印件加盖公章（如身份证护照）；投标人若为被授权的委托代理人参加投标，须提供法定代表人资格证明书、法定代表人代表授权委托书（须由法定代表人签字或盖章)和被授权人身份证原件及复印件加盖公章；</w:t>
            </w:r>
          </w:p>
          <w:p w14:paraId="1BC4CD52">
            <w:pPr>
              <w:pStyle w:val="14"/>
              <w:wordWrap w:val="0"/>
              <w:spacing w:before="0" w:after="0" w:line="360" w:lineRule="auto"/>
              <w:ind w:left="0" w:leftChars="0"/>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、为全面贯彻落实九部门联合印发了 关于在招标投标活动中对失信被执行人实施联合惩戒的通知（法(2016 285号）和住房城乡建设部办公厅关于印发失信被执行人信用监督警示和惩戒机制建设分工方案的通知 ，经信用中国网站(www.creditchina.govc.n)查询为失信被执行人的投标人，取消投标资格，附信用中国网站查询失信被执行人截图，对属于失信被执行人的投标活动依法予以限制，按废标处理；（若为联合体投标，各联合体成员均须提供）</w:t>
            </w:r>
          </w:p>
          <w:p w14:paraId="680581CD">
            <w:pPr>
              <w:pStyle w:val="14"/>
              <w:wordWrap w:val="0"/>
              <w:spacing w:before="0" w:after="0" w:line="360" w:lineRule="auto"/>
              <w:ind w:left="0" w:leftChars="0"/>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具有独立企业法人资格或事业法人资格，营业执照或事业单位法人证书在有效期内的企业或事业单位（法定代表人为同一人的两个及两个以上法人，或者存在控股或被控股管理关系的两个及两个以上法人，不得参加同一标段投标或者未划分标段的同一招标项目投标)。以国家企业信用信息公示系统提取为准，加盖公章.网址：</w:t>
            </w:r>
            <w:r>
              <w:fldChar w:fldCharType="begin"/>
            </w:r>
            <w:r>
              <w:instrText xml:space="preserve"> HYPERLINK "http://www.gsxt.gov.cn/indexhtml；" </w:instrText>
            </w:r>
            <w:r>
              <w:fldChar w:fldCharType="separate"/>
            </w:r>
            <w:r>
              <w:rPr>
                <w:rStyle w:val="23"/>
                <w:rFonts w:hint="eastAsia" w:ascii="宋体" w:hAnsi="宋体" w:cs="宋体"/>
                <w:color w:val="auto"/>
                <w:szCs w:val="21"/>
              </w:rPr>
              <w:t>www.gsxt.gov.cn/indexhtml；</w:t>
            </w:r>
            <w:r>
              <w:rPr>
                <w:rStyle w:val="23"/>
                <w:rFonts w:hint="eastAsia" w:ascii="宋体" w:hAnsi="宋体" w:cs="宋体"/>
                <w:color w:val="auto"/>
                <w:szCs w:val="21"/>
              </w:rPr>
              <w:fldChar w:fldCharType="end"/>
            </w:r>
            <w:r>
              <w:rPr>
                <w:rFonts w:hint="eastAsia" w:ascii="宋体" w:hAnsi="宋体" w:cs="宋体"/>
                <w:szCs w:val="21"/>
              </w:rPr>
              <w:t>（若为联合体投标，各联合体成员均须提供）</w:t>
            </w:r>
          </w:p>
          <w:p w14:paraId="36518C76">
            <w:pPr>
              <w:spacing w:before="0" w:after="0" w:line="360" w:lineRule="auto"/>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rPr>
              <w:t>、投标人须作出承诺：如中标，中标单位须注册为水务集团合格供应商，并办理CA认证（注册网址http://www.jinshuiyuncai.com/）；（若为联合体投标，各联合体成员均须提供）</w:t>
            </w:r>
          </w:p>
          <w:p w14:paraId="71864F6D">
            <w:pPr>
              <w:rPr>
                <w:rFonts w:ascii="宋体" w:hAnsi="宋体" w:cs="宋体"/>
              </w:rPr>
            </w:pPr>
            <w:r>
              <w:rPr>
                <w:rFonts w:hint="eastAsia" w:ascii="宋体" w:hAnsi="宋体" w:cs="宋体"/>
                <w:szCs w:val="21"/>
              </w:rPr>
              <w:t>本项目</w:t>
            </w:r>
            <w:r>
              <w:rPr>
                <w:rFonts w:hint="eastAsia" w:ascii="宋体" w:hAnsi="宋体" w:cs="宋体"/>
                <w:b/>
                <w:bCs/>
                <w:szCs w:val="21"/>
                <w:u w:val="single"/>
              </w:rPr>
              <w:t xml:space="preserve"> 允许 </w:t>
            </w:r>
            <w:r>
              <w:rPr>
                <w:rFonts w:hint="eastAsia" w:ascii="宋体" w:hAnsi="宋体" w:cs="宋体"/>
                <w:szCs w:val="21"/>
              </w:rPr>
              <w:t>联合体投标。</w:t>
            </w:r>
          </w:p>
        </w:tc>
      </w:tr>
      <w:tr w14:paraId="040B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06A0C731">
            <w:pPr>
              <w:spacing w:before="0" w:after="0" w:line="440" w:lineRule="exact"/>
              <w:jc w:val="center"/>
              <w:rPr>
                <w:rFonts w:ascii="宋体" w:hAnsi="宋体" w:cs="宋体"/>
              </w:rPr>
            </w:pPr>
            <w:r>
              <w:rPr>
                <w:rFonts w:hint="eastAsia" w:ascii="宋体" w:hAnsi="宋体" w:cs="宋体"/>
              </w:rPr>
              <w:t>1.4.2</w:t>
            </w:r>
          </w:p>
        </w:tc>
        <w:tc>
          <w:tcPr>
            <w:tcW w:w="3317" w:type="dxa"/>
            <w:vAlign w:val="center"/>
          </w:tcPr>
          <w:p w14:paraId="6106614A">
            <w:pPr>
              <w:spacing w:before="0" w:after="0" w:line="440" w:lineRule="exact"/>
              <w:jc w:val="center"/>
              <w:rPr>
                <w:rFonts w:ascii="宋体" w:hAnsi="宋体" w:cs="宋体"/>
              </w:rPr>
            </w:pPr>
            <w:r>
              <w:rPr>
                <w:rFonts w:hint="eastAsia" w:ascii="宋体" w:hAnsi="宋体" w:cs="宋体"/>
              </w:rPr>
              <w:t>是否接受联合体投标</w:t>
            </w:r>
          </w:p>
        </w:tc>
        <w:tc>
          <w:tcPr>
            <w:tcW w:w="4924" w:type="dxa"/>
            <w:vAlign w:val="center"/>
          </w:tcPr>
          <w:p w14:paraId="4CCF4074">
            <w:pPr>
              <w:topLinePunct/>
              <w:spacing w:before="0" w:after="0" w:line="440" w:lineRule="exact"/>
              <w:rPr>
                <w:rFonts w:ascii="宋体" w:hAnsi="宋体" w:cs="宋体"/>
              </w:rPr>
            </w:pPr>
            <w:r>
              <w:rPr>
                <w:rFonts w:hint="eastAsia" w:ascii="宋体" w:hAnsi="宋体" w:cs="宋体"/>
                <w:sz w:val="32"/>
              </w:rPr>
              <w:sym w:font="Wingdings 2" w:char="00A3"/>
            </w:r>
            <w:r>
              <w:rPr>
                <w:rFonts w:hint="eastAsia" w:ascii="宋体" w:hAnsi="宋体" w:cs="宋体"/>
              </w:rPr>
              <w:t>不接受</w:t>
            </w:r>
          </w:p>
          <w:p w14:paraId="45E8838C">
            <w:pPr>
              <w:spacing w:before="0" w:after="0" w:line="440" w:lineRule="exact"/>
              <w:rPr>
                <w:rFonts w:ascii="宋体" w:hAnsi="宋体" w:cs="宋体"/>
                <w:sz w:val="32"/>
              </w:rPr>
            </w:pPr>
            <w:r>
              <w:rPr>
                <w:rFonts w:hint="eastAsia" w:ascii="宋体" w:hAnsi="宋体" w:cs="宋体"/>
                <w:sz w:val="32"/>
              </w:rPr>
              <w:t>☑</w:t>
            </w:r>
            <w:r>
              <w:rPr>
                <w:rFonts w:hint="eastAsia" w:ascii="宋体" w:hAnsi="宋体" w:cs="宋体"/>
              </w:rPr>
              <w:t>接受，应满足下列要求：</w:t>
            </w:r>
          </w:p>
        </w:tc>
      </w:tr>
      <w:tr w14:paraId="6095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45F2FAE8">
            <w:pPr>
              <w:spacing w:before="0" w:after="0" w:line="440" w:lineRule="exact"/>
              <w:jc w:val="center"/>
              <w:rPr>
                <w:rFonts w:ascii="宋体" w:hAnsi="宋体" w:cs="宋体"/>
              </w:rPr>
            </w:pPr>
            <w:r>
              <w:rPr>
                <w:rFonts w:hint="eastAsia" w:ascii="宋体" w:hAnsi="宋体" w:cs="宋体"/>
              </w:rPr>
              <w:t>1.5.1</w:t>
            </w:r>
          </w:p>
        </w:tc>
        <w:tc>
          <w:tcPr>
            <w:tcW w:w="3317" w:type="dxa"/>
            <w:vAlign w:val="center"/>
          </w:tcPr>
          <w:p w14:paraId="159063FC">
            <w:pPr>
              <w:spacing w:before="0" w:after="0" w:line="440" w:lineRule="exact"/>
              <w:jc w:val="center"/>
              <w:rPr>
                <w:rFonts w:ascii="宋体" w:hAnsi="宋体" w:cs="宋体"/>
              </w:rPr>
            </w:pPr>
            <w:r>
              <w:rPr>
                <w:rFonts w:hint="eastAsia" w:ascii="宋体" w:hAnsi="宋体" w:cs="宋体"/>
              </w:rPr>
              <w:t>投标费用</w:t>
            </w:r>
          </w:p>
        </w:tc>
        <w:tc>
          <w:tcPr>
            <w:tcW w:w="4924" w:type="dxa"/>
            <w:vAlign w:val="center"/>
          </w:tcPr>
          <w:p w14:paraId="5F587BE2">
            <w:pPr>
              <w:pStyle w:val="7"/>
              <w:rPr>
                <w:rFonts w:ascii="宋体" w:hAnsi="宋体" w:cs="宋体"/>
              </w:rPr>
            </w:pPr>
            <w:r>
              <w:rPr>
                <w:rFonts w:hint="eastAsia" w:ascii="宋体" w:hAnsi="宋体" w:cs="宋体"/>
              </w:rPr>
              <w:t>无</w:t>
            </w:r>
          </w:p>
        </w:tc>
      </w:tr>
      <w:tr w14:paraId="2D79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60D9E35B">
            <w:pPr>
              <w:spacing w:before="0" w:after="0" w:line="440" w:lineRule="exact"/>
              <w:jc w:val="center"/>
              <w:rPr>
                <w:rFonts w:ascii="宋体" w:hAnsi="宋体" w:cs="宋体"/>
              </w:rPr>
            </w:pPr>
            <w:r>
              <w:rPr>
                <w:rFonts w:hint="eastAsia" w:ascii="宋体" w:hAnsi="宋体" w:cs="宋体"/>
              </w:rPr>
              <w:t>1.9.1</w:t>
            </w:r>
          </w:p>
        </w:tc>
        <w:tc>
          <w:tcPr>
            <w:tcW w:w="3317" w:type="dxa"/>
            <w:vAlign w:val="center"/>
          </w:tcPr>
          <w:p w14:paraId="21F4073B">
            <w:pPr>
              <w:spacing w:before="0" w:after="0" w:line="440" w:lineRule="exact"/>
              <w:jc w:val="center"/>
              <w:rPr>
                <w:rFonts w:ascii="宋体" w:hAnsi="宋体" w:cs="宋体"/>
              </w:rPr>
            </w:pPr>
            <w:r>
              <w:rPr>
                <w:rFonts w:hint="eastAsia" w:ascii="宋体" w:hAnsi="宋体" w:cs="宋体"/>
              </w:rPr>
              <w:t>踏勘现场</w:t>
            </w:r>
          </w:p>
        </w:tc>
        <w:tc>
          <w:tcPr>
            <w:tcW w:w="4924" w:type="dxa"/>
            <w:vAlign w:val="center"/>
          </w:tcPr>
          <w:p w14:paraId="29C62EDD">
            <w:pPr>
              <w:pStyle w:val="6"/>
              <w:topLinePunct/>
              <w:spacing w:before="0" w:after="0" w:line="440" w:lineRule="exact"/>
              <w:rPr>
                <w:rFonts w:ascii="宋体" w:hAnsi="宋体" w:cs="宋体"/>
                <w:sz w:val="21"/>
                <w:szCs w:val="21"/>
              </w:rPr>
            </w:pPr>
            <w:r>
              <w:rPr>
                <w:rFonts w:hint="eastAsia" w:ascii="宋体" w:hAnsi="宋体" w:cs="宋体"/>
                <w:sz w:val="32"/>
              </w:rPr>
              <w:sym w:font="Wingdings 2" w:char="0052"/>
            </w:r>
            <w:r>
              <w:rPr>
                <w:rFonts w:hint="eastAsia" w:ascii="宋体" w:hAnsi="宋体" w:cs="宋体"/>
                <w:sz w:val="21"/>
                <w:szCs w:val="21"/>
              </w:rPr>
              <w:t>不组织</w:t>
            </w:r>
          </w:p>
          <w:p w14:paraId="33009241">
            <w:pPr>
              <w:pStyle w:val="6"/>
              <w:topLinePunct/>
              <w:spacing w:before="0" w:after="0" w:line="440" w:lineRule="exact"/>
              <w:rPr>
                <w:rFonts w:ascii="宋体" w:hAnsi="宋体" w:cs="宋体"/>
                <w:sz w:val="21"/>
                <w:szCs w:val="21"/>
              </w:rPr>
            </w:pPr>
            <w:r>
              <w:rPr>
                <w:rFonts w:hint="eastAsia" w:ascii="宋体" w:hAnsi="宋体" w:cs="宋体"/>
                <w:sz w:val="32"/>
              </w:rPr>
              <w:t>□</w:t>
            </w:r>
            <w:r>
              <w:rPr>
                <w:rFonts w:hint="eastAsia" w:ascii="宋体" w:hAnsi="宋体" w:cs="宋体"/>
                <w:sz w:val="21"/>
                <w:szCs w:val="21"/>
              </w:rPr>
              <w:t>组织，踏勘时间：</w:t>
            </w:r>
            <w:r>
              <w:rPr>
                <w:rFonts w:hint="eastAsia" w:ascii="宋体" w:hAnsi="宋体" w:cs="宋体"/>
                <w:szCs w:val="21"/>
              </w:rPr>
              <w:t>__________</w:t>
            </w:r>
          </w:p>
          <w:p w14:paraId="37F78368">
            <w:pPr>
              <w:pStyle w:val="6"/>
              <w:topLinePunct/>
              <w:spacing w:before="0" w:after="0" w:line="440" w:lineRule="exact"/>
              <w:ind w:firstLine="840"/>
              <w:rPr>
                <w:rFonts w:ascii="宋体" w:hAnsi="宋体" w:cs="宋体"/>
                <w:sz w:val="21"/>
                <w:szCs w:val="21"/>
              </w:rPr>
            </w:pPr>
            <w:r>
              <w:rPr>
                <w:rFonts w:hint="eastAsia" w:ascii="宋体" w:hAnsi="宋体" w:cs="宋体"/>
                <w:sz w:val="21"/>
                <w:szCs w:val="21"/>
              </w:rPr>
              <w:t>踏勘集中地点：</w:t>
            </w:r>
            <w:r>
              <w:rPr>
                <w:rFonts w:hint="eastAsia" w:ascii="宋体" w:hAnsi="宋体" w:cs="宋体"/>
                <w:szCs w:val="21"/>
              </w:rPr>
              <w:t>__________</w:t>
            </w:r>
          </w:p>
        </w:tc>
      </w:tr>
      <w:tr w14:paraId="1685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16B516CD">
            <w:pPr>
              <w:spacing w:before="0" w:after="0" w:line="440" w:lineRule="exact"/>
              <w:jc w:val="center"/>
              <w:rPr>
                <w:rFonts w:ascii="宋体" w:hAnsi="宋体" w:cs="宋体"/>
              </w:rPr>
            </w:pPr>
            <w:r>
              <w:rPr>
                <w:rFonts w:hint="eastAsia" w:ascii="宋体" w:hAnsi="宋体" w:cs="宋体"/>
              </w:rPr>
              <w:t>1.10.1</w:t>
            </w:r>
          </w:p>
        </w:tc>
        <w:tc>
          <w:tcPr>
            <w:tcW w:w="3317" w:type="dxa"/>
            <w:vAlign w:val="center"/>
          </w:tcPr>
          <w:p w14:paraId="3C38618F">
            <w:pPr>
              <w:spacing w:before="0" w:after="0" w:line="440" w:lineRule="exact"/>
              <w:jc w:val="center"/>
              <w:rPr>
                <w:rFonts w:ascii="宋体" w:hAnsi="宋体" w:cs="宋体"/>
              </w:rPr>
            </w:pPr>
            <w:r>
              <w:rPr>
                <w:rFonts w:hint="eastAsia" w:ascii="宋体" w:hAnsi="宋体" w:cs="宋体"/>
              </w:rPr>
              <w:t>投标预备会</w:t>
            </w:r>
          </w:p>
        </w:tc>
        <w:tc>
          <w:tcPr>
            <w:tcW w:w="4924" w:type="dxa"/>
            <w:vAlign w:val="center"/>
          </w:tcPr>
          <w:p w14:paraId="5A036F6F">
            <w:pPr>
              <w:pStyle w:val="6"/>
              <w:topLinePunct/>
              <w:spacing w:before="0" w:after="0" w:line="440" w:lineRule="exact"/>
              <w:rPr>
                <w:rFonts w:ascii="宋体" w:hAnsi="宋体" w:cs="宋体"/>
                <w:sz w:val="21"/>
                <w:szCs w:val="22"/>
              </w:rPr>
            </w:pPr>
            <w:r>
              <w:rPr>
                <w:rFonts w:hint="eastAsia" w:ascii="宋体" w:hAnsi="宋体" w:cs="宋体"/>
                <w:sz w:val="32"/>
              </w:rPr>
              <w:sym w:font="Wingdings 2" w:char="0052"/>
            </w:r>
            <w:r>
              <w:rPr>
                <w:rFonts w:hint="eastAsia" w:ascii="宋体" w:hAnsi="宋体" w:cs="宋体"/>
                <w:sz w:val="21"/>
                <w:szCs w:val="22"/>
              </w:rPr>
              <w:t>不召开</w:t>
            </w:r>
          </w:p>
          <w:p w14:paraId="50D6CFE9">
            <w:pPr>
              <w:spacing w:before="0" w:after="0" w:line="440" w:lineRule="exact"/>
              <w:rPr>
                <w:rFonts w:ascii="宋体" w:hAnsi="宋体" w:cs="宋体"/>
              </w:rPr>
            </w:pPr>
            <w:r>
              <w:rPr>
                <w:rFonts w:hint="eastAsia" w:ascii="宋体" w:hAnsi="宋体" w:cs="宋体"/>
                <w:sz w:val="32"/>
              </w:rPr>
              <w:t>□</w:t>
            </w:r>
            <w:r>
              <w:rPr>
                <w:rFonts w:hint="eastAsia" w:ascii="宋体" w:hAnsi="宋体" w:cs="宋体"/>
              </w:rPr>
              <w:t>召开，召开时间：</w:t>
            </w:r>
            <w:r>
              <w:rPr>
                <w:rFonts w:hint="eastAsia" w:ascii="宋体" w:hAnsi="宋体" w:cs="宋体"/>
                <w:szCs w:val="21"/>
              </w:rPr>
              <w:t>__________</w:t>
            </w:r>
          </w:p>
          <w:p w14:paraId="5BF30EA3">
            <w:pPr>
              <w:spacing w:before="0" w:after="0" w:line="440" w:lineRule="exact"/>
              <w:ind w:firstLine="840"/>
              <w:rPr>
                <w:rFonts w:ascii="宋体" w:hAnsi="宋体" w:cs="宋体"/>
              </w:rPr>
            </w:pPr>
            <w:r>
              <w:rPr>
                <w:rFonts w:hint="eastAsia" w:ascii="宋体" w:hAnsi="宋体" w:cs="宋体"/>
              </w:rPr>
              <w:t>召开地点：</w:t>
            </w:r>
            <w:r>
              <w:rPr>
                <w:rFonts w:hint="eastAsia" w:ascii="宋体" w:hAnsi="宋体" w:cs="宋体"/>
                <w:szCs w:val="21"/>
              </w:rPr>
              <w:t>__________</w:t>
            </w:r>
          </w:p>
        </w:tc>
      </w:tr>
      <w:tr w14:paraId="38E6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14D13973">
            <w:pPr>
              <w:spacing w:before="0" w:after="0" w:line="440" w:lineRule="exact"/>
              <w:jc w:val="center"/>
              <w:rPr>
                <w:rFonts w:ascii="宋体" w:hAnsi="宋体" w:cs="宋体"/>
              </w:rPr>
            </w:pPr>
            <w:r>
              <w:rPr>
                <w:rFonts w:hint="eastAsia" w:ascii="宋体" w:hAnsi="宋体" w:cs="宋体"/>
              </w:rPr>
              <w:t>1.11.1</w:t>
            </w:r>
          </w:p>
        </w:tc>
        <w:tc>
          <w:tcPr>
            <w:tcW w:w="3317" w:type="dxa"/>
            <w:vAlign w:val="center"/>
          </w:tcPr>
          <w:p w14:paraId="3995BFAD">
            <w:pPr>
              <w:spacing w:before="0" w:after="0" w:line="440" w:lineRule="exact"/>
              <w:jc w:val="center"/>
              <w:rPr>
                <w:rFonts w:ascii="宋体" w:hAnsi="宋体" w:cs="宋体"/>
              </w:rPr>
            </w:pPr>
            <w:r>
              <w:rPr>
                <w:rFonts w:hint="eastAsia" w:ascii="宋体" w:hAnsi="宋体" w:cs="宋体"/>
                <w:szCs w:val="21"/>
              </w:rPr>
              <w:t>分包</w:t>
            </w:r>
          </w:p>
        </w:tc>
        <w:tc>
          <w:tcPr>
            <w:tcW w:w="4924" w:type="dxa"/>
            <w:vAlign w:val="center"/>
          </w:tcPr>
          <w:p w14:paraId="40E733F4">
            <w:pPr>
              <w:spacing w:before="0" w:after="0" w:line="440" w:lineRule="exact"/>
              <w:rPr>
                <w:rFonts w:ascii="宋体" w:hAnsi="宋体" w:cs="宋体"/>
                <w:szCs w:val="21"/>
              </w:rPr>
            </w:pPr>
            <w:r>
              <w:rPr>
                <w:rFonts w:hint="eastAsia" w:ascii="宋体" w:hAnsi="宋体" w:cs="宋体"/>
                <w:sz w:val="32"/>
              </w:rPr>
              <w:sym w:font="Wingdings 2" w:char="0052"/>
            </w:r>
            <w:r>
              <w:rPr>
                <w:rFonts w:hint="eastAsia" w:ascii="宋体" w:hAnsi="宋体" w:cs="宋体"/>
                <w:szCs w:val="21"/>
              </w:rPr>
              <w:t>不允许</w:t>
            </w:r>
          </w:p>
          <w:p w14:paraId="00C0E4E5">
            <w:pPr>
              <w:spacing w:before="0" w:after="0" w:line="440" w:lineRule="exact"/>
              <w:rPr>
                <w:rFonts w:ascii="宋体" w:hAnsi="宋体" w:cs="宋体"/>
                <w:szCs w:val="21"/>
              </w:rPr>
            </w:pPr>
            <w:r>
              <w:rPr>
                <w:rFonts w:hint="eastAsia" w:ascii="宋体" w:hAnsi="宋体" w:cs="宋体"/>
                <w:sz w:val="32"/>
              </w:rPr>
              <w:t>□</w:t>
            </w:r>
            <w:r>
              <w:rPr>
                <w:rFonts w:hint="eastAsia" w:ascii="宋体" w:hAnsi="宋体" w:cs="宋体"/>
                <w:szCs w:val="21"/>
              </w:rPr>
              <w:t>允许，分包内容要求：__________</w:t>
            </w:r>
          </w:p>
          <w:p w14:paraId="0319E316">
            <w:pPr>
              <w:spacing w:before="0" w:after="0" w:line="440" w:lineRule="exact"/>
              <w:ind w:firstLine="840"/>
              <w:rPr>
                <w:rFonts w:ascii="宋体" w:hAnsi="宋体" w:cs="宋体"/>
                <w:szCs w:val="21"/>
              </w:rPr>
            </w:pPr>
            <w:r>
              <w:rPr>
                <w:rFonts w:hint="eastAsia" w:ascii="宋体" w:hAnsi="宋体" w:cs="宋体"/>
                <w:szCs w:val="21"/>
              </w:rPr>
              <w:t>分包金额要求：__________</w:t>
            </w:r>
          </w:p>
          <w:p w14:paraId="132977D2">
            <w:pPr>
              <w:spacing w:before="0" w:after="0" w:line="440" w:lineRule="exact"/>
              <w:ind w:firstLine="840"/>
              <w:rPr>
                <w:rFonts w:ascii="宋体" w:hAnsi="宋体" w:cs="宋体"/>
                <w:szCs w:val="21"/>
              </w:rPr>
            </w:pPr>
            <w:r>
              <w:rPr>
                <w:rFonts w:hint="eastAsia" w:ascii="宋体" w:hAnsi="宋体" w:cs="宋体"/>
                <w:szCs w:val="21"/>
              </w:rPr>
              <w:t>对分包人的资质要求：__________</w:t>
            </w:r>
          </w:p>
        </w:tc>
      </w:tr>
      <w:tr w14:paraId="7049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7C0DC044">
            <w:pPr>
              <w:spacing w:before="0" w:after="0" w:line="440" w:lineRule="exact"/>
              <w:jc w:val="center"/>
              <w:rPr>
                <w:rFonts w:ascii="宋体" w:hAnsi="宋体" w:cs="宋体"/>
              </w:rPr>
            </w:pPr>
            <w:r>
              <w:rPr>
                <w:rFonts w:hint="eastAsia" w:ascii="宋体" w:hAnsi="宋体" w:cs="宋体"/>
              </w:rPr>
              <w:t>2.1.1</w:t>
            </w:r>
          </w:p>
        </w:tc>
        <w:tc>
          <w:tcPr>
            <w:tcW w:w="3317" w:type="dxa"/>
            <w:vAlign w:val="center"/>
          </w:tcPr>
          <w:p w14:paraId="3695F57A">
            <w:pPr>
              <w:spacing w:before="0" w:after="0" w:line="440" w:lineRule="exact"/>
              <w:jc w:val="center"/>
              <w:rPr>
                <w:rFonts w:ascii="宋体" w:hAnsi="宋体" w:cs="宋体"/>
              </w:rPr>
            </w:pPr>
            <w:r>
              <w:rPr>
                <w:rFonts w:hint="eastAsia" w:ascii="宋体" w:hAnsi="宋体" w:cs="宋体"/>
              </w:rPr>
              <w:t>报价方式</w:t>
            </w:r>
          </w:p>
        </w:tc>
        <w:tc>
          <w:tcPr>
            <w:tcW w:w="4924" w:type="dxa"/>
            <w:vAlign w:val="center"/>
          </w:tcPr>
          <w:p w14:paraId="31F71E11">
            <w:pPr>
              <w:spacing w:before="0" w:after="0" w:line="440" w:lineRule="exact"/>
              <w:rPr>
                <w:rFonts w:ascii="宋体" w:hAnsi="宋体" w:cs="宋体"/>
              </w:rPr>
            </w:pPr>
            <w:r>
              <w:rPr>
                <w:rFonts w:hint="eastAsia" w:ascii="宋体" w:hAnsi="宋体" w:cs="宋体"/>
              </w:rPr>
              <w:sym w:font="Wingdings 2" w:char="0052"/>
            </w:r>
            <w:r>
              <w:rPr>
                <w:rFonts w:hint="eastAsia" w:ascii="宋体" w:hAnsi="宋体" w:cs="宋体"/>
              </w:rPr>
              <w:t>固定单价</w:t>
            </w:r>
          </w:p>
        </w:tc>
      </w:tr>
      <w:tr w14:paraId="1B9D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43B74C80">
            <w:pPr>
              <w:spacing w:before="0" w:after="0" w:line="440" w:lineRule="exact"/>
              <w:jc w:val="center"/>
              <w:rPr>
                <w:rFonts w:ascii="宋体" w:hAnsi="宋体" w:cs="宋体"/>
              </w:rPr>
            </w:pPr>
            <w:r>
              <w:rPr>
                <w:rFonts w:hint="eastAsia" w:ascii="宋体" w:hAnsi="宋体" w:cs="宋体"/>
              </w:rPr>
              <w:t>2.1.2</w:t>
            </w:r>
          </w:p>
        </w:tc>
        <w:tc>
          <w:tcPr>
            <w:tcW w:w="3317" w:type="dxa"/>
            <w:vAlign w:val="center"/>
          </w:tcPr>
          <w:p w14:paraId="69FEA5AF">
            <w:pPr>
              <w:spacing w:before="0" w:after="0" w:line="440" w:lineRule="exact"/>
              <w:jc w:val="center"/>
              <w:rPr>
                <w:rFonts w:ascii="宋体" w:hAnsi="宋体" w:cs="宋体"/>
              </w:rPr>
            </w:pPr>
            <w:r>
              <w:rPr>
                <w:rFonts w:hint="eastAsia" w:ascii="宋体" w:hAnsi="宋体" w:cs="宋体"/>
              </w:rPr>
              <w:t>招标控制价</w:t>
            </w:r>
          </w:p>
        </w:tc>
        <w:tc>
          <w:tcPr>
            <w:tcW w:w="4924" w:type="dxa"/>
            <w:vAlign w:val="center"/>
          </w:tcPr>
          <w:p w14:paraId="1C849057">
            <w:pPr>
              <w:widowControl/>
              <w:spacing w:before="0" w:after="0" w:line="240" w:lineRule="auto"/>
              <w:jc w:val="left"/>
              <w:rPr>
                <w:rFonts w:ascii="宋体" w:hAnsi="宋体" w:cs="宋体"/>
              </w:rPr>
            </w:pPr>
            <w:r>
              <w:rPr>
                <w:rFonts w:hint="eastAsia" w:ascii="宋体" w:hAnsi="宋体" w:cs="宋体"/>
              </w:rPr>
              <w:sym w:font="Wingdings 2" w:char="00A3"/>
            </w:r>
            <w:r>
              <w:rPr>
                <w:rFonts w:hint="eastAsia" w:ascii="宋体" w:hAnsi="宋体" w:cs="宋体"/>
              </w:rPr>
              <w:t>无</w:t>
            </w:r>
          </w:p>
          <w:p w14:paraId="1C849057">
            <w:pPr>
              <w:widowControl/>
              <w:spacing w:before="0" w:after="0" w:line="240" w:lineRule="auto"/>
              <w:jc w:val="left"/>
              <w:rPr>
                <w:rFonts w:ascii="宋体" w:hAnsi="宋体" w:cs="宋体"/>
              </w:rPr>
            </w:pPr>
            <w:r>
              <w:rPr>
                <w:rFonts w:hint="eastAsia" w:ascii="宋体" w:hAnsi="宋体" w:cs="宋体"/>
              </w:rPr>
              <w:sym w:font="Wingdings 2" w:char="0052"/>
            </w:r>
            <w:r>
              <w:rPr>
                <w:rFonts w:hint="eastAsia" w:ascii="宋体" w:hAnsi="宋体" w:cs="宋体"/>
              </w:rPr>
              <w:t>有，招标控制价：人民币</w:t>
            </w:r>
            <w:r>
              <w:rPr>
                <w:rFonts w:hint="eastAsia" w:ascii="宋体" w:hAnsi="宋体" w:eastAsia="宋体" w:cs="宋体"/>
                <w:i w:val="0"/>
                <w:iCs w:val="0"/>
                <w:caps w:val="0"/>
                <w:spacing w:val="0"/>
                <w:kern w:val="2"/>
                <w:sz w:val="21"/>
                <w:szCs w:val="20"/>
                <w:u w:val="single"/>
                <w:shd w:val="clear"/>
                <w:lang w:val="en-US" w:eastAsia="zh-CN" w:bidi="ar"/>
              </w:rPr>
              <w:t>8409648</w:t>
            </w:r>
            <w:r>
              <w:rPr>
                <w:rFonts w:hint="eastAsia" w:ascii="宋体" w:hAnsi="宋体" w:cs="宋体"/>
              </w:rPr>
              <w:t>元整；</w:t>
            </w:r>
            <w:r>
              <w:rPr>
                <w:rFonts w:hint="eastAsia" w:ascii="宋体" w:hAnsi="宋体" w:cs="宋体"/>
                <w:b/>
                <w:bCs/>
                <w:szCs w:val="21"/>
              </w:rPr>
              <w:t>所有单位投标报价不得高于招标控制价，否则按废标处理</w:t>
            </w:r>
          </w:p>
        </w:tc>
      </w:tr>
      <w:tr w14:paraId="0224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73069F5D">
            <w:pPr>
              <w:spacing w:before="0" w:after="0" w:line="440" w:lineRule="exact"/>
              <w:jc w:val="center"/>
              <w:rPr>
                <w:rFonts w:ascii="宋体" w:hAnsi="宋体" w:cs="宋体"/>
              </w:rPr>
            </w:pPr>
            <w:r>
              <w:rPr>
                <w:rFonts w:hint="eastAsia" w:ascii="宋体" w:hAnsi="宋体" w:cs="宋体"/>
              </w:rPr>
              <w:t>2.1.3</w:t>
            </w:r>
          </w:p>
        </w:tc>
        <w:tc>
          <w:tcPr>
            <w:tcW w:w="3317" w:type="dxa"/>
            <w:vAlign w:val="center"/>
          </w:tcPr>
          <w:p w14:paraId="601CB1DD">
            <w:pPr>
              <w:spacing w:before="0" w:after="0" w:line="440" w:lineRule="exact"/>
              <w:jc w:val="center"/>
              <w:rPr>
                <w:rFonts w:ascii="宋体" w:hAnsi="宋体" w:cs="宋体"/>
              </w:rPr>
            </w:pPr>
            <w:r>
              <w:rPr>
                <w:rFonts w:hint="eastAsia" w:ascii="宋体" w:hAnsi="宋体" w:cs="宋体"/>
              </w:rPr>
              <w:t>付款方式</w:t>
            </w:r>
          </w:p>
        </w:tc>
        <w:tc>
          <w:tcPr>
            <w:tcW w:w="4924" w:type="dxa"/>
            <w:vAlign w:val="center"/>
          </w:tcPr>
          <w:p w14:paraId="47E04786">
            <w:pPr>
              <w:spacing w:before="0" w:after="0" w:line="440" w:lineRule="exact"/>
              <w:rPr>
                <w:rFonts w:ascii="宋体" w:hAnsi="宋体" w:cs="宋体"/>
                <w:b/>
                <w:bCs/>
              </w:rPr>
            </w:pPr>
            <w:r>
              <w:rPr>
                <w:rFonts w:hint="eastAsia" w:ascii="宋体" w:hAnsi="宋体"/>
                <w:szCs w:val="21"/>
                <w:highlight w:val="none"/>
              </w:rPr>
              <w:t>本报价含设备采购、安装、仓储、倒运等费用，30%预付款，设备验收完成具备发货条件付至合同额的70%（未安装不计设备质保期），安装工程调试验收合格后付至合同金额的97%，3%质保金，设备安装完成验收合格后，质保期计算开始。</w:t>
            </w:r>
            <w:r>
              <w:rPr>
                <w:rFonts w:hint="eastAsia" w:ascii="宋体" w:hAnsi="宋体" w:cs="宋体"/>
                <w:szCs w:val="21"/>
                <w:highlight w:val="none"/>
              </w:rPr>
              <w:t>（具体以签订合同为准）</w:t>
            </w:r>
          </w:p>
        </w:tc>
      </w:tr>
      <w:tr w14:paraId="46BA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53A0AF80">
            <w:pPr>
              <w:spacing w:before="0" w:after="0" w:line="440" w:lineRule="exact"/>
              <w:jc w:val="center"/>
              <w:rPr>
                <w:rFonts w:ascii="宋体" w:hAnsi="宋体" w:cs="宋体"/>
              </w:rPr>
            </w:pPr>
            <w:r>
              <w:rPr>
                <w:rFonts w:hint="eastAsia" w:ascii="宋体" w:hAnsi="宋体" w:cs="宋体"/>
              </w:rPr>
              <w:t>3.3.1</w:t>
            </w:r>
          </w:p>
        </w:tc>
        <w:tc>
          <w:tcPr>
            <w:tcW w:w="3317" w:type="dxa"/>
            <w:vAlign w:val="center"/>
          </w:tcPr>
          <w:p w14:paraId="56799BB7">
            <w:pPr>
              <w:spacing w:before="0" w:after="0" w:line="440" w:lineRule="exact"/>
              <w:jc w:val="center"/>
              <w:rPr>
                <w:rFonts w:ascii="宋体" w:hAnsi="宋体" w:cs="宋体"/>
              </w:rPr>
            </w:pPr>
            <w:r>
              <w:rPr>
                <w:rFonts w:hint="eastAsia" w:ascii="宋体" w:hAnsi="宋体" w:cs="宋体"/>
              </w:rPr>
              <w:t>投标有效期</w:t>
            </w:r>
          </w:p>
        </w:tc>
        <w:tc>
          <w:tcPr>
            <w:tcW w:w="4924" w:type="dxa"/>
            <w:vAlign w:val="center"/>
          </w:tcPr>
          <w:p w14:paraId="1257A0A3">
            <w:pPr>
              <w:spacing w:before="0" w:after="0" w:line="440" w:lineRule="exact"/>
              <w:rPr>
                <w:rFonts w:ascii="宋体" w:hAnsi="宋体" w:cs="宋体"/>
              </w:rPr>
            </w:pPr>
            <w:bookmarkStart w:id="13" w:name="_Toc352691470"/>
            <w:bookmarkStart w:id="14" w:name="_Toc361508582"/>
            <w:bookmarkStart w:id="15" w:name="_Toc300834946"/>
            <w:bookmarkStart w:id="16" w:name="_Toc1789"/>
            <w:bookmarkStart w:id="17" w:name="_Toc384308207"/>
            <w:bookmarkStart w:id="18" w:name="_Toc369531512"/>
            <w:r>
              <w:rPr>
                <w:rFonts w:hint="eastAsia" w:ascii="宋体" w:hAnsi="宋体" w:cs="宋体"/>
              </w:rPr>
              <w:t>投标截止之日起90日</w:t>
            </w:r>
          </w:p>
        </w:tc>
      </w:tr>
      <w:bookmarkEnd w:id="13"/>
      <w:bookmarkEnd w:id="14"/>
      <w:bookmarkEnd w:id="15"/>
      <w:bookmarkEnd w:id="16"/>
      <w:bookmarkEnd w:id="17"/>
      <w:bookmarkEnd w:id="18"/>
      <w:tr w14:paraId="1D57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738CC9BE">
            <w:pPr>
              <w:spacing w:before="0" w:after="0" w:line="440" w:lineRule="exact"/>
              <w:jc w:val="center"/>
              <w:rPr>
                <w:rFonts w:ascii="宋体" w:hAnsi="宋体" w:cs="宋体"/>
              </w:rPr>
            </w:pPr>
            <w:r>
              <w:rPr>
                <w:rFonts w:hint="eastAsia" w:ascii="宋体" w:hAnsi="宋体" w:cs="宋体"/>
              </w:rPr>
              <w:t>3.4.1</w:t>
            </w:r>
          </w:p>
        </w:tc>
        <w:tc>
          <w:tcPr>
            <w:tcW w:w="3317" w:type="dxa"/>
            <w:vAlign w:val="center"/>
          </w:tcPr>
          <w:p w14:paraId="7B2484D1">
            <w:pPr>
              <w:spacing w:before="0" w:after="0" w:line="440" w:lineRule="exact"/>
              <w:jc w:val="center"/>
              <w:rPr>
                <w:rFonts w:ascii="宋体" w:hAnsi="宋体" w:cs="宋体"/>
              </w:rPr>
            </w:pPr>
            <w:r>
              <w:rPr>
                <w:rFonts w:hint="eastAsia" w:ascii="宋体" w:hAnsi="宋体" w:cs="宋体"/>
              </w:rPr>
              <w:t>投标保证金</w:t>
            </w:r>
          </w:p>
        </w:tc>
        <w:tc>
          <w:tcPr>
            <w:tcW w:w="4924" w:type="dxa"/>
            <w:vAlign w:val="center"/>
          </w:tcPr>
          <w:p w14:paraId="43083D70">
            <w:pPr>
              <w:spacing w:before="0" w:after="0" w:line="440" w:lineRule="exact"/>
              <w:rPr>
                <w:rFonts w:ascii="宋体" w:hAnsi="宋体" w:cs="宋体"/>
              </w:rPr>
            </w:pPr>
            <w:r>
              <w:rPr>
                <w:rFonts w:hint="eastAsia" w:ascii="宋体" w:hAnsi="宋体" w:cs="宋体"/>
              </w:rPr>
              <w:t>是否要求投标人递交投标保证金：</w:t>
            </w:r>
          </w:p>
          <w:p w14:paraId="2E29C0BD">
            <w:pPr>
              <w:spacing w:before="0" w:after="0" w:line="440" w:lineRule="exact"/>
              <w:rPr>
                <w:rFonts w:ascii="宋体" w:hAnsi="宋体" w:cs="宋体"/>
              </w:rPr>
            </w:pPr>
            <w:r>
              <w:rPr>
                <w:rFonts w:hint="eastAsia" w:ascii="宋体" w:hAnsi="宋体" w:cs="宋体"/>
              </w:rPr>
              <w:sym w:font="Wingdings 2" w:char="00A3"/>
            </w:r>
            <w:r>
              <w:rPr>
                <w:rFonts w:hint="eastAsia" w:ascii="宋体" w:hAnsi="宋体" w:cs="宋体"/>
              </w:rPr>
              <w:t>要求，投标保证金的形式：</w:t>
            </w:r>
            <w:r>
              <w:rPr>
                <w:rFonts w:hint="eastAsia" w:ascii="宋体" w:hAnsi="宋体" w:cs="宋体"/>
                <w:u w:val="single"/>
              </w:rPr>
              <w:t>/</w:t>
            </w:r>
          </w:p>
          <w:p w14:paraId="12D3DE57">
            <w:pPr>
              <w:spacing w:before="0" w:after="0" w:line="440" w:lineRule="exact"/>
              <w:ind w:firstLine="735"/>
              <w:rPr>
                <w:rFonts w:ascii="宋体" w:hAnsi="宋体" w:cs="宋体"/>
                <w:u w:val="single"/>
              </w:rPr>
            </w:pPr>
            <w:r>
              <w:rPr>
                <w:rFonts w:hint="eastAsia" w:ascii="宋体" w:hAnsi="宋体" w:cs="宋体"/>
              </w:rPr>
              <w:t>投标保证金的金额：</w:t>
            </w:r>
            <w:r>
              <w:rPr>
                <w:rFonts w:hint="eastAsia" w:ascii="宋体" w:hAnsi="宋体" w:cs="宋体"/>
                <w:u w:val="single"/>
              </w:rPr>
              <w:t>/</w:t>
            </w:r>
          </w:p>
          <w:p w14:paraId="6505749D">
            <w:pPr>
              <w:spacing w:before="0" w:after="0" w:line="440" w:lineRule="exact"/>
              <w:rPr>
                <w:rFonts w:ascii="宋体" w:hAnsi="宋体" w:cs="宋体"/>
              </w:rPr>
            </w:pPr>
            <w:r>
              <w:rPr>
                <w:rFonts w:hint="eastAsia" w:ascii="宋体" w:hAnsi="宋体" w:cs="宋体"/>
              </w:rPr>
              <w:sym w:font="Wingdings 2" w:char="0052"/>
            </w:r>
            <w:r>
              <w:rPr>
                <w:rFonts w:hint="eastAsia" w:ascii="宋体" w:hAnsi="宋体" w:cs="宋体"/>
              </w:rPr>
              <w:t>不要求</w:t>
            </w:r>
          </w:p>
        </w:tc>
      </w:tr>
      <w:tr w14:paraId="20BB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047" w:type="dxa"/>
            <w:vAlign w:val="center"/>
          </w:tcPr>
          <w:p w14:paraId="433DA3C7">
            <w:pPr>
              <w:spacing w:before="0" w:after="0" w:line="440" w:lineRule="exact"/>
              <w:jc w:val="center"/>
              <w:rPr>
                <w:rFonts w:ascii="宋体" w:hAnsi="宋体" w:cs="宋体"/>
              </w:rPr>
            </w:pPr>
            <w:r>
              <w:rPr>
                <w:rFonts w:hint="eastAsia" w:ascii="宋体" w:hAnsi="宋体" w:cs="宋体"/>
              </w:rPr>
              <w:t>3.6.1</w:t>
            </w:r>
          </w:p>
        </w:tc>
        <w:tc>
          <w:tcPr>
            <w:tcW w:w="3317" w:type="dxa"/>
            <w:vAlign w:val="center"/>
          </w:tcPr>
          <w:p w14:paraId="2EC0E276">
            <w:pPr>
              <w:spacing w:before="0" w:after="0" w:line="440" w:lineRule="exact"/>
              <w:jc w:val="center"/>
              <w:rPr>
                <w:rFonts w:ascii="宋体" w:hAnsi="宋体" w:cs="宋体"/>
              </w:rPr>
            </w:pPr>
            <w:r>
              <w:rPr>
                <w:rFonts w:hint="eastAsia" w:ascii="宋体" w:hAnsi="宋体" w:cs="宋体"/>
              </w:rPr>
              <w:t>是否允许递交备选投标方案</w:t>
            </w:r>
          </w:p>
        </w:tc>
        <w:tc>
          <w:tcPr>
            <w:tcW w:w="4924" w:type="dxa"/>
            <w:vAlign w:val="center"/>
          </w:tcPr>
          <w:p w14:paraId="38BC8230">
            <w:pPr>
              <w:pStyle w:val="6"/>
              <w:topLinePunct/>
              <w:spacing w:before="0" w:after="0" w:line="440" w:lineRule="exact"/>
              <w:rPr>
                <w:rFonts w:ascii="宋体" w:hAnsi="宋体" w:cs="宋体"/>
                <w:sz w:val="21"/>
                <w:szCs w:val="22"/>
              </w:rPr>
            </w:pPr>
            <w:r>
              <w:rPr>
                <w:rFonts w:hint="eastAsia" w:ascii="宋体" w:hAnsi="宋体" w:cs="宋体"/>
                <w:kern w:val="2"/>
                <w:sz w:val="21"/>
                <w:szCs w:val="21"/>
              </w:rPr>
              <w:sym w:font="Wingdings 2" w:char="0052"/>
            </w:r>
            <w:r>
              <w:rPr>
                <w:rFonts w:hint="eastAsia" w:ascii="宋体" w:hAnsi="宋体" w:cs="宋体"/>
                <w:sz w:val="21"/>
                <w:szCs w:val="22"/>
              </w:rPr>
              <w:t>不允许</w:t>
            </w:r>
          </w:p>
          <w:p w14:paraId="32DB438E">
            <w:pPr>
              <w:spacing w:before="0" w:after="0" w:line="440" w:lineRule="exact"/>
              <w:rPr>
                <w:rFonts w:ascii="宋体" w:hAnsi="宋体" w:cs="宋体"/>
              </w:rPr>
            </w:pPr>
            <w:r>
              <w:rPr>
                <w:rFonts w:hint="eastAsia" w:ascii="宋体" w:hAnsi="宋体" w:cs="宋体"/>
                <w:szCs w:val="21"/>
              </w:rPr>
              <w:t>□</w:t>
            </w:r>
            <w:r>
              <w:rPr>
                <w:rFonts w:hint="eastAsia" w:ascii="宋体" w:hAnsi="宋体" w:cs="宋体"/>
              </w:rPr>
              <w:t>允许</w:t>
            </w:r>
          </w:p>
        </w:tc>
      </w:tr>
      <w:tr w14:paraId="154D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047" w:type="dxa"/>
            <w:vAlign w:val="center"/>
          </w:tcPr>
          <w:p w14:paraId="50C8D922">
            <w:pPr>
              <w:spacing w:before="0" w:after="0" w:line="440" w:lineRule="exact"/>
              <w:jc w:val="center"/>
              <w:rPr>
                <w:rFonts w:ascii="宋体" w:hAnsi="宋体" w:cs="宋体"/>
              </w:rPr>
            </w:pPr>
            <w:r>
              <w:rPr>
                <w:rFonts w:hint="eastAsia" w:ascii="宋体" w:hAnsi="宋体" w:cs="宋体"/>
              </w:rPr>
              <w:t>3.7.3（1）</w:t>
            </w:r>
          </w:p>
        </w:tc>
        <w:tc>
          <w:tcPr>
            <w:tcW w:w="3317" w:type="dxa"/>
            <w:vAlign w:val="center"/>
          </w:tcPr>
          <w:p w14:paraId="443ED953">
            <w:pPr>
              <w:spacing w:before="0" w:after="0" w:line="440" w:lineRule="exact"/>
              <w:jc w:val="center"/>
              <w:rPr>
                <w:rFonts w:ascii="宋体" w:hAnsi="宋体" w:cs="宋体"/>
              </w:rPr>
            </w:pPr>
            <w:r>
              <w:rPr>
                <w:rFonts w:hint="eastAsia" w:ascii="宋体" w:hAnsi="宋体" w:cs="宋体"/>
              </w:rPr>
              <w:t>投标文件书写及签字、盖章</w:t>
            </w:r>
          </w:p>
        </w:tc>
        <w:tc>
          <w:tcPr>
            <w:tcW w:w="4924" w:type="dxa"/>
            <w:vAlign w:val="center"/>
          </w:tcPr>
          <w:p w14:paraId="3A24152D">
            <w:pPr>
              <w:spacing w:before="0" w:after="0" w:line="440" w:lineRule="exact"/>
              <w:rPr>
                <w:rFonts w:ascii="宋体" w:hAnsi="宋体" w:cs="宋体"/>
              </w:rPr>
            </w:pPr>
            <w:r>
              <w:rPr>
                <w:rFonts w:hint="eastAsia" w:ascii="宋体" w:hAnsi="宋体" w:cs="宋体"/>
                <w:szCs w:val="21"/>
              </w:rPr>
              <w:t>投标文件应用不褪色的材料书写或打印，并按第六章“投标文件格式”的要求进行签字和（或）盖章，其中投标文件封面、投标函、授权委托书应盖单位公章。投标文件应尽量避免涂改、行间插字或删除，如果出现上述情况，改动之处应由投标人授权的代理人签字或盖单位公章。</w:t>
            </w:r>
          </w:p>
        </w:tc>
      </w:tr>
      <w:tr w14:paraId="38E0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4E8C38A0">
            <w:pPr>
              <w:spacing w:before="0" w:after="0" w:line="440" w:lineRule="exact"/>
              <w:jc w:val="center"/>
              <w:rPr>
                <w:rFonts w:ascii="宋体" w:hAnsi="宋体" w:cs="宋体"/>
              </w:rPr>
            </w:pPr>
            <w:r>
              <w:rPr>
                <w:rFonts w:hint="eastAsia" w:ascii="宋体" w:hAnsi="宋体" w:cs="宋体"/>
              </w:rPr>
              <w:t>3.7.3（2）</w:t>
            </w:r>
          </w:p>
        </w:tc>
        <w:tc>
          <w:tcPr>
            <w:tcW w:w="3317" w:type="dxa"/>
            <w:vAlign w:val="center"/>
          </w:tcPr>
          <w:p w14:paraId="74653BFF">
            <w:pPr>
              <w:spacing w:before="0" w:after="0" w:line="440" w:lineRule="exact"/>
              <w:jc w:val="center"/>
              <w:rPr>
                <w:rFonts w:ascii="宋体" w:hAnsi="宋体" w:cs="宋体"/>
              </w:rPr>
            </w:pPr>
            <w:r>
              <w:rPr>
                <w:rFonts w:hint="eastAsia" w:ascii="宋体" w:hAnsi="宋体" w:cs="宋体"/>
              </w:rPr>
              <w:t>投标文件副本份数及其他要求</w:t>
            </w:r>
          </w:p>
        </w:tc>
        <w:tc>
          <w:tcPr>
            <w:tcW w:w="4924" w:type="dxa"/>
            <w:vAlign w:val="center"/>
          </w:tcPr>
          <w:p w14:paraId="6ABB98B9">
            <w:pPr>
              <w:spacing w:before="0" w:after="0" w:line="440" w:lineRule="exact"/>
              <w:rPr>
                <w:rFonts w:ascii="宋体" w:hAnsi="宋体" w:cs="宋体"/>
              </w:rPr>
            </w:pPr>
            <w:r>
              <w:rPr>
                <w:rFonts w:hint="eastAsia" w:ascii="宋体" w:hAnsi="宋体" w:cs="宋体"/>
              </w:rPr>
              <w:t>投标文件副本份数：4份</w:t>
            </w:r>
          </w:p>
          <w:p w14:paraId="39DEF169">
            <w:pPr>
              <w:spacing w:before="0" w:after="0" w:line="440" w:lineRule="exact"/>
              <w:rPr>
                <w:rFonts w:ascii="宋体" w:hAnsi="宋体" w:cs="宋体"/>
              </w:rPr>
            </w:pPr>
            <w:r>
              <w:rPr>
                <w:rFonts w:hint="eastAsia" w:ascii="宋体" w:hAnsi="宋体" w:cs="宋体"/>
                <w:szCs w:val="21"/>
              </w:rPr>
              <w:t>是否要求提交电子版文件（word、excel、WPS、pdf等格式文件）：</w:t>
            </w:r>
            <w:r>
              <w:rPr>
                <w:rFonts w:hint="eastAsia" w:ascii="宋体" w:hAnsi="宋体" w:cs="宋体"/>
                <w:b/>
                <w:bCs/>
                <w:szCs w:val="21"/>
              </w:rPr>
              <w:t>电子版文件1份（光盘</w:t>
            </w:r>
            <w:r>
              <w:rPr>
                <w:rFonts w:ascii="Arial" w:hAnsi="Arial" w:cs="Arial"/>
                <w:b/>
                <w:bCs/>
                <w:szCs w:val="21"/>
              </w:rPr>
              <w:t>刻录内容为：不盖章的word文档正本一份+盖章扫描件pdf正本一份</w:t>
            </w:r>
            <w:r>
              <w:rPr>
                <w:rFonts w:hint="eastAsia" w:ascii="宋体" w:hAnsi="宋体" w:cs="宋体"/>
                <w:b/>
                <w:bCs/>
                <w:szCs w:val="21"/>
              </w:rPr>
              <w:t>）</w:t>
            </w:r>
          </w:p>
        </w:tc>
      </w:tr>
      <w:tr w14:paraId="6868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08719D52">
            <w:pPr>
              <w:spacing w:before="0" w:after="0" w:line="440" w:lineRule="exact"/>
              <w:jc w:val="center"/>
              <w:rPr>
                <w:rFonts w:ascii="宋体" w:hAnsi="宋体" w:cs="宋体"/>
              </w:rPr>
            </w:pPr>
            <w:r>
              <w:rPr>
                <w:rFonts w:hint="eastAsia" w:ascii="宋体" w:hAnsi="宋体" w:cs="宋体"/>
              </w:rPr>
              <w:t>3.7.3（3）</w:t>
            </w:r>
          </w:p>
        </w:tc>
        <w:tc>
          <w:tcPr>
            <w:tcW w:w="3317" w:type="dxa"/>
            <w:vAlign w:val="center"/>
          </w:tcPr>
          <w:p w14:paraId="09ACFAA8">
            <w:pPr>
              <w:spacing w:before="0" w:after="0" w:line="440" w:lineRule="exact"/>
              <w:jc w:val="center"/>
              <w:rPr>
                <w:rFonts w:ascii="宋体" w:hAnsi="宋体" w:cs="宋体"/>
              </w:rPr>
            </w:pPr>
            <w:r>
              <w:rPr>
                <w:rFonts w:hint="eastAsia" w:ascii="宋体" w:hAnsi="宋体" w:cs="宋体"/>
              </w:rPr>
              <w:t>投标文件是否需分册装订</w:t>
            </w:r>
          </w:p>
        </w:tc>
        <w:tc>
          <w:tcPr>
            <w:tcW w:w="4924" w:type="dxa"/>
            <w:vAlign w:val="center"/>
          </w:tcPr>
          <w:p w14:paraId="4C18A46C">
            <w:pPr>
              <w:spacing w:before="0" w:after="0" w:line="440" w:lineRule="exact"/>
              <w:rPr>
                <w:rFonts w:ascii="宋体" w:hAnsi="宋体" w:cs="宋体"/>
              </w:rPr>
            </w:pPr>
            <w:r>
              <w:rPr>
                <w:rFonts w:hint="eastAsia" w:ascii="宋体" w:hAnsi="宋体" w:cs="宋体"/>
              </w:rPr>
              <w:t>投标文件应按顺序装订成一册。</w:t>
            </w:r>
          </w:p>
        </w:tc>
      </w:tr>
      <w:tr w14:paraId="1E93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047" w:type="dxa"/>
            <w:vAlign w:val="center"/>
          </w:tcPr>
          <w:p w14:paraId="0E4AEB81">
            <w:pPr>
              <w:spacing w:before="0" w:after="0" w:line="440" w:lineRule="exact"/>
              <w:jc w:val="center"/>
              <w:rPr>
                <w:rFonts w:ascii="宋体" w:hAnsi="宋体" w:cs="宋体"/>
              </w:rPr>
            </w:pPr>
            <w:r>
              <w:rPr>
                <w:rFonts w:hint="eastAsia" w:ascii="宋体" w:hAnsi="宋体" w:cs="宋体"/>
              </w:rPr>
              <w:t>3.7.4</w:t>
            </w:r>
          </w:p>
        </w:tc>
        <w:tc>
          <w:tcPr>
            <w:tcW w:w="3317" w:type="dxa"/>
            <w:vAlign w:val="center"/>
          </w:tcPr>
          <w:p w14:paraId="6B396204">
            <w:pPr>
              <w:spacing w:before="0" w:after="0" w:line="440" w:lineRule="exact"/>
              <w:jc w:val="center"/>
              <w:rPr>
                <w:rFonts w:ascii="宋体" w:hAnsi="宋体" w:cs="宋体"/>
              </w:rPr>
            </w:pPr>
            <w:r>
              <w:rPr>
                <w:rFonts w:hint="eastAsia" w:ascii="宋体" w:hAnsi="宋体" w:cs="宋体"/>
              </w:rPr>
              <w:t>装订方式</w:t>
            </w:r>
          </w:p>
        </w:tc>
        <w:tc>
          <w:tcPr>
            <w:tcW w:w="4924" w:type="dxa"/>
            <w:vAlign w:val="center"/>
          </w:tcPr>
          <w:p w14:paraId="13722F76">
            <w:pPr>
              <w:pStyle w:val="6"/>
              <w:topLinePunct/>
              <w:spacing w:before="0" w:after="0" w:line="440" w:lineRule="exact"/>
              <w:rPr>
                <w:rFonts w:ascii="宋体" w:hAnsi="宋体" w:cs="宋体"/>
                <w:kern w:val="2"/>
                <w:sz w:val="21"/>
                <w:szCs w:val="21"/>
              </w:rPr>
            </w:pPr>
            <w:r>
              <w:rPr>
                <w:rFonts w:hint="eastAsia" w:ascii="宋体" w:hAnsi="宋体" w:cs="宋体"/>
                <w:kern w:val="2"/>
                <w:sz w:val="21"/>
                <w:szCs w:val="21"/>
              </w:rPr>
              <w:t>投标文件应采用胶装方式装订，并编制连续页码。</w:t>
            </w:r>
          </w:p>
        </w:tc>
      </w:tr>
      <w:tr w14:paraId="3077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047" w:type="dxa"/>
            <w:vAlign w:val="center"/>
          </w:tcPr>
          <w:p w14:paraId="1D95D9C7">
            <w:pPr>
              <w:spacing w:before="0" w:after="0" w:line="440" w:lineRule="exact"/>
              <w:jc w:val="center"/>
              <w:rPr>
                <w:rFonts w:ascii="宋体" w:hAnsi="宋体" w:cs="宋体"/>
              </w:rPr>
            </w:pPr>
            <w:r>
              <w:rPr>
                <w:rFonts w:hint="eastAsia" w:ascii="宋体" w:hAnsi="宋体" w:cs="宋体"/>
              </w:rPr>
              <w:t>4.1.1</w:t>
            </w:r>
          </w:p>
        </w:tc>
        <w:tc>
          <w:tcPr>
            <w:tcW w:w="3317" w:type="dxa"/>
            <w:vAlign w:val="center"/>
          </w:tcPr>
          <w:p w14:paraId="18D05C6B">
            <w:pPr>
              <w:spacing w:before="0" w:after="0" w:line="440" w:lineRule="exact"/>
              <w:jc w:val="center"/>
              <w:rPr>
                <w:rFonts w:ascii="宋体" w:hAnsi="宋体" w:cs="宋体"/>
              </w:rPr>
            </w:pPr>
            <w:r>
              <w:rPr>
                <w:rFonts w:hint="eastAsia" w:ascii="宋体" w:hAnsi="宋体" w:cs="宋体"/>
              </w:rPr>
              <w:t>密封和盖章或签字</w:t>
            </w:r>
          </w:p>
        </w:tc>
        <w:tc>
          <w:tcPr>
            <w:tcW w:w="4924" w:type="dxa"/>
            <w:vAlign w:val="center"/>
          </w:tcPr>
          <w:p w14:paraId="0C764666">
            <w:pPr>
              <w:pStyle w:val="6"/>
              <w:topLinePunct/>
              <w:spacing w:before="0" w:after="0" w:line="440" w:lineRule="exact"/>
              <w:rPr>
                <w:rFonts w:ascii="宋体" w:hAnsi="宋体" w:cs="宋体"/>
                <w:kern w:val="2"/>
                <w:sz w:val="21"/>
                <w:szCs w:val="21"/>
              </w:rPr>
            </w:pPr>
            <w:r>
              <w:rPr>
                <w:rFonts w:hint="eastAsia" w:ascii="宋体" w:hAnsi="宋体" w:cs="宋体"/>
                <w:kern w:val="2"/>
                <w:sz w:val="21"/>
                <w:szCs w:val="21"/>
              </w:rPr>
              <w:t>投标文件应将正本1份和副本4份（含光盘）密封包装，并在外封套的封口处加盖投标人单位公章或密封章。</w:t>
            </w:r>
          </w:p>
        </w:tc>
      </w:tr>
      <w:tr w14:paraId="48B5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6E16CDE8">
            <w:pPr>
              <w:spacing w:before="0" w:after="0" w:line="440" w:lineRule="exact"/>
              <w:jc w:val="center"/>
              <w:rPr>
                <w:rFonts w:ascii="宋体" w:hAnsi="宋体" w:cs="宋体"/>
              </w:rPr>
            </w:pPr>
            <w:r>
              <w:rPr>
                <w:rFonts w:hint="eastAsia" w:ascii="宋体" w:hAnsi="宋体" w:cs="宋体"/>
              </w:rPr>
              <w:t>4.1.2</w:t>
            </w:r>
          </w:p>
        </w:tc>
        <w:tc>
          <w:tcPr>
            <w:tcW w:w="3317" w:type="dxa"/>
            <w:vAlign w:val="center"/>
          </w:tcPr>
          <w:p w14:paraId="7BE62EA5">
            <w:pPr>
              <w:spacing w:before="0" w:after="0" w:line="440" w:lineRule="exact"/>
              <w:jc w:val="center"/>
              <w:rPr>
                <w:rFonts w:ascii="宋体" w:hAnsi="宋体" w:cs="宋体"/>
                <w:shd w:val="clear" w:color="FFFFFF" w:fill="D9D9D9"/>
              </w:rPr>
            </w:pPr>
            <w:r>
              <w:rPr>
                <w:rFonts w:hint="eastAsia" w:ascii="宋体" w:hAnsi="宋体" w:cs="宋体"/>
              </w:rPr>
              <w:t>封套上应载明的信息</w:t>
            </w:r>
          </w:p>
        </w:tc>
        <w:tc>
          <w:tcPr>
            <w:tcW w:w="4924" w:type="dxa"/>
            <w:vAlign w:val="center"/>
          </w:tcPr>
          <w:p w14:paraId="48986966">
            <w:pPr>
              <w:pStyle w:val="6"/>
              <w:topLinePunct/>
              <w:spacing w:before="0" w:after="0" w:line="440" w:lineRule="exact"/>
              <w:rPr>
                <w:rFonts w:ascii="宋体" w:hAnsi="宋体" w:cs="宋体"/>
                <w:sz w:val="21"/>
                <w:szCs w:val="21"/>
              </w:rPr>
            </w:pPr>
            <w:r>
              <w:rPr>
                <w:rFonts w:hint="eastAsia" w:ascii="宋体" w:hAnsi="宋体" w:cs="宋体"/>
                <w:sz w:val="21"/>
                <w:szCs w:val="21"/>
              </w:rPr>
              <w:t>投标人名称：</w:t>
            </w:r>
            <w:r>
              <w:rPr>
                <w:rFonts w:hint="eastAsia" w:ascii="宋体" w:hAnsi="宋体" w:cs="宋体"/>
                <w:szCs w:val="21"/>
              </w:rPr>
              <w:t>__________</w:t>
            </w:r>
          </w:p>
          <w:p w14:paraId="1A1058D5">
            <w:pPr>
              <w:pStyle w:val="6"/>
              <w:topLinePunct/>
              <w:spacing w:before="0" w:after="0" w:line="440" w:lineRule="exact"/>
              <w:rPr>
                <w:rFonts w:ascii="宋体" w:hAnsi="宋体" w:cs="宋体"/>
                <w:sz w:val="21"/>
                <w:szCs w:val="21"/>
              </w:rPr>
            </w:pPr>
            <w:r>
              <w:rPr>
                <w:rFonts w:hint="eastAsia" w:ascii="宋体" w:hAnsi="宋体" w:cs="宋体"/>
                <w:szCs w:val="21"/>
              </w:rPr>
              <w:t>__________</w:t>
            </w:r>
            <w:r>
              <w:rPr>
                <w:rFonts w:hint="eastAsia" w:ascii="宋体" w:hAnsi="宋体" w:cs="宋体"/>
                <w:sz w:val="21"/>
                <w:szCs w:val="21"/>
              </w:rPr>
              <w:t>（项目名称）</w:t>
            </w:r>
            <w:r>
              <w:rPr>
                <w:rFonts w:hint="eastAsia" w:ascii="宋体" w:hAnsi="宋体" w:cs="宋体"/>
                <w:szCs w:val="21"/>
              </w:rPr>
              <w:t>__________</w:t>
            </w:r>
            <w:r>
              <w:rPr>
                <w:rFonts w:hint="eastAsia" w:ascii="宋体" w:hAnsi="宋体" w:cs="宋体"/>
                <w:sz w:val="21"/>
                <w:szCs w:val="21"/>
              </w:rPr>
              <w:t>标段招标项目投标文件</w:t>
            </w:r>
          </w:p>
          <w:p w14:paraId="002C90A4">
            <w:pPr>
              <w:pStyle w:val="6"/>
              <w:topLinePunct/>
              <w:spacing w:before="0" w:after="0" w:line="440" w:lineRule="exact"/>
              <w:rPr>
                <w:rFonts w:ascii="宋体" w:hAnsi="宋体" w:cs="宋体"/>
                <w:sz w:val="21"/>
                <w:szCs w:val="21"/>
              </w:rPr>
            </w:pPr>
            <w:r>
              <w:rPr>
                <w:rFonts w:hint="eastAsia" w:ascii="宋体" w:hAnsi="宋体" w:cs="宋体"/>
                <w:sz w:val="21"/>
                <w:szCs w:val="21"/>
              </w:rPr>
              <w:t>在</w:t>
            </w:r>
            <w:r>
              <w:rPr>
                <w:rFonts w:hint="eastAsia" w:ascii="宋体" w:hAnsi="宋体" w:cs="宋体"/>
              </w:rPr>
              <w:t>_____</w:t>
            </w:r>
            <w:r>
              <w:rPr>
                <w:rFonts w:hint="eastAsia" w:ascii="宋体" w:hAnsi="宋体" w:cs="宋体"/>
                <w:sz w:val="21"/>
                <w:szCs w:val="21"/>
              </w:rPr>
              <w:t>年</w:t>
            </w:r>
            <w:r>
              <w:rPr>
                <w:rFonts w:hint="eastAsia" w:ascii="宋体" w:hAnsi="宋体" w:cs="宋体"/>
              </w:rPr>
              <w:t>_____</w:t>
            </w:r>
            <w:r>
              <w:rPr>
                <w:rFonts w:hint="eastAsia" w:ascii="宋体" w:hAnsi="宋体" w:cs="宋体"/>
                <w:sz w:val="21"/>
                <w:szCs w:val="21"/>
              </w:rPr>
              <w:t>月</w:t>
            </w:r>
            <w:r>
              <w:rPr>
                <w:rFonts w:hint="eastAsia" w:ascii="宋体" w:hAnsi="宋体" w:cs="宋体"/>
              </w:rPr>
              <w:t>_____</w:t>
            </w:r>
            <w:r>
              <w:rPr>
                <w:rFonts w:hint="eastAsia" w:ascii="宋体" w:hAnsi="宋体" w:cs="宋体"/>
                <w:sz w:val="21"/>
                <w:szCs w:val="21"/>
              </w:rPr>
              <w:t>日</w:t>
            </w:r>
            <w:r>
              <w:rPr>
                <w:rFonts w:hint="eastAsia" w:ascii="宋体" w:hAnsi="宋体" w:cs="宋体"/>
              </w:rPr>
              <w:t>_____</w:t>
            </w:r>
            <w:r>
              <w:rPr>
                <w:rFonts w:hint="eastAsia" w:ascii="宋体" w:hAnsi="宋体" w:cs="宋体"/>
                <w:sz w:val="21"/>
                <w:szCs w:val="21"/>
              </w:rPr>
              <w:t>时前不得开启</w:t>
            </w:r>
          </w:p>
        </w:tc>
      </w:tr>
      <w:tr w14:paraId="24F1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77C758E5">
            <w:pPr>
              <w:spacing w:before="0" w:after="0" w:line="440" w:lineRule="exact"/>
              <w:jc w:val="center"/>
              <w:rPr>
                <w:rFonts w:ascii="宋体" w:hAnsi="宋体" w:cs="宋体"/>
              </w:rPr>
            </w:pPr>
            <w:r>
              <w:rPr>
                <w:rFonts w:hint="eastAsia" w:ascii="宋体" w:hAnsi="宋体" w:cs="宋体"/>
              </w:rPr>
              <w:t>4.2.1</w:t>
            </w:r>
          </w:p>
        </w:tc>
        <w:tc>
          <w:tcPr>
            <w:tcW w:w="3317" w:type="dxa"/>
            <w:vAlign w:val="center"/>
          </w:tcPr>
          <w:p w14:paraId="35AA536F">
            <w:pPr>
              <w:spacing w:before="0" w:after="0" w:line="440" w:lineRule="exact"/>
              <w:jc w:val="center"/>
              <w:rPr>
                <w:rFonts w:ascii="宋体" w:hAnsi="宋体" w:cs="宋体"/>
                <w:highlight w:val="none"/>
              </w:rPr>
            </w:pPr>
            <w:r>
              <w:rPr>
                <w:rFonts w:hint="eastAsia" w:ascii="宋体" w:hAnsi="宋体" w:cs="宋体"/>
                <w:highlight w:val="none"/>
              </w:rPr>
              <w:t>投标截止时间</w:t>
            </w:r>
          </w:p>
        </w:tc>
        <w:tc>
          <w:tcPr>
            <w:tcW w:w="4924" w:type="dxa"/>
            <w:vAlign w:val="center"/>
          </w:tcPr>
          <w:p w14:paraId="624FA81B">
            <w:pPr>
              <w:spacing w:before="0" w:after="0" w:line="440" w:lineRule="exact"/>
              <w:rPr>
                <w:rFonts w:ascii="宋体" w:hAnsi="宋体" w:cs="宋体"/>
                <w:highlight w:val="none"/>
                <w:u w:val="single"/>
              </w:rPr>
            </w:pPr>
            <w:r>
              <w:rPr>
                <w:rFonts w:hint="eastAsia" w:ascii="宋体" w:hAnsi="宋体" w:cs="宋体"/>
                <w:highlight w:val="none"/>
              </w:rPr>
              <w:t>2026年</w:t>
            </w:r>
            <w:r>
              <w:rPr>
                <w:rFonts w:ascii="宋体" w:hAnsi="宋体" w:cs="宋体"/>
                <w:highlight w:val="none"/>
              </w:rPr>
              <w:t>7</w:t>
            </w:r>
            <w:r>
              <w:rPr>
                <w:rFonts w:hint="eastAsia" w:ascii="宋体" w:hAnsi="宋体" w:cs="宋体"/>
                <w:highlight w:val="none"/>
              </w:rPr>
              <w:t>月</w:t>
            </w:r>
            <w:r>
              <w:rPr>
                <w:rFonts w:hint="eastAsia" w:ascii="宋体" w:hAnsi="宋体" w:cs="宋体"/>
                <w:highlight w:val="none"/>
                <w:lang w:val="en-US" w:eastAsia="zh-CN"/>
              </w:rPr>
              <w:t>21</w:t>
            </w:r>
            <w:r>
              <w:rPr>
                <w:rFonts w:hint="eastAsia" w:ascii="宋体" w:hAnsi="宋体" w:cs="宋体"/>
                <w:highlight w:val="none"/>
              </w:rPr>
              <w:t>日09时00分</w:t>
            </w:r>
          </w:p>
        </w:tc>
      </w:tr>
      <w:tr w14:paraId="17D2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vAlign w:val="center"/>
          </w:tcPr>
          <w:p w14:paraId="4E4EF7A2">
            <w:pPr>
              <w:spacing w:before="0" w:after="0" w:line="440" w:lineRule="exact"/>
              <w:jc w:val="center"/>
              <w:rPr>
                <w:rFonts w:ascii="宋体" w:hAnsi="宋体" w:cs="宋体"/>
              </w:rPr>
            </w:pPr>
            <w:r>
              <w:rPr>
                <w:rFonts w:hint="eastAsia" w:ascii="宋体" w:hAnsi="宋体" w:cs="宋体"/>
              </w:rPr>
              <w:t>4.2.2</w:t>
            </w:r>
          </w:p>
        </w:tc>
        <w:tc>
          <w:tcPr>
            <w:tcW w:w="3317" w:type="dxa"/>
            <w:vAlign w:val="center"/>
          </w:tcPr>
          <w:p w14:paraId="467EE8CE">
            <w:pPr>
              <w:spacing w:before="0" w:after="0" w:line="440" w:lineRule="exact"/>
              <w:jc w:val="center"/>
              <w:rPr>
                <w:rFonts w:ascii="宋体" w:hAnsi="宋体" w:cs="宋体"/>
              </w:rPr>
            </w:pPr>
            <w:r>
              <w:rPr>
                <w:rFonts w:hint="eastAsia" w:ascii="宋体" w:hAnsi="宋体" w:cs="宋体"/>
              </w:rPr>
              <w:t>递交投标文件地点</w:t>
            </w:r>
          </w:p>
        </w:tc>
        <w:tc>
          <w:tcPr>
            <w:tcW w:w="4924" w:type="dxa"/>
            <w:vAlign w:val="center"/>
          </w:tcPr>
          <w:p w14:paraId="0DB5F058">
            <w:pPr>
              <w:spacing w:before="0" w:after="0" w:line="440" w:lineRule="exact"/>
              <w:rPr>
                <w:rFonts w:ascii="宋体" w:hAnsi="宋体" w:cs="宋体"/>
              </w:rPr>
            </w:pPr>
            <w:r>
              <w:rPr>
                <w:rFonts w:hint="eastAsia" w:ascii="宋体" w:hAnsi="宋体" w:cs="宋体"/>
              </w:rPr>
              <w:t>天津市红桥区海源道2号华水大厦三楼招投标室</w:t>
            </w:r>
          </w:p>
        </w:tc>
      </w:tr>
      <w:tr w14:paraId="25E7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47" w:type="dxa"/>
            <w:vAlign w:val="center"/>
          </w:tcPr>
          <w:p w14:paraId="7257A18A">
            <w:pPr>
              <w:spacing w:before="0" w:after="0" w:line="440" w:lineRule="exact"/>
              <w:jc w:val="center"/>
              <w:rPr>
                <w:rFonts w:ascii="宋体" w:hAnsi="宋体" w:cs="宋体"/>
              </w:rPr>
            </w:pPr>
            <w:r>
              <w:rPr>
                <w:rFonts w:hint="eastAsia" w:ascii="宋体" w:hAnsi="宋体" w:cs="宋体"/>
              </w:rPr>
              <w:t>4.2.3</w:t>
            </w:r>
          </w:p>
        </w:tc>
        <w:tc>
          <w:tcPr>
            <w:tcW w:w="3317" w:type="dxa"/>
            <w:vAlign w:val="center"/>
          </w:tcPr>
          <w:p w14:paraId="26DD1AC7">
            <w:pPr>
              <w:spacing w:before="0" w:after="0" w:line="440" w:lineRule="exact"/>
              <w:jc w:val="center"/>
              <w:rPr>
                <w:rFonts w:ascii="宋体" w:hAnsi="宋体" w:cs="宋体"/>
              </w:rPr>
            </w:pPr>
            <w:r>
              <w:rPr>
                <w:rFonts w:hint="eastAsia" w:ascii="宋体" w:hAnsi="宋体" w:cs="宋体"/>
              </w:rPr>
              <w:t>投标文件是否退还</w:t>
            </w:r>
          </w:p>
        </w:tc>
        <w:tc>
          <w:tcPr>
            <w:tcW w:w="4924" w:type="dxa"/>
            <w:vAlign w:val="center"/>
          </w:tcPr>
          <w:p w14:paraId="0B5910A6">
            <w:pPr>
              <w:pStyle w:val="6"/>
              <w:topLinePunct/>
              <w:spacing w:before="0" w:after="0" w:line="440" w:lineRule="exact"/>
              <w:rPr>
                <w:rFonts w:ascii="宋体" w:hAnsi="宋体" w:cs="宋体"/>
                <w:szCs w:val="22"/>
              </w:rPr>
            </w:pPr>
            <w:r>
              <w:rPr>
                <w:rFonts w:hint="eastAsia" w:ascii="宋体" w:hAnsi="宋体" w:cs="宋体"/>
                <w:kern w:val="2"/>
                <w:sz w:val="21"/>
                <w:szCs w:val="21"/>
              </w:rPr>
              <w:sym w:font="Wingdings 2" w:char="0052"/>
            </w:r>
            <w:r>
              <w:rPr>
                <w:rFonts w:hint="eastAsia" w:ascii="宋体" w:hAnsi="宋体" w:cs="宋体"/>
                <w:sz w:val="21"/>
                <w:szCs w:val="21"/>
              </w:rPr>
              <w:t>否</w:t>
            </w:r>
          </w:p>
          <w:p w14:paraId="72E0674D">
            <w:pPr>
              <w:pStyle w:val="6"/>
              <w:topLinePunct/>
              <w:spacing w:before="0" w:after="0" w:line="440" w:lineRule="exact"/>
              <w:rPr>
                <w:rFonts w:ascii="宋体" w:hAnsi="宋体" w:cs="宋体"/>
                <w:sz w:val="21"/>
                <w:szCs w:val="22"/>
              </w:rPr>
            </w:pPr>
            <w:r>
              <w:rPr>
                <w:rFonts w:hint="eastAsia" w:ascii="宋体" w:hAnsi="宋体" w:cs="宋体"/>
                <w:kern w:val="2"/>
                <w:sz w:val="21"/>
                <w:szCs w:val="21"/>
              </w:rPr>
              <w:t>□</w:t>
            </w:r>
            <w:r>
              <w:rPr>
                <w:rFonts w:hint="eastAsia" w:ascii="宋体" w:hAnsi="宋体" w:cs="宋体"/>
                <w:sz w:val="21"/>
                <w:szCs w:val="22"/>
              </w:rPr>
              <w:t>是，退还时间：</w:t>
            </w:r>
            <w:r>
              <w:rPr>
                <w:rFonts w:hint="eastAsia" w:ascii="宋体" w:hAnsi="宋体" w:cs="宋体"/>
                <w:szCs w:val="21"/>
              </w:rPr>
              <w:t>__________</w:t>
            </w:r>
          </w:p>
        </w:tc>
      </w:tr>
      <w:tr w14:paraId="0B27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47" w:type="dxa"/>
            <w:vAlign w:val="center"/>
          </w:tcPr>
          <w:p w14:paraId="4AD2FDD7">
            <w:pPr>
              <w:spacing w:before="0" w:after="0" w:line="440" w:lineRule="exact"/>
              <w:jc w:val="center"/>
              <w:rPr>
                <w:rFonts w:ascii="宋体" w:hAnsi="宋体" w:cs="宋体"/>
              </w:rPr>
            </w:pPr>
            <w:r>
              <w:rPr>
                <w:rFonts w:hint="eastAsia" w:ascii="宋体" w:hAnsi="宋体" w:cs="宋体"/>
              </w:rPr>
              <w:t>4.2.4</w:t>
            </w:r>
          </w:p>
        </w:tc>
        <w:tc>
          <w:tcPr>
            <w:tcW w:w="3317" w:type="dxa"/>
            <w:vAlign w:val="center"/>
          </w:tcPr>
          <w:p w14:paraId="1B6107E9">
            <w:pPr>
              <w:spacing w:before="0" w:after="0" w:line="440" w:lineRule="exact"/>
              <w:jc w:val="center"/>
              <w:rPr>
                <w:rFonts w:ascii="宋体" w:hAnsi="宋体" w:cs="宋体"/>
              </w:rPr>
            </w:pPr>
            <w:r>
              <w:rPr>
                <w:rFonts w:hint="eastAsia" w:ascii="宋体" w:hAnsi="宋体" w:cs="宋体"/>
              </w:rPr>
              <w:t>投标文件的递交</w:t>
            </w:r>
          </w:p>
        </w:tc>
        <w:tc>
          <w:tcPr>
            <w:tcW w:w="4924" w:type="dxa"/>
            <w:vAlign w:val="center"/>
          </w:tcPr>
          <w:p w14:paraId="74793136">
            <w:pPr>
              <w:pStyle w:val="6"/>
              <w:topLinePunct/>
              <w:spacing w:before="0" w:after="0" w:line="440" w:lineRule="exact"/>
              <w:rPr>
                <w:rFonts w:ascii="宋体" w:hAnsi="宋体" w:cs="宋体"/>
                <w:kern w:val="2"/>
                <w:sz w:val="21"/>
                <w:szCs w:val="21"/>
              </w:rPr>
            </w:pPr>
            <w:r>
              <w:rPr>
                <w:rFonts w:hint="eastAsia" w:ascii="宋体" w:hAnsi="宋体" w:cs="宋体"/>
                <w:kern w:val="2"/>
                <w:sz w:val="21"/>
                <w:szCs w:val="21"/>
              </w:rPr>
              <w:t>逾期送达的或者未送达指定地点的投标文件，招标人将予以拒收。</w:t>
            </w:r>
          </w:p>
          <w:p w14:paraId="6861CDF7">
            <w:pPr>
              <w:pStyle w:val="6"/>
              <w:topLinePunct/>
              <w:spacing w:before="0" w:after="0" w:line="440" w:lineRule="exact"/>
              <w:rPr>
                <w:rFonts w:ascii="宋体" w:hAnsi="宋体" w:cs="宋体"/>
                <w:kern w:val="2"/>
                <w:sz w:val="21"/>
                <w:szCs w:val="21"/>
              </w:rPr>
            </w:pPr>
            <w:r>
              <w:rPr>
                <w:rFonts w:hint="eastAsia" w:ascii="宋体" w:hAnsi="宋体" w:cs="宋体"/>
                <w:kern w:val="2"/>
                <w:sz w:val="21"/>
                <w:szCs w:val="21"/>
              </w:rPr>
              <w:t>投标人应随投标文件一并递交法定代表人资格证明书及法定代表人身份证原件（法定代表人参与开标）或法定代表人资格证明书、法定代表人授权委托书及被授权人身份证原件（被授权人参与开标）。</w:t>
            </w:r>
          </w:p>
        </w:tc>
      </w:tr>
      <w:tr w14:paraId="0F32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047" w:type="dxa"/>
            <w:vAlign w:val="center"/>
          </w:tcPr>
          <w:p w14:paraId="016FD6DA">
            <w:pPr>
              <w:spacing w:before="0" w:after="0" w:line="440" w:lineRule="exact"/>
              <w:jc w:val="center"/>
              <w:rPr>
                <w:rFonts w:ascii="宋体" w:hAnsi="宋体" w:cs="宋体"/>
              </w:rPr>
            </w:pPr>
            <w:r>
              <w:rPr>
                <w:rFonts w:hint="eastAsia" w:ascii="宋体" w:hAnsi="宋体" w:cs="宋体"/>
              </w:rPr>
              <w:t>5.1</w:t>
            </w:r>
          </w:p>
        </w:tc>
        <w:tc>
          <w:tcPr>
            <w:tcW w:w="3317" w:type="dxa"/>
            <w:vAlign w:val="center"/>
          </w:tcPr>
          <w:p w14:paraId="3A9209A4">
            <w:pPr>
              <w:spacing w:before="0" w:after="0" w:line="440" w:lineRule="exact"/>
              <w:jc w:val="center"/>
              <w:rPr>
                <w:rFonts w:ascii="宋体" w:hAnsi="宋体" w:cs="宋体"/>
              </w:rPr>
            </w:pPr>
            <w:r>
              <w:rPr>
                <w:rFonts w:hint="eastAsia" w:ascii="宋体" w:hAnsi="宋体" w:cs="宋体"/>
              </w:rPr>
              <w:t>开标时间和地点</w:t>
            </w:r>
          </w:p>
        </w:tc>
        <w:tc>
          <w:tcPr>
            <w:tcW w:w="4924" w:type="dxa"/>
            <w:vAlign w:val="center"/>
          </w:tcPr>
          <w:p w14:paraId="0F88A502">
            <w:pPr>
              <w:spacing w:before="0" w:after="0" w:line="440" w:lineRule="exact"/>
              <w:rPr>
                <w:rFonts w:ascii="宋体" w:hAnsi="宋体" w:cs="宋体"/>
              </w:rPr>
            </w:pPr>
            <w:r>
              <w:rPr>
                <w:rFonts w:hint="eastAsia" w:ascii="宋体" w:hAnsi="宋体" w:cs="宋体"/>
              </w:rPr>
              <w:t>开标时间：同投标截止时间</w:t>
            </w:r>
          </w:p>
          <w:p w14:paraId="082F0729">
            <w:pPr>
              <w:spacing w:before="0" w:after="0" w:line="440" w:lineRule="exact"/>
              <w:rPr>
                <w:rFonts w:ascii="宋体" w:hAnsi="宋体" w:cs="宋体"/>
              </w:rPr>
            </w:pPr>
            <w:r>
              <w:rPr>
                <w:rFonts w:hint="eastAsia" w:ascii="宋体" w:hAnsi="宋体" w:cs="宋体"/>
              </w:rPr>
              <w:t>开标地点：同投标文件递交地点</w:t>
            </w:r>
          </w:p>
        </w:tc>
      </w:tr>
      <w:tr w14:paraId="6C56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047" w:type="dxa"/>
            <w:vAlign w:val="center"/>
          </w:tcPr>
          <w:p w14:paraId="1B2684AB">
            <w:pPr>
              <w:spacing w:before="0" w:after="0" w:line="440" w:lineRule="exact"/>
              <w:jc w:val="center"/>
              <w:rPr>
                <w:rFonts w:ascii="宋体" w:hAnsi="宋体" w:cs="宋体"/>
              </w:rPr>
            </w:pPr>
            <w:r>
              <w:rPr>
                <w:rFonts w:hint="eastAsia" w:ascii="宋体" w:hAnsi="宋体" w:cs="宋体"/>
              </w:rPr>
              <w:t>6.1.1</w:t>
            </w:r>
          </w:p>
        </w:tc>
        <w:tc>
          <w:tcPr>
            <w:tcW w:w="3317" w:type="dxa"/>
            <w:vAlign w:val="center"/>
          </w:tcPr>
          <w:p w14:paraId="2FBC5D07">
            <w:pPr>
              <w:spacing w:before="0" w:after="0" w:line="440" w:lineRule="exact"/>
              <w:jc w:val="center"/>
              <w:rPr>
                <w:rFonts w:ascii="宋体" w:hAnsi="宋体" w:cs="宋体"/>
              </w:rPr>
            </w:pPr>
            <w:r>
              <w:rPr>
                <w:rFonts w:hint="eastAsia" w:ascii="宋体" w:hAnsi="宋体" w:cs="宋体"/>
              </w:rPr>
              <w:t>评标委员会的组建</w:t>
            </w:r>
          </w:p>
        </w:tc>
        <w:tc>
          <w:tcPr>
            <w:tcW w:w="4924" w:type="dxa"/>
            <w:vAlign w:val="center"/>
          </w:tcPr>
          <w:p w14:paraId="6849A544">
            <w:pPr>
              <w:spacing w:before="0" w:after="0" w:line="440" w:lineRule="exact"/>
              <w:rPr>
                <w:rFonts w:ascii="宋体" w:hAnsi="宋体" w:cs="宋体"/>
              </w:rPr>
            </w:pPr>
            <w:r>
              <w:rPr>
                <w:rFonts w:hint="eastAsia" w:ascii="宋体" w:hAnsi="宋体" w:cs="宋体"/>
              </w:rPr>
              <w:t>评标委员会构成：</w:t>
            </w:r>
            <w:r>
              <w:rPr>
                <w:rFonts w:hint="eastAsia" w:ascii="宋体" w:hAnsi="宋体" w:cs="宋体"/>
                <w:u w:val="single"/>
              </w:rPr>
              <w:t>5</w:t>
            </w:r>
            <w:r>
              <w:rPr>
                <w:rFonts w:hint="eastAsia" w:ascii="宋体" w:hAnsi="宋体" w:cs="宋体"/>
              </w:rPr>
              <w:t>人以上单数</w:t>
            </w:r>
          </w:p>
        </w:tc>
      </w:tr>
      <w:tr w14:paraId="4B9A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047" w:type="dxa"/>
            <w:vAlign w:val="center"/>
          </w:tcPr>
          <w:p w14:paraId="3B26C395">
            <w:pPr>
              <w:spacing w:line="440" w:lineRule="exact"/>
              <w:jc w:val="center"/>
              <w:rPr>
                <w:rFonts w:ascii="宋体" w:hAnsi="宋体" w:cs="宋体"/>
              </w:rPr>
            </w:pPr>
            <w:r>
              <w:rPr>
                <w:rFonts w:hint="eastAsia" w:ascii="宋体" w:hAnsi="宋体" w:cs="宋体"/>
              </w:rPr>
              <w:t>6.3.2</w:t>
            </w:r>
          </w:p>
        </w:tc>
        <w:tc>
          <w:tcPr>
            <w:tcW w:w="3317" w:type="dxa"/>
            <w:vAlign w:val="center"/>
          </w:tcPr>
          <w:p w14:paraId="5929ED4A">
            <w:pPr>
              <w:spacing w:line="440" w:lineRule="exact"/>
              <w:jc w:val="center"/>
              <w:rPr>
                <w:rFonts w:ascii="宋体" w:hAnsi="宋体" w:cs="宋体"/>
              </w:rPr>
            </w:pPr>
            <w:r>
              <w:rPr>
                <w:rFonts w:hint="eastAsia" w:ascii="宋体" w:hAnsi="宋体" w:cs="宋体"/>
              </w:rPr>
              <w:t>评标委员会推荐中标人人数</w:t>
            </w:r>
          </w:p>
        </w:tc>
        <w:tc>
          <w:tcPr>
            <w:tcW w:w="4924" w:type="dxa"/>
            <w:vAlign w:val="center"/>
          </w:tcPr>
          <w:p w14:paraId="388118A2">
            <w:pPr>
              <w:spacing w:line="440" w:lineRule="exact"/>
              <w:rPr>
                <w:rFonts w:ascii="宋体" w:hAnsi="宋体" w:cs="宋体"/>
              </w:rPr>
            </w:pPr>
            <w:r>
              <w:rPr>
                <w:rFonts w:hint="eastAsia" w:ascii="宋体" w:hAnsi="宋体" w:cs="宋体"/>
                <w:szCs w:val="21"/>
                <w:u w:val="single"/>
              </w:rPr>
              <w:t xml:space="preserve"> 1 </w:t>
            </w:r>
            <w:r>
              <w:rPr>
                <w:rFonts w:hint="eastAsia" w:ascii="宋体" w:hAnsi="宋体" w:cs="宋体"/>
                <w:szCs w:val="21"/>
              </w:rPr>
              <w:t>名</w:t>
            </w:r>
          </w:p>
        </w:tc>
      </w:tr>
      <w:tr w14:paraId="2E91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047" w:type="dxa"/>
            <w:vAlign w:val="center"/>
          </w:tcPr>
          <w:p w14:paraId="0E161460">
            <w:pPr>
              <w:spacing w:line="440" w:lineRule="exact"/>
              <w:jc w:val="center"/>
              <w:rPr>
                <w:rFonts w:ascii="宋体" w:hAnsi="宋体" w:cs="宋体"/>
              </w:rPr>
            </w:pPr>
            <w:r>
              <w:rPr>
                <w:rFonts w:hint="eastAsia" w:ascii="宋体" w:hAnsi="宋体" w:cs="宋体"/>
              </w:rPr>
              <w:t>7.1</w:t>
            </w:r>
          </w:p>
        </w:tc>
        <w:tc>
          <w:tcPr>
            <w:tcW w:w="3317" w:type="dxa"/>
            <w:vAlign w:val="center"/>
          </w:tcPr>
          <w:p w14:paraId="00184C91">
            <w:pPr>
              <w:spacing w:line="400" w:lineRule="exact"/>
              <w:jc w:val="center"/>
              <w:rPr>
                <w:rFonts w:ascii="宋体" w:hAnsi="宋体" w:cs="宋体"/>
              </w:rPr>
            </w:pPr>
            <w:r>
              <w:rPr>
                <w:rFonts w:hint="eastAsia" w:ascii="宋体" w:hAnsi="宋体" w:cs="宋体"/>
              </w:rPr>
              <w:t>中标结果公示媒介及期限</w:t>
            </w:r>
          </w:p>
        </w:tc>
        <w:tc>
          <w:tcPr>
            <w:tcW w:w="4924" w:type="dxa"/>
            <w:vAlign w:val="center"/>
          </w:tcPr>
          <w:p w14:paraId="3F3E182A">
            <w:pPr>
              <w:spacing w:line="440" w:lineRule="atLeast"/>
              <w:rPr>
                <w:rFonts w:ascii="宋体" w:hAnsi="宋体" w:cs="宋体"/>
              </w:rPr>
            </w:pPr>
            <w:r>
              <w:rPr>
                <w:rFonts w:hint="eastAsia" w:ascii="宋体" w:hAnsi="宋体" w:cs="宋体"/>
              </w:rPr>
              <w:t>公示媒介：天津水务集团有限公司津水云采平台</w:t>
            </w:r>
          </w:p>
          <w:p w14:paraId="4C31D3A8">
            <w:pPr>
              <w:widowControl/>
              <w:spacing w:line="440" w:lineRule="atLeast"/>
              <w:rPr>
                <w:rFonts w:ascii="宋体" w:hAnsi="宋体" w:cs="宋体"/>
              </w:rPr>
            </w:pPr>
            <w:r>
              <w:rPr>
                <w:rFonts w:hint="eastAsia" w:ascii="宋体" w:hAnsi="宋体" w:cs="宋体"/>
              </w:rPr>
              <w:t>公示期限：</w:t>
            </w:r>
            <w:r>
              <w:rPr>
                <w:rFonts w:hint="eastAsia" w:ascii="宋体" w:hAnsi="宋体" w:cs="宋体"/>
                <w:u w:val="single"/>
              </w:rPr>
              <w:t xml:space="preserve"> 3 </w:t>
            </w:r>
            <w:r>
              <w:rPr>
                <w:rFonts w:hint="eastAsia" w:ascii="宋体" w:hAnsi="宋体" w:cs="宋体"/>
              </w:rPr>
              <w:t>工作日</w:t>
            </w:r>
          </w:p>
        </w:tc>
      </w:tr>
      <w:tr w14:paraId="4ED2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47" w:type="dxa"/>
            <w:vAlign w:val="center"/>
          </w:tcPr>
          <w:p w14:paraId="2740A4BE">
            <w:pPr>
              <w:spacing w:line="440" w:lineRule="exact"/>
              <w:jc w:val="center"/>
              <w:rPr>
                <w:rFonts w:ascii="宋体" w:hAnsi="宋体" w:cs="宋体"/>
              </w:rPr>
            </w:pPr>
            <w:r>
              <w:rPr>
                <w:rFonts w:hint="eastAsia" w:ascii="宋体" w:hAnsi="宋体" w:cs="宋体"/>
              </w:rPr>
              <w:t>7.4</w:t>
            </w:r>
          </w:p>
        </w:tc>
        <w:tc>
          <w:tcPr>
            <w:tcW w:w="3317" w:type="dxa"/>
            <w:vAlign w:val="center"/>
          </w:tcPr>
          <w:p w14:paraId="75FCE3A3">
            <w:pPr>
              <w:spacing w:line="440" w:lineRule="exact"/>
              <w:jc w:val="center"/>
              <w:rPr>
                <w:rFonts w:ascii="宋体" w:hAnsi="宋体" w:cs="宋体"/>
              </w:rPr>
            </w:pPr>
            <w:r>
              <w:rPr>
                <w:rFonts w:hint="eastAsia" w:ascii="宋体" w:hAnsi="宋体" w:cs="宋体"/>
              </w:rPr>
              <w:t>是否授权评标委员会确定中标人</w:t>
            </w:r>
          </w:p>
        </w:tc>
        <w:tc>
          <w:tcPr>
            <w:tcW w:w="4924" w:type="dxa"/>
            <w:vAlign w:val="center"/>
          </w:tcPr>
          <w:p w14:paraId="01B5E386">
            <w:pPr>
              <w:spacing w:line="440" w:lineRule="exact"/>
              <w:rPr>
                <w:rFonts w:ascii="宋体" w:hAnsi="宋体" w:cs="宋体"/>
              </w:rPr>
            </w:pPr>
            <w:r>
              <w:rPr>
                <w:rFonts w:hint="eastAsia" w:ascii="宋体" w:hAnsi="宋体" w:cs="宋体"/>
                <w:sz w:val="32"/>
              </w:rPr>
              <w:sym w:font="Wingdings 2" w:char="0052"/>
            </w:r>
            <w:r>
              <w:rPr>
                <w:rFonts w:hint="eastAsia" w:ascii="宋体" w:hAnsi="宋体" w:cs="宋体"/>
              </w:rPr>
              <w:t>是</w:t>
            </w:r>
          </w:p>
          <w:p w14:paraId="39E6302C">
            <w:pPr>
              <w:spacing w:line="440" w:lineRule="exact"/>
              <w:rPr>
                <w:rFonts w:ascii="宋体" w:hAnsi="宋体" w:cs="宋体"/>
              </w:rPr>
            </w:pPr>
            <w:r>
              <w:rPr>
                <w:rFonts w:hint="eastAsia" w:ascii="宋体" w:hAnsi="宋体" w:cs="宋体"/>
                <w:sz w:val="32"/>
              </w:rPr>
              <w:t>□</w:t>
            </w:r>
            <w:r>
              <w:rPr>
                <w:rFonts w:hint="eastAsia" w:ascii="宋体" w:hAnsi="宋体" w:cs="宋体"/>
              </w:rPr>
              <w:t>否</w:t>
            </w:r>
          </w:p>
        </w:tc>
      </w:tr>
      <w:tr w14:paraId="7B59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1047" w:type="dxa"/>
            <w:vAlign w:val="center"/>
          </w:tcPr>
          <w:p w14:paraId="08120827">
            <w:pPr>
              <w:spacing w:line="440" w:lineRule="exact"/>
              <w:jc w:val="center"/>
              <w:rPr>
                <w:rFonts w:ascii="宋体" w:hAnsi="宋体" w:cs="宋体"/>
              </w:rPr>
            </w:pPr>
            <w:r>
              <w:rPr>
                <w:rFonts w:hint="eastAsia" w:ascii="宋体" w:hAnsi="宋体" w:cs="宋体"/>
              </w:rPr>
              <w:t>7.7.1</w:t>
            </w:r>
          </w:p>
        </w:tc>
        <w:tc>
          <w:tcPr>
            <w:tcW w:w="3317" w:type="dxa"/>
            <w:vAlign w:val="center"/>
          </w:tcPr>
          <w:p w14:paraId="36CF8720">
            <w:pPr>
              <w:spacing w:line="440" w:lineRule="exact"/>
              <w:jc w:val="center"/>
              <w:rPr>
                <w:rFonts w:ascii="宋体" w:hAnsi="宋体" w:cs="宋体"/>
              </w:rPr>
            </w:pPr>
            <w:r>
              <w:rPr>
                <w:rFonts w:hint="eastAsia" w:ascii="宋体" w:hAnsi="宋体" w:cs="宋体"/>
              </w:rPr>
              <w:t>履约担保</w:t>
            </w:r>
          </w:p>
        </w:tc>
        <w:tc>
          <w:tcPr>
            <w:tcW w:w="4924" w:type="dxa"/>
            <w:vAlign w:val="center"/>
          </w:tcPr>
          <w:p w14:paraId="527FB0FD">
            <w:pPr>
              <w:pStyle w:val="6"/>
              <w:spacing w:before="0" w:after="0"/>
              <w:rPr>
                <w:rFonts w:ascii="宋体" w:hAnsi="宋体" w:cs="宋体"/>
                <w:sz w:val="21"/>
                <w:szCs w:val="21"/>
              </w:rPr>
            </w:pPr>
            <w:r>
              <w:rPr>
                <w:rFonts w:hint="eastAsia" w:ascii="宋体" w:hAnsi="宋体" w:cs="宋体"/>
                <w:sz w:val="21"/>
                <w:szCs w:val="21"/>
              </w:rPr>
              <w:t>是否要求中标人提交履约保证金：</w:t>
            </w:r>
          </w:p>
          <w:p w14:paraId="07B5B600">
            <w:pPr>
              <w:pStyle w:val="6"/>
              <w:spacing w:before="0" w:after="0"/>
              <w:rPr>
                <w:rFonts w:ascii="宋体" w:hAnsi="宋体" w:cs="宋体"/>
                <w:sz w:val="21"/>
                <w:szCs w:val="21"/>
              </w:rPr>
            </w:pPr>
            <w:r>
              <w:rPr>
                <w:rFonts w:hint="eastAsia" w:ascii="宋体" w:hAnsi="宋体" w:cs="宋体"/>
                <w:sz w:val="21"/>
                <w:szCs w:val="21"/>
              </w:rPr>
              <w:t>□要求，履约保证金的形式：投标人中标后须缴纳等同于中标价格的履约保证金（可提交保函）。</w:t>
            </w:r>
          </w:p>
          <w:p w14:paraId="6113DA8A">
            <w:pPr>
              <w:spacing w:before="0" w:after="0" w:line="360" w:lineRule="auto"/>
              <w:rPr>
                <w:rFonts w:ascii="宋体" w:hAnsi="宋体" w:cs="宋体"/>
                <w:szCs w:val="21"/>
              </w:rPr>
            </w:pPr>
            <w:r>
              <w:rPr>
                <w:rFonts w:hint="eastAsia" w:ascii="宋体" w:hAnsi="宋体" w:cs="宋体"/>
                <w:szCs w:val="21"/>
              </w:rPr>
              <w:t>履约保证金的金额：等同于中标价格。</w:t>
            </w:r>
          </w:p>
          <w:p w14:paraId="51B3D758">
            <w:pPr>
              <w:pStyle w:val="6"/>
              <w:topLinePunct/>
              <w:spacing w:line="400" w:lineRule="exact"/>
              <w:rPr>
                <w:rFonts w:ascii="宋体" w:hAnsi="宋体" w:cs="宋体"/>
              </w:rPr>
            </w:pPr>
            <w:r>
              <w:rPr>
                <w:rFonts w:hint="eastAsia" w:ascii="宋体" w:hAnsi="宋体" w:cs="宋体"/>
                <w:sz w:val="21"/>
                <w:szCs w:val="21"/>
              </w:rPr>
              <w:sym w:font="Wingdings 2" w:char="0052"/>
            </w:r>
            <w:r>
              <w:rPr>
                <w:rFonts w:hint="eastAsia" w:ascii="宋体" w:hAnsi="宋体" w:cs="宋体"/>
                <w:sz w:val="21"/>
                <w:szCs w:val="21"/>
              </w:rPr>
              <w:t>不要求</w:t>
            </w:r>
          </w:p>
        </w:tc>
      </w:tr>
      <w:tr w14:paraId="686C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047" w:type="dxa"/>
            <w:vAlign w:val="center"/>
          </w:tcPr>
          <w:p w14:paraId="25D78B85">
            <w:pPr>
              <w:spacing w:line="440" w:lineRule="exact"/>
              <w:jc w:val="center"/>
              <w:rPr>
                <w:rFonts w:ascii="宋体" w:hAnsi="宋体" w:cs="宋体"/>
              </w:rPr>
            </w:pPr>
            <w:r>
              <w:rPr>
                <w:rFonts w:hint="eastAsia" w:ascii="宋体" w:hAnsi="宋体" w:cs="宋体"/>
              </w:rPr>
              <w:t>9</w:t>
            </w:r>
          </w:p>
        </w:tc>
        <w:tc>
          <w:tcPr>
            <w:tcW w:w="3317" w:type="dxa"/>
            <w:vAlign w:val="center"/>
          </w:tcPr>
          <w:p w14:paraId="59103506">
            <w:pPr>
              <w:spacing w:line="440" w:lineRule="exact"/>
              <w:jc w:val="center"/>
              <w:rPr>
                <w:rFonts w:ascii="宋体" w:hAnsi="宋体" w:cs="宋体"/>
              </w:rPr>
            </w:pPr>
            <w:r>
              <w:rPr>
                <w:rFonts w:hint="eastAsia" w:ascii="宋体" w:hAnsi="宋体" w:cs="宋体"/>
              </w:rPr>
              <w:t>是否采用电子招标投标</w:t>
            </w:r>
          </w:p>
        </w:tc>
        <w:tc>
          <w:tcPr>
            <w:tcW w:w="4924" w:type="dxa"/>
            <w:vAlign w:val="center"/>
          </w:tcPr>
          <w:p w14:paraId="5DCEFA80">
            <w:pPr>
              <w:spacing w:line="440" w:lineRule="exact"/>
              <w:rPr>
                <w:rFonts w:ascii="宋体" w:hAnsi="宋体" w:cs="宋体"/>
                <w:sz w:val="32"/>
              </w:rPr>
            </w:pPr>
            <w:r>
              <w:rPr>
                <w:rFonts w:hint="eastAsia" w:ascii="宋体" w:hAnsi="宋体" w:cs="宋体"/>
              </w:rPr>
              <w:t>否</w:t>
            </w:r>
          </w:p>
        </w:tc>
      </w:tr>
      <w:tr w14:paraId="1664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047" w:type="dxa"/>
            <w:vAlign w:val="center"/>
          </w:tcPr>
          <w:p w14:paraId="32EA0E50">
            <w:pPr>
              <w:spacing w:line="440" w:lineRule="exact"/>
              <w:jc w:val="center"/>
              <w:rPr>
                <w:rFonts w:ascii="宋体" w:hAnsi="宋体" w:cs="宋体"/>
              </w:rPr>
            </w:pPr>
            <w:bookmarkStart w:id="19" w:name="_Toc499646497"/>
            <w:r>
              <w:rPr>
                <w:rFonts w:hint="eastAsia" w:ascii="宋体" w:hAnsi="宋体" w:cs="宋体"/>
              </w:rPr>
              <w:t>10</w:t>
            </w:r>
          </w:p>
        </w:tc>
        <w:tc>
          <w:tcPr>
            <w:tcW w:w="3317" w:type="dxa"/>
            <w:vAlign w:val="center"/>
          </w:tcPr>
          <w:p w14:paraId="5833E70E">
            <w:pPr>
              <w:spacing w:line="440" w:lineRule="exact"/>
              <w:jc w:val="center"/>
              <w:rPr>
                <w:rFonts w:ascii="宋体" w:hAnsi="宋体" w:cs="宋体"/>
              </w:rPr>
            </w:pPr>
            <w:r>
              <w:rPr>
                <w:rFonts w:hint="eastAsia" w:ascii="宋体" w:hAnsi="宋体" w:cs="宋体"/>
              </w:rPr>
              <w:t>需要补充的其他内容</w:t>
            </w:r>
          </w:p>
        </w:tc>
        <w:tc>
          <w:tcPr>
            <w:tcW w:w="4924" w:type="dxa"/>
            <w:vAlign w:val="center"/>
          </w:tcPr>
          <w:p w14:paraId="5A33F5AD">
            <w:pPr>
              <w:spacing w:line="440" w:lineRule="exact"/>
              <w:rPr>
                <w:rFonts w:ascii="宋体" w:hAnsi="宋体" w:cs="宋体"/>
              </w:rPr>
            </w:pPr>
            <w:r>
              <w:rPr>
                <w:rFonts w:hint="eastAsia" w:ascii="宋体" w:hAnsi="宋体" w:cs="宋体"/>
              </w:rPr>
              <w:t>无</w:t>
            </w:r>
          </w:p>
        </w:tc>
      </w:tr>
      <w:tr w14:paraId="4441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1047" w:type="dxa"/>
            <w:vAlign w:val="center"/>
          </w:tcPr>
          <w:p w14:paraId="3569E44C">
            <w:pPr>
              <w:spacing w:line="440" w:lineRule="exact"/>
              <w:jc w:val="center"/>
              <w:rPr>
                <w:rFonts w:ascii="宋体" w:hAnsi="宋体" w:cs="宋体"/>
              </w:rPr>
            </w:pPr>
            <w:r>
              <w:rPr>
                <w:rFonts w:hint="eastAsia" w:ascii="宋体" w:hAnsi="宋体" w:cs="宋体"/>
              </w:rPr>
              <w:t>10.1</w:t>
            </w:r>
          </w:p>
        </w:tc>
        <w:tc>
          <w:tcPr>
            <w:tcW w:w="8241" w:type="dxa"/>
            <w:gridSpan w:val="2"/>
            <w:vAlign w:val="center"/>
          </w:tcPr>
          <w:p w14:paraId="3A680982">
            <w:pPr>
              <w:spacing w:line="440" w:lineRule="exact"/>
              <w:jc w:val="left"/>
              <w:rPr>
                <w:rFonts w:ascii="宋体" w:hAnsi="宋体" w:cs="宋体"/>
              </w:rPr>
            </w:pPr>
            <w:r>
              <w:rPr>
                <w:rFonts w:hint="eastAsia" w:ascii="宋体" w:hAnsi="宋体" w:cs="宋体"/>
              </w:rPr>
              <w:t>招标人或监督部门可对投标全过程进行核验、分析。若发现投标人存在围标串标、弄虚作假行为，将取消本次投标资格，做废标处理，上报上级单位，申请撤销涉事单位管道集团、水务集团合格供应商资格，同时按照相关制度处罚。</w:t>
            </w:r>
          </w:p>
        </w:tc>
      </w:tr>
    </w:tbl>
    <w:p w14:paraId="7156DC62">
      <w:pPr>
        <w:pStyle w:val="26"/>
        <w:adjustRightInd w:val="0"/>
        <w:snapToGrid w:val="0"/>
        <w:spacing w:afterLines="0" w:line="240" w:lineRule="auto"/>
        <w:ind w:firstLine="0" w:firstLineChars="0"/>
        <w:outlineLvl w:val="1"/>
        <w:rPr>
          <w:rFonts w:cs="宋体"/>
          <w:sz w:val="32"/>
          <w:szCs w:val="32"/>
        </w:rPr>
      </w:pPr>
      <w:r>
        <w:rPr>
          <w:rFonts w:hint="eastAsia" w:cs="宋体"/>
        </w:rPr>
        <w:br w:type="page"/>
      </w:r>
      <w:bookmarkEnd w:id="19"/>
      <w:bookmarkStart w:id="20" w:name="_Toc505439850"/>
      <w:bookmarkStart w:id="21" w:name="_Toc506008130"/>
      <w:r>
        <w:rPr>
          <w:rFonts w:hint="eastAsia" w:cs="宋体"/>
          <w:sz w:val="32"/>
          <w:szCs w:val="32"/>
        </w:rPr>
        <w:t>1. 总则</w:t>
      </w:r>
      <w:bookmarkEnd w:id="20"/>
      <w:bookmarkEnd w:id="21"/>
    </w:p>
    <w:p w14:paraId="2C519C1B">
      <w:pPr>
        <w:pStyle w:val="3"/>
        <w:spacing w:before="260" w:after="260"/>
        <w:ind w:firstLine="137" w:firstLineChars="49"/>
        <w:rPr>
          <w:rFonts w:ascii="宋体" w:hAnsi="宋体" w:cs="宋体"/>
          <w:b w:val="0"/>
          <w:sz w:val="28"/>
          <w:szCs w:val="28"/>
        </w:rPr>
      </w:pPr>
      <w:bookmarkStart w:id="22" w:name="_Toc505439851"/>
      <w:bookmarkStart w:id="23" w:name="_Toc506008131"/>
      <w:r>
        <w:rPr>
          <w:rFonts w:hint="eastAsia" w:ascii="宋体" w:hAnsi="宋体" w:cs="宋体"/>
          <w:b w:val="0"/>
          <w:sz w:val="28"/>
          <w:szCs w:val="28"/>
        </w:rPr>
        <w:t>1.1 招标项目概况</w:t>
      </w:r>
      <w:bookmarkEnd w:id="22"/>
      <w:bookmarkEnd w:id="23"/>
    </w:p>
    <w:p w14:paraId="51DE7F11">
      <w:pPr>
        <w:pStyle w:val="27"/>
        <w:spacing w:before="0" w:after="0" w:line="400" w:lineRule="exact"/>
        <w:rPr>
          <w:rFonts w:ascii="宋体" w:hAnsi="宋体" w:eastAsia="宋体" w:cs="宋体"/>
          <w:sz w:val="21"/>
          <w:szCs w:val="21"/>
          <w:lang w:eastAsia="zh-CN"/>
        </w:rPr>
      </w:pPr>
      <w:r>
        <w:rPr>
          <w:rFonts w:hint="eastAsia" w:ascii="宋体" w:hAnsi="宋体" w:eastAsia="宋体" w:cs="宋体"/>
          <w:sz w:val="21"/>
          <w:szCs w:val="21"/>
          <w:lang w:eastAsia="zh-CN"/>
        </w:rPr>
        <w:t xml:space="preserve">1.1.1 </w:t>
      </w:r>
      <w:r>
        <w:rPr>
          <w:rFonts w:hint="eastAsia" w:ascii="宋体" w:hAnsi="宋体" w:eastAsia="宋体" w:cs="宋体"/>
          <w:spacing w:val="-6"/>
          <w:sz w:val="21"/>
          <w:szCs w:val="21"/>
          <w:lang w:eastAsia="zh-CN"/>
        </w:rPr>
        <w:t>根据《中华人民共和国招标投标法》、《中华人民共和国招标投标法实施条例》、《天津管道工程集团总承包项目分包、采购管理办法》等有关</w:t>
      </w:r>
      <w:r>
        <w:rPr>
          <w:rFonts w:hint="eastAsia" w:ascii="宋体" w:hAnsi="宋体" w:eastAsia="宋体" w:cs="宋体"/>
          <w:sz w:val="21"/>
          <w:szCs w:val="21"/>
          <w:lang w:eastAsia="zh-CN"/>
        </w:rPr>
        <w:t>法律、法规和规章的规定，本招标项目已具备招标条件，现对</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highlight w:val="none"/>
          <w:u w:val="single"/>
          <w:lang w:eastAsia="zh-CN"/>
        </w:rPr>
        <w:t xml:space="preserve">引滦原水预处理厂工程施工（第2标段）创信工程设备采购及安装 </w:t>
      </w:r>
      <w:r>
        <w:rPr>
          <w:rFonts w:hint="eastAsia" w:ascii="宋体" w:hAnsi="宋体" w:eastAsia="宋体" w:cs="宋体"/>
          <w:sz w:val="21"/>
          <w:szCs w:val="21"/>
          <w:highlight w:val="none"/>
          <w:lang w:eastAsia="zh-CN"/>
        </w:rPr>
        <w:t>进</w:t>
      </w:r>
      <w:r>
        <w:rPr>
          <w:rFonts w:hint="eastAsia" w:ascii="宋体" w:hAnsi="宋体" w:eastAsia="宋体" w:cs="宋体"/>
          <w:sz w:val="21"/>
          <w:szCs w:val="21"/>
          <w:lang w:eastAsia="zh-CN"/>
        </w:rPr>
        <w:t>行招标。</w:t>
      </w:r>
    </w:p>
    <w:p w14:paraId="5FBD7F0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1.1.2招标人：见投标人须知前附表。</w:t>
      </w:r>
    </w:p>
    <w:p w14:paraId="03BFE154">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1.1.3招标项目名称：见投标人须知前附表。</w:t>
      </w:r>
    </w:p>
    <w:p w14:paraId="7334118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1.1.4项目建设地点：见投标人须知前附表。</w:t>
      </w:r>
    </w:p>
    <w:p w14:paraId="2F925DB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1.1.5项目建设规模：见投标人须知前附表。</w:t>
      </w:r>
    </w:p>
    <w:p w14:paraId="1D21E2F7">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1.1.6项目投资估算：见投标人须知前附表。</w:t>
      </w:r>
    </w:p>
    <w:p w14:paraId="380CDB06">
      <w:pPr>
        <w:pStyle w:val="3"/>
        <w:spacing w:before="260" w:after="260"/>
        <w:ind w:firstLine="137" w:firstLineChars="49"/>
        <w:rPr>
          <w:rFonts w:ascii="宋体" w:hAnsi="宋体" w:cs="宋体"/>
          <w:b w:val="0"/>
          <w:sz w:val="28"/>
          <w:szCs w:val="28"/>
        </w:rPr>
      </w:pPr>
      <w:bookmarkStart w:id="24" w:name="_Toc506008132"/>
      <w:bookmarkStart w:id="25" w:name="_Toc505439852"/>
      <w:r>
        <w:rPr>
          <w:rFonts w:hint="eastAsia" w:ascii="宋体" w:hAnsi="宋体" w:cs="宋体"/>
          <w:b w:val="0"/>
          <w:sz w:val="28"/>
          <w:szCs w:val="28"/>
        </w:rPr>
        <w:t>1.2 招标项目的资金来源和落实情况</w:t>
      </w:r>
      <w:bookmarkEnd w:id="24"/>
      <w:bookmarkEnd w:id="25"/>
    </w:p>
    <w:p w14:paraId="603B3EFB">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1.2.1资金来源及比例：见投标人须知前附表。</w:t>
      </w:r>
    </w:p>
    <w:p w14:paraId="5BEC202A">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1.2.2资金落实情况：见投标人须知前附表。</w:t>
      </w:r>
    </w:p>
    <w:p w14:paraId="0C9AC433">
      <w:pPr>
        <w:pStyle w:val="3"/>
        <w:spacing w:before="260" w:after="260"/>
        <w:ind w:firstLine="137" w:firstLineChars="49"/>
        <w:rPr>
          <w:rFonts w:ascii="宋体" w:hAnsi="宋体" w:cs="宋体"/>
          <w:b w:val="0"/>
          <w:sz w:val="28"/>
          <w:szCs w:val="28"/>
        </w:rPr>
      </w:pPr>
      <w:bookmarkStart w:id="26" w:name="_Toc505439853"/>
      <w:bookmarkStart w:id="27" w:name="_Toc506008133"/>
      <w:r>
        <w:rPr>
          <w:rFonts w:hint="eastAsia" w:ascii="宋体" w:hAnsi="宋体" w:cs="宋体"/>
          <w:b w:val="0"/>
          <w:sz w:val="28"/>
          <w:szCs w:val="28"/>
        </w:rPr>
        <w:t>1.3 招标范围、服务期限和质量标准</w:t>
      </w:r>
      <w:bookmarkEnd w:id="26"/>
      <w:bookmarkEnd w:id="27"/>
    </w:p>
    <w:p w14:paraId="2865A34F">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1.3.1招标范围：见投标人须知前附表。</w:t>
      </w:r>
    </w:p>
    <w:p w14:paraId="5E36CBD0">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1.3.2服务期、服务地点：见投标人须知前附表。</w:t>
      </w:r>
    </w:p>
    <w:p w14:paraId="7735DAA7">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1.3.3质量标准：见投标人须知前附表。</w:t>
      </w:r>
    </w:p>
    <w:p w14:paraId="68122EAE">
      <w:pPr>
        <w:pStyle w:val="3"/>
        <w:spacing w:before="260" w:after="260"/>
        <w:ind w:firstLine="137" w:firstLineChars="49"/>
        <w:rPr>
          <w:rFonts w:ascii="宋体" w:hAnsi="宋体" w:cs="宋体"/>
          <w:b w:val="0"/>
          <w:sz w:val="28"/>
          <w:szCs w:val="28"/>
        </w:rPr>
      </w:pPr>
      <w:bookmarkStart w:id="28" w:name="_Toc505439854"/>
      <w:bookmarkStart w:id="29" w:name="_Toc506008134"/>
      <w:r>
        <w:rPr>
          <w:rFonts w:hint="eastAsia" w:ascii="宋体" w:hAnsi="宋体" w:cs="宋体"/>
          <w:b w:val="0"/>
          <w:sz w:val="28"/>
          <w:szCs w:val="28"/>
        </w:rPr>
        <w:t>1.4 投标人资格要求</w:t>
      </w:r>
      <w:bookmarkEnd w:id="28"/>
      <w:bookmarkEnd w:id="29"/>
    </w:p>
    <w:p w14:paraId="1C95A659">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1.4.1</w:t>
      </w:r>
      <w:r>
        <w:rPr>
          <w:rFonts w:hint="eastAsia" w:ascii="宋体" w:hAnsi="宋体" w:eastAsia="宋体" w:cs="宋体"/>
          <w:lang w:eastAsia="zh-CN"/>
        </w:rPr>
        <w:t>投标人应具备承担本招标项目的资格要求</w:t>
      </w:r>
      <w:r>
        <w:rPr>
          <w:rFonts w:hint="eastAsia" w:ascii="宋体" w:hAnsi="宋体" w:eastAsia="宋体" w:cs="宋体"/>
          <w:sz w:val="21"/>
          <w:szCs w:val="21"/>
          <w:lang w:eastAsia="zh-CN"/>
        </w:rPr>
        <w:t>。</w:t>
      </w:r>
    </w:p>
    <w:p w14:paraId="341B75B5">
      <w:pPr>
        <w:pStyle w:val="27"/>
        <w:spacing w:before="0" w:after="0" w:line="400" w:lineRule="exact"/>
        <w:ind w:firstLine="440" w:firstLineChars="200"/>
        <w:rPr>
          <w:rFonts w:ascii="宋体" w:hAnsi="宋体" w:eastAsia="宋体" w:cs="宋体"/>
          <w:sz w:val="21"/>
          <w:szCs w:val="21"/>
          <w:lang w:eastAsia="zh-CN"/>
        </w:rPr>
      </w:pPr>
      <w:r>
        <w:rPr>
          <w:rFonts w:hint="eastAsia" w:ascii="宋体" w:hAnsi="宋体" w:eastAsia="宋体" w:cs="宋体"/>
          <w:lang w:eastAsia="zh-CN"/>
        </w:rPr>
        <w:t>见投标人须知前附表。</w:t>
      </w:r>
      <w:r>
        <w:rPr>
          <w:rFonts w:hint="eastAsia" w:ascii="宋体" w:hAnsi="宋体" w:eastAsia="宋体" w:cs="宋体"/>
          <w:sz w:val="21"/>
          <w:szCs w:val="21"/>
          <w:lang w:eastAsia="zh-CN"/>
        </w:rPr>
        <w:t xml:space="preserve">          </w:t>
      </w:r>
    </w:p>
    <w:p w14:paraId="1C7F5E4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需要提交的相关证明材料见本章第3.5款的规定。</w:t>
      </w:r>
    </w:p>
    <w:p w14:paraId="5D505BC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1.4.2投标人须知前附表规定接受联合体投标的，联合体除应符合本章第1.4.1项和投标人须知前附表的要求外，还应遵守以下规定：</w:t>
      </w:r>
    </w:p>
    <w:p w14:paraId="6EDDAB8B">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（1）联合体各方应按招标文件提供的格式签订联合体协议书，明确联合体牵头人和各方权利义务，并承诺就中标项目向招标人承担连带责任；</w:t>
      </w:r>
    </w:p>
    <w:p w14:paraId="490AF3E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（2）由同一专业的单位组成的联合体，按照资质等级较低的单位确定资质等级；</w:t>
      </w:r>
    </w:p>
    <w:p w14:paraId="443C8B7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（3）联合体各方不得再以自己名义单独或参加其他联合体在本招标项目中投标，否则各相关投标均无效。</w:t>
      </w:r>
    </w:p>
    <w:p w14:paraId="61BF08D4">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（4）联合体投标时，投标文件中的封面、投标函落款处需填写联合体所有组成成员单位的名称，但需盖章的，仅由联合体牵头人盖章。</w:t>
      </w:r>
    </w:p>
    <w:p w14:paraId="78C29A7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1.4.3 投标人不得存在下列情形之一：</w:t>
      </w:r>
    </w:p>
    <w:p w14:paraId="5CAD6F58">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（1）为招标人不具有独立法人资格的附属机构（单位）；</w:t>
      </w:r>
    </w:p>
    <w:p w14:paraId="04957D2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（2）与招标人存在利害关系且可能影响招标公正性；</w:t>
      </w:r>
    </w:p>
    <w:p w14:paraId="75F00B00">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（3）投标人单位负责人与本招标项目的其他投标人的单位负责人为同一人；</w:t>
      </w:r>
    </w:p>
    <w:p w14:paraId="14E2EF2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（4）与本招标项目的其他投标人存在控股、管理关系；</w:t>
      </w:r>
    </w:p>
    <w:p w14:paraId="60FE1B50">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（5）为本招标项目的代建人；</w:t>
      </w:r>
    </w:p>
    <w:p w14:paraId="0F6AABF9">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（6）与本招标项目的代建人同为一个法定代表人；</w:t>
      </w:r>
    </w:p>
    <w:p w14:paraId="0A54361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（7）与本招标项目的代建人存在控股或参股关系；</w:t>
      </w:r>
    </w:p>
    <w:p w14:paraId="5BACDB6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（8）被依法暂停或者取消投标资格；</w:t>
      </w:r>
    </w:p>
    <w:p w14:paraId="1169518A">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（9）被责令停业，暂扣或者吊销执照或许可证，或吊销资质证书；</w:t>
      </w:r>
    </w:p>
    <w:p w14:paraId="1069D62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（10）进入清算程序，或被宣告破产，或其他丧失履约能力的情形；</w:t>
      </w:r>
    </w:p>
    <w:p w14:paraId="474A5B48">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（11）法律法规或投标须知前附表规定的其他情形。</w:t>
      </w:r>
    </w:p>
    <w:p w14:paraId="0A9CB852">
      <w:pPr>
        <w:pStyle w:val="3"/>
        <w:spacing w:before="260" w:after="260"/>
        <w:ind w:firstLine="137" w:firstLineChars="49"/>
        <w:rPr>
          <w:rFonts w:ascii="宋体" w:hAnsi="宋体" w:cs="宋体"/>
          <w:b w:val="0"/>
          <w:sz w:val="28"/>
          <w:szCs w:val="28"/>
        </w:rPr>
      </w:pPr>
      <w:bookmarkStart w:id="30" w:name="_Toc505439855"/>
      <w:bookmarkStart w:id="31" w:name="_Toc506008135"/>
      <w:r>
        <w:rPr>
          <w:rFonts w:hint="eastAsia" w:ascii="宋体" w:hAnsi="宋体" w:cs="宋体"/>
          <w:b w:val="0"/>
          <w:sz w:val="28"/>
          <w:szCs w:val="28"/>
        </w:rPr>
        <w:t>1.5 费用承担</w:t>
      </w:r>
      <w:bookmarkEnd w:id="30"/>
      <w:bookmarkEnd w:id="31"/>
    </w:p>
    <w:p w14:paraId="3957C921">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1.5.1投标人准备和参加投标活动发生的费用自理。</w:t>
      </w:r>
    </w:p>
    <w:p w14:paraId="77CBB853">
      <w:pPr>
        <w:pStyle w:val="3"/>
        <w:spacing w:before="260" w:after="260"/>
        <w:ind w:firstLine="137" w:firstLineChars="49"/>
        <w:rPr>
          <w:rFonts w:ascii="宋体" w:hAnsi="宋体" w:cs="宋体"/>
          <w:b w:val="0"/>
          <w:sz w:val="28"/>
          <w:szCs w:val="28"/>
        </w:rPr>
      </w:pPr>
      <w:bookmarkStart w:id="32" w:name="_Toc506008136"/>
      <w:bookmarkStart w:id="33" w:name="_Toc505439856"/>
      <w:r>
        <w:rPr>
          <w:rFonts w:hint="eastAsia" w:ascii="宋体" w:hAnsi="宋体" w:cs="宋体"/>
          <w:b w:val="0"/>
          <w:sz w:val="28"/>
          <w:szCs w:val="28"/>
        </w:rPr>
        <w:t>1.6 保密</w:t>
      </w:r>
      <w:bookmarkEnd w:id="32"/>
      <w:bookmarkEnd w:id="33"/>
    </w:p>
    <w:p w14:paraId="5D6B30FA">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参与招标投标活动的各方应对招标文件和投标文件中的商业和技术等秘密保密，否则应承担相应的法律责任。</w:t>
      </w:r>
    </w:p>
    <w:p w14:paraId="7442C527">
      <w:pPr>
        <w:pStyle w:val="3"/>
        <w:spacing w:before="260" w:after="260"/>
        <w:ind w:firstLine="137" w:firstLineChars="49"/>
        <w:rPr>
          <w:rFonts w:ascii="宋体" w:hAnsi="宋体" w:cs="宋体"/>
          <w:b w:val="0"/>
          <w:sz w:val="28"/>
          <w:szCs w:val="28"/>
        </w:rPr>
      </w:pPr>
      <w:bookmarkStart w:id="34" w:name="_Toc505439857"/>
      <w:bookmarkStart w:id="35" w:name="_Toc506008137"/>
      <w:r>
        <w:rPr>
          <w:rFonts w:hint="eastAsia" w:ascii="宋体" w:hAnsi="宋体" w:cs="宋体"/>
          <w:b w:val="0"/>
          <w:sz w:val="28"/>
          <w:szCs w:val="28"/>
        </w:rPr>
        <w:t>1.7 语言文字</w:t>
      </w:r>
      <w:bookmarkEnd w:id="34"/>
      <w:bookmarkEnd w:id="35"/>
    </w:p>
    <w:p w14:paraId="40925D4F">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招标投标文件使用的语言文字为中文。专用术语使用外文的，应附有中文注释。</w:t>
      </w:r>
    </w:p>
    <w:p w14:paraId="4A126828">
      <w:pPr>
        <w:pStyle w:val="3"/>
        <w:spacing w:before="260" w:after="260"/>
        <w:ind w:firstLine="137" w:firstLineChars="49"/>
        <w:rPr>
          <w:rFonts w:ascii="宋体" w:hAnsi="宋体" w:cs="宋体"/>
          <w:b w:val="0"/>
          <w:sz w:val="28"/>
          <w:szCs w:val="28"/>
        </w:rPr>
      </w:pPr>
      <w:bookmarkStart w:id="36" w:name="_Toc505439858"/>
      <w:bookmarkStart w:id="37" w:name="_Toc506008138"/>
      <w:r>
        <w:rPr>
          <w:rFonts w:hint="eastAsia" w:ascii="宋体" w:hAnsi="宋体" w:cs="宋体"/>
          <w:b w:val="0"/>
          <w:sz w:val="28"/>
          <w:szCs w:val="28"/>
        </w:rPr>
        <w:t>1.8 计量单位</w:t>
      </w:r>
      <w:bookmarkEnd w:id="36"/>
      <w:bookmarkEnd w:id="37"/>
    </w:p>
    <w:p w14:paraId="3F3292CF">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所有计量均采用中华人民共和国法定计量单位。</w:t>
      </w:r>
    </w:p>
    <w:p w14:paraId="1236E598">
      <w:pPr>
        <w:pStyle w:val="3"/>
        <w:spacing w:before="260" w:after="260"/>
        <w:ind w:firstLine="137" w:firstLineChars="49"/>
        <w:rPr>
          <w:rFonts w:ascii="宋体" w:hAnsi="宋体" w:cs="宋体"/>
          <w:b w:val="0"/>
          <w:sz w:val="28"/>
          <w:szCs w:val="28"/>
        </w:rPr>
      </w:pPr>
      <w:bookmarkStart w:id="38" w:name="_Toc505439860"/>
      <w:bookmarkStart w:id="39" w:name="_Toc506008140"/>
      <w:r>
        <w:rPr>
          <w:rFonts w:hint="eastAsia" w:ascii="宋体" w:hAnsi="宋体" w:cs="宋体"/>
          <w:b w:val="0"/>
          <w:sz w:val="28"/>
          <w:szCs w:val="28"/>
        </w:rPr>
        <w:t>1.9 投标预备会</w:t>
      </w:r>
      <w:bookmarkEnd w:id="38"/>
      <w:bookmarkEnd w:id="39"/>
      <w:r>
        <w:rPr>
          <w:rFonts w:hint="eastAsia" w:ascii="宋体" w:hAnsi="宋体" w:cs="宋体"/>
          <w:b w:val="0"/>
          <w:sz w:val="28"/>
          <w:szCs w:val="28"/>
        </w:rPr>
        <w:t>（本项目不涉及）</w:t>
      </w:r>
    </w:p>
    <w:p w14:paraId="5F12BC41">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1.9.1投标人须知前附表规定召开投标预备会的，招标人按投标人须知前附表规定的时间和地点召开投标预备会，澄清投标人提出的问题。</w:t>
      </w:r>
    </w:p>
    <w:p w14:paraId="6CCCE0C1">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1.9.2投标人应按投标人须知前附表规定的时间和形式将提出的问题送达招标人，以便招标人在会议期间澄清。</w:t>
      </w:r>
    </w:p>
    <w:p w14:paraId="0AD72F79">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1.9.3投标预备会后，招标人将对投标人所提问题的澄清，以投标人须知前附表规定的形式通知所有购买招标文件的投标人。该澄清内容为招标文件的组成部分。</w:t>
      </w:r>
    </w:p>
    <w:p w14:paraId="7C44E309">
      <w:pPr>
        <w:pStyle w:val="3"/>
        <w:spacing w:before="260" w:after="260"/>
        <w:ind w:firstLine="137" w:firstLineChars="49"/>
        <w:rPr>
          <w:rFonts w:ascii="宋体" w:hAnsi="宋体" w:cs="宋体"/>
          <w:b w:val="0"/>
          <w:sz w:val="28"/>
          <w:szCs w:val="28"/>
        </w:rPr>
      </w:pPr>
      <w:bookmarkStart w:id="40" w:name="_Toc506008141"/>
      <w:bookmarkStart w:id="41" w:name="_Toc505439861"/>
      <w:r>
        <w:rPr>
          <w:rFonts w:hint="eastAsia" w:ascii="宋体" w:hAnsi="宋体" w:cs="宋体"/>
          <w:b w:val="0"/>
          <w:sz w:val="28"/>
          <w:szCs w:val="28"/>
        </w:rPr>
        <w:t>1.10 分包</w:t>
      </w:r>
      <w:bookmarkEnd w:id="40"/>
      <w:bookmarkEnd w:id="41"/>
      <w:r>
        <w:rPr>
          <w:rFonts w:hint="eastAsia" w:ascii="宋体" w:hAnsi="宋体" w:cs="宋体"/>
          <w:b w:val="0"/>
          <w:sz w:val="28"/>
          <w:szCs w:val="28"/>
        </w:rPr>
        <w:t>（本项目不涉及）</w:t>
      </w:r>
    </w:p>
    <w:p w14:paraId="79C6C54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1.10.1 投标人拟在中标后将中标项目的非主体、非关键性服务工作进行分包的，应符合投标人须知前附表规定的分包内容、分包金额和资质要求等限制性条件，除投标人须知前附表规定的非主体、非关键性服务工作外，其他工作不得分包。</w:t>
      </w:r>
    </w:p>
    <w:p w14:paraId="598C370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1.10.2 中标人不得向他人转让中标项目，接受分包的人不得再次分包。中标人应当就分包项目向招标人负责，接受分包的人就分包项目承担连带责任。</w:t>
      </w:r>
    </w:p>
    <w:p w14:paraId="7328AEFB">
      <w:pPr>
        <w:pStyle w:val="3"/>
        <w:spacing w:before="260" w:after="260"/>
        <w:ind w:firstLine="137" w:firstLineChars="49"/>
        <w:rPr>
          <w:rFonts w:ascii="宋体" w:hAnsi="宋体" w:cs="宋体"/>
          <w:b w:val="0"/>
          <w:sz w:val="28"/>
          <w:szCs w:val="28"/>
        </w:rPr>
      </w:pPr>
      <w:bookmarkStart w:id="42" w:name="_Toc505439862"/>
      <w:bookmarkStart w:id="43" w:name="_Toc506008142"/>
      <w:r>
        <w:rPr>
          <w:rFonts w:hint="eastAsia" w:ascii="宋体" w:hAnsi="宋体" w:cs="宋体"/>
          <w:b w:val="0"/>
          <w:sz w:val="28"/>
          <w:szCs w:val="28"/>
        </w:rPr>
        <w:t>1.11 响应和偏差</w:t>
      </w:r>
      <w:bookmarkEnd w:id="42"/>
      <w:bookmarkEnd w:id="43"/>
    </w:p>
    <w:p w14:paraId="7ACDDB6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1.11.1投标文件应当对招标文件的实质性要求和条件作出满足性或更有利于招标人的响应，否则，投标人的投标将被否决。实质性要求和条件见投标人须知前附表。</w:t>
      </w:r>
    </w:p>
    <w:p w14:paraId="4666E0F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1.11.2投标人应根据招标文件的要求提供投标服务方案等内容以对招标文件作出响应。</w:t>
      </w:r>
    </w:p>
    <w:p w14:paraId="73D09EB8">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1.11.3投标人须知前附表允许投标文件偏离招标文件某些要求的，偏差应当符合招标文件规定的偏差范围和幅度。</w:t>
      </w:r>
    </w:p>
    <w:p w14:paraId="2565EDE2">
      <w:pPr>
        <w:pStyle w:val="26"/>
        <w:adjustRightInd w:val="0"/>
        <w:snapToGrid w:val="0"/>
        <w:spacing w:afterLines="0" w:line="240" w:lineRule="auto"/>
        <w:ind w:firstLine="0" w:firstLineChars="0"/>
        <w:outlineLvl w:val="1"/>
        <w:rPr>
          <w:rFonts w:cs="宋体"/>
          <w:sz w:val="32"/>
          <w:szCs w:val="32"/>
        </w:rPr>
      </w:pPr>
      <w:bookmarkStart w:id="44" w:name="_Toc506008143"/>
      <w:bookmarkStart w:id="45" w:name="_Toc505439863"/>
      <w:r>
        <w:rPr>
          <w:rFonts w:hint="eastAsia" w:cs="宋体"/>
          <w:sz w:val="32"/>
          <w:szCs w:val="32"/>
        </w:rPr>
        <w:t>2. 招标文件</w:t>
      </w:r>
      <w:bookmarkEnd w:id="44"/>
      <w:bookmarkEnd w:id="45"/>
    </w:p>
    <w:p w14:paraId="5263C673">
      <w:pPr>
        <w:pStyle w:val="3"/>
        <w:spacing w:before="260" w:after="260"/>
        <w:ind w:firstLine="137" w:firstLineChars="49"/>
        <w:rPr>
          <w:rFonts w:ascii="宋体" w:hAnsi="宋体" w:cs="宋体"/>
          <w:b w:val="0"/>
          <w:sz w:val="28"/>
          <w:szCs w:val="28"/>
        </w:rPr>
      </w:pPr>
      <w:bookmarkStart w:id="46" w:name="_Toc506008144"/>
      <w:bookmarkStart w:id="47" w:name="_Toc505439864"/>
      <w:r>
        <w:rPr>
          <w:rFonts w:hint="eastAsia" w:ascii="宋体" w:hAnsi="宋体" w:cs="宋体"/>
          <w:b w:val="0"/>
          <w:sz w:val="28"/>
          <w:szCs w:val="28"/>
        </w:rPr>
        <w:t>2.1 招标文件的组成</w:t>
      </w:r>
      <w:bookmarkEnd w:id="46"/>
      <w:bookmarkEnd w:id="47"/>
    </w:p>
    <w:p w14:paraId="58C11154">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本招标文件包括：</w:t>
      </w:r>
    </w:p>
    <w:p w14:paraId="01C29E68">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（1）招标公告；</w:t>
      </w:r>
    </w:p>
    <w:p w14:paraId="2243BBEC">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（2）投标人须知；</w:t>
      </w:r>
    </w:p>
    <w:p w14:paraId="1B8D12CC">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（3）评标办法；</w:t>
      </w:r>
    </w:p>
    <w:p w14:paraId="0E16E039">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（4）合同条款及格式；</w:t>
      </w:r>
    </w:p>
    <w:p w14:paraId="1EA4A275">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（5）项目需求书；</w:t>
      </w:r>
    </w:p>
    <w:p w14:paraId="2CF91B60">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（6）投标文件格式。</w:t>
      </w:r>
    </w:p>
    <w:p w14:paraId="6B9C068B">
      <w:pPr>
        <w:pStyle w:val="26"/>
        <w:adjustRightInd w:val="0"/>
        <w:snapToGrid w:val="0"/>
        <w:spacing w:afterLines="0" w:line="240" w:lineRule="auto"/>
        <w:ind w:firstLine="0" w:firstLineChars="0"/>
        <w:outlineLvl w:val="1"/>
        <w:rPr>
          <w:rFonts w:cs="宋体"/>
          <w:sz w:val="32"/>
          <w:szCs w:val="32"/>
        </w:rPr>
      </w:pPr>
      <w:bookmarkStart w:id="48" w:name="_Toc506008148"/>
      <w:bookmarkStart w:id="49" w:name="_Toc505439868"/>
      <w:r>
        <w:rPr>
          <w:rFonts w:hint="eastAsia" w:cs="宋体"/>
          <w:sz w:val="32"/>
          <w:szCs w:val="32"/>
        </w:rPr>
        <w:t>3. 投标文件</w:t>
      </w:r>
      <w:bookmarkEnd w:id="48"/>
      <w:bookmarkEnd w:id="49"/>
    </w:p>
    <w:p w14:paraId="5BB3E613">
      <w:pPr>
        <w:pStyle w:val="3"/>
        <w:spacing w:before="260" w:after="260"/>
        <w:ind w:firstLine="137" w:firstLineChars="49"/>
        <w:rPr>
          <w:rFonts w:ascii="宋体" w:hAnsi="宋体" w:cs="宋体"/>
          <w:b w:val="0"/>
          <w:sz w:val="28"/>
          <w:szCs w:val="28"/>
        </w:rPr>
      </w:pPr>
      <w:bookmarkStart w:id="50" w:name="_Toc506008149"/>
      <w:bookmarkStart w:id="51" w:name="_Toc505439869"/>
      <w:r>
        <w:rPr>
          <w:rFonts w:hint="eastAsia" w:ascii="宋体" w:hAnsi="宋体" w:cs="宋体"/>
          <w:b w:val="0"/>
          <w:sz w:val="28"/>
          <w:szCs w:val="28"/>
        </w:rPr>
        <w:t>3.1 投标文件的组成</w:t>
      </w:r>
      <w:bookmarkEnd w:id="50"/>
      <w:bookmarkEnd w:id="51"/>
    </w:p>
    <w:p w14:paraId="1F8E502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3.1.1投标文件应包括下列内容：投标单位的投标文件由资格审查文件、资信标、技术标组成。每部分包括下列内容：</w:t>
      </w:r>
    </w:p>
    <w:p w14:paraId="31A6B00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第一分册：资格审查文件部分</w:t>
      </w:r>
    </w:p>
    <w:p w14:paraId="62BCDD87">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资格审查文件部分——按照招标文件第六章“投标文件格式”第一分册规定中内容进行编制。</w:t>
      </w:r>
    </w:p>
    <w:p w14:paraId="028B791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第二分册：资信标部分</w:t>
      </w:r>
    </w:p>
    <w:p w14:paraId="3BB0E9D4">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资信标部分——按照招标文件第六章“投标文件格式”第二分册规定中内容进行编制。</w:t>
      </w:r>
    </w:p>
    <w:p w14:paraId="0D0743A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第三分册：技术标部分</w:t>
      </w:r>
    </w:p>
    <w:p w14:paraId="6ABA719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技术标部分——按照招标文件第六章“投标文件格式”第三分册规定中内容进行编制。</w:t>
      </w:r>
    </w:p>
    <w:p w14:paraId="0DA5BD74">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第四分册：商务标部分</w:t>
      </w:r>
    </w:p>
    <w:p w14:paraId="2A61B2B4">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商务标部分——按照招标文件第六章“投标文件格式”第四分册规定中内容进行编制。</w:t>
      </w:r>
    </w:p>
    <w:p w14:paraId="011179A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投标人在评标过程中作出的符合法律法规和招标文件规定的澄清确认，构成投标文件的组成部分。</w:t>
      </w:r>
    </w:p>
    <w:p w14:paraId="16741851">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3.1.2投标单位必须使用招标文件第六章“投标文件格式”提供的格式，但表格可以按同样格式扩展。</w:t>
      </w:r>
    </w:p>
    <w:p w14:paraId="7ED59472">
      <w:pPr>
        <w:pStyle w:val="27"/>
        <w:spacing w:before="0" w:after="0" w:line="400" w:lineRule="exact"/>
        <w:ind w:firstLine="420" w:firstLineChars="200"/>
        <w:rPr>
          <w:rFonts w:ascii="宋体" w:hAnsi="宋体" w:eastAsia="宋体" w:cs="宋体"/>
          <w:sz w:val="21"/>
          <w:szCs w:val="21"/>
          <w:lang w:eastAsia="zh-CN"/>
        </w:rPr>
      </w:pPr>
    </w:p>
    <w:p w14:paraId="62ACC785">
      <w:pPr>
        <w:pStyle w:val="3"/>
        <w:spacing w:before="260" w:after="260"/>
        <w:ind w:firstLine="137" w:firstLineChars="49"/>
        <w:rPr>
          <w:rFonts w:ascii="宋体" w:hAnsi="宋体" w:cs="宋体"/>
          <w:b w:val="0"/>
          <w:sz w:val="28"/>
          <w:szCs w:val="28"/>
        </w:rPr>
      </w:pPr>
      <w:bookmarkStart w:id="52" w:name="_Toc506008150"/>
      <w:bookmarkStart w:id="53" w:name="_Toc505439870"/>
      <w:r>
        <w:rPr>
          <w:rFonts w:hint="eastAsia" w:ascii="宋体" w:hAnsi="宋体" w:cs="宋体"/>
          <w:b w:val="0"/>
          <w:sz w:val="28"/>
          <w:szCs w:val="28"/>
        </w:rPr>
        <w:t>3.2 投标报价</w:t>
      </w:r>
      <w:bookmarkEnd w:id="52"/>
      <w:bookmarkEnd w:id="53"/>
    </w:p>
    <w:p w14:paraId="196F2358">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3.2.1投标报价应包括国家规定的增值税税金，除投标人须知前附表另有规定外，增值税税金按一般计税方法计算。投标人应按第六章“投标文件格式”的要求在投标函中进行报价并填写管理费用清单。投标文件报价中的单价和合价全部采用人民币表示。</w:t>
      </w:r>
    </w:p>
    <w:p w14:paraId="57AB9B45">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3.2.2投标人应充分了解该项目的总体情况以及影响投标报价的其他要素。</w:t>
      </w:r>
    </w:p>
    <w:p w14:paraId="6D7077A9">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3.2.3本项目的报价方式见投标人须知前附表。投标人在投标截止时间前修改投标函中的投标报价总额，应同时修改投标文件“分项报价表”中的相应报价。此修改须符合本章第4.3款的有关要求。</w:t>
      </w:r>
    </w:p>
    <w:p w14:paraId="0EAB872F">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3.2.4招标人设有招标控制价的，投标人的投标报价不得超过招标控制价，招标控制价在投标人须知前附表中载明。</w:t>
      </w:r>
    </w:p>
    <w:p w14:paraId="656DC20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3.2.5投标报价的其他要求见投标人须知前附表。</w:t>
      </w:r>
    </w:p>
    <w:p w14:paraId="3EBA84D4">
      <w:pPr>
        <w:pStyle w:val="3"/>
        <w:spacing w:before="260" w:after="260"/>
        <w:ind w:firstLine="137" w:firstLineChars="49"/>
        <w:rPr>
          <w:rFonts w:ascii="宋体" w:hAnsi="宋体" w:cs="宋体"/>
          <w:b w:val="0"/>
          <w:sz w:val="28"/>
          <w:szCs w:val="28"/>
        </w:rPr>
      </w:pPr>
      <w:bookmarkStart w:id="54" w:name="_Toc505439871"/>
      <w:bookmarkStart w:id="55" w:name="_Toc506008151"/>
      <w:r>
        <w:rPr>
          <w:rFonts w:hint="eastAsia" w:ascii="宋体" w:hAnsi="宋体" w:cs="宋体"/>
          <w:b w:val="0"/>
          <w:sz w:val="28"/>
          <w:szCs w:val="28"/>
        </w:rPr>
        <w:t>3.3 投标有效期</w:t>
      </w:r>
      <w:bookmarkEnd w:id="54"/>
      <w:bookmarkEnd w:id="55"/>
    </w:p>
    <w:p w14:paraId="14868884">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3.3.1投标有效期见投标人须知前附表。</w:t>
      </w:r>
    </w:p>
    <w:p w14:paraId="082FFF15">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3.3.2在投标有效期内，投标人撤销投标文件的，应承担招标文件和法律规定的责任。</w:t>
      </w:r>
    </w:p>
    <w:p w14:paraId="345974EA">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66E6F5E5">
      <w:pPr>
        <w:pStyle w:val="3"/>
        <w:spacing w:before="260" w:after="260"/>
        <w:ind w:firstLine="137" w:firstLineChars="49"/>
        <w:rPr>
          <w:rFonts w:ascii="宋体" w:hAnsi="宋体" w:cs="宋体"/>
          <w:b w:val="0"/>
          <w:sz w:val="28"/>
          <w:szCs w:val="28"/>
        </w:rPr>
      </w:pPr>
      <w:bookmarkStart w:id="56" w:name="_Toc506008152"/>
      <w:bookmarkStart w:id="57" w:name="_Toc505439872"/>
      <w:r>
        <w:rPr>
          <w:rFonts w:hint="eastAsia" w:ascii="宋体" w:hAnsi="宋体" w:cs="宋体"/>
          <w:b w:val="0"/>
          <w:sz w:val="28"/>
          <w:szCs w:val="28"/>
        </w:rPr>
        <w:t>3.4 投标保证金</w:t>
      </w:r>
      <w:bookmarkEnd w:id="56"/>
      <w:bookmarkEnd w:id="57"/>
      <w:r>
        <w:rPr>
          <w:rFonts w:hint="eastAsia" w:ascii="宋体" w:hAnsi="宋体" w:cs="宋体"/>
          <w:b w:val="0"/>
          <w:sz w:val="28"/>
          <w:szCs w:val="28"/>
        </w:rPr>
        <w:t>（本项目不涉及）</w:t>
      </w:r>
    </w:p>
    <w:p w14:paraId="45743792">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3.4.1 投标人在递交投标文件的同时，应按投标人须知前附表规定的金额、担保形式和第六章“投标文件格式”规定的投标保证金格式递交投标保证金，并作为其投标文件的组成部分。</w:t>
      </w:r>
    </w:p>
    <w:p w14:paraId="1684ACAA">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投标保证金应为电汇，必须从基本账户汇出。投标人应将投标保证金汇至招标代理机构的账户（备注项目名称），投标保证金应于投标截止时间前到帐，待到帐后可取得收据。投标人取得收据经复印后装订在投标文件中，在开标时提供投标保证金收据原件备查。</w:t>
      </w:r>
    </w:p>
    <w:p w14:paraId="7AE0BA50">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（2）投标保证金按下列要求汇寄招标代理机构帐户：(不涉及）</w:t>
      </w:r>
    </w:p>
    <w:p w14:paraId="1A5896F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3.4.2 投标人不按本章第3.4.1项要求提交投标保证金的，评标委员会将否决其投标。</w:t>
      </w:r>
    </w:p>
    <w:p w14:paraId="53A50834">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3.4.3 招标人最迟将在与中标人签订合同后5日内，向未中标的投标人和中标人退还投标保证金。</w:t>
      </w:r>
    </w:p>
    <w:p w14:paraId="7D3897B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 xml:space="preserve">3.4.4 有下列情形之一的，投标保证金将不予退还： </w:t>
      </w:r>
    </w:p>
    <w:p w14:paraId="7F224097">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（1）投标人在规定的投标有效期内撤销或修改其投标文件；</w:t>
      </w:r>
    </w:p>
    <w:p w14:paraId="6014E8B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（2）中标人在收到中标通知书后，无正当理由不与招标人订立合同，在签订合同时向招标人提出附加条件，或者不按照招标文件要求提交履约保证金；</w:t>
      </w:r>
    </w:p>
    <w:p w14:paraId="1D300102">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（3）发生投标人须知前附表规定的其他可以不予退还投标保证金的情形。</w:t>
      </w:r>
    </w:p>
    <w:p w14:paraId="55A3655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3.4.5  投标人中标后应及时向招标代理提供与招标人签订的中标合同以便及时退还投标保证金，未及时提供中标合同的所造成的后果由投标人独自承担。</w:t>
      </w:r>
    </w:p>
    <w:p w14:paraId="7874B776">
      <w:pPr>
        <w:pStyle w:val="3"/>
        <w:spacing w:before="260" w:after="260"/>
        <w:ind w:firstLine="137" w:firstLineChars="49"/>
        <w:rPr>
          <w:rFonts w:ascii="宋体" w:hAnsi="宋体" w:cs="宋体"/>
          <w:b w:val="0"/>
          <w:sz w:val="28"/>
          <w:szCs w:val="28"/>
        </w:rPr>
      </w:pPr>
      <w:bookmarkStart w:id="58" w:name="_Toc505439874"/>
      <w:bookmarkStart w:id="59" w:name="_Toc506008154"/>
      <w:r>
        <w:rPr>
          <w:rFonts w:hint="eastAsia" w:ascii="宋体" w:hAnsi="宋体" w:cs="宋体"/>
          <w:b w:val="0"/>
          <w:sz w:val="28"/>
          <w:szCs w:val="28"/>
        </w:rPr>
        <w:t>3.5 资格审查资料</w:t>
      </w:r>
      <w:bookmarkEnd w:id="58"/>
      <w:bookmarkEnd w:id="59"/>
    </w:p>
    <w:p w14:paraId="30AF34C9">
      <w:pPr>
        <w:widowControl/>
        <w:ind w:firstLine="420" w:firstLineChars="200"/>
        <w:jc w:val="left"/>
        <w:rPr>
          <w:rFonts w:ascii="宋体" w:hAnsi="宋体" w:cs="宋体"/>
          <w:kern w:val="0"/>
          <w:sz w:val="24"/>
        </w:rPr>
      </w:pPr>
      <w:r>
        <w:rPr>
          <w:rFonts w:hint="eastAsia" w:ascii="宋体" w:hAnsi="宋体" w:cs="宋体"/>
        </w:rPr>
        <w:t>按照招标文件第六章“投标文件格式”第一分册资格审查文件规定中内容进行编制。</w:t>
      </w:r>
      <w:r>
        <w:rPr>
          <w:rFonts w:hint="eastAsia" w:ascii="宋体" w:hAnsi="宋体" w:cs="宋体"/>
          <w:kern w:val="0"/>
          <w:sz w:val="24"/>
        </w:rPr>
        <w:t xml:space="preserve"> </w:t>
      </w:r>
    </w:p>
    <w:p w14:paraId="4C88D3DE">
      <w:pPr>
        <w:pStyle w:val="3"/>
        <w:spacing w:before="260" w:after="260"/>
        <w:ind w:firstLine="137" w:firstLineChars="49"/>
        <w:rPr>
          <w:rFonts w:ascii="宋体" w:hAnsi="宋体" w:cs="宋体"/>
          <w:b w:val="0"/>
          <w:sz w:val="28"/>
          <w:szCs w:val="28"/>
        </w:rPr>
      </w:pPr>
      <w:bookmarkStart w:id="60" w:name="_Toc506008155"/>
      <w:bookmarkStart w:id="61" w:name="_Toc505439875"/>
      <w:r>
        <w:rPr>
          <w:rFonts w:hint="eastAsia" w:ascii="宋体" w:hAnsi="宋体" w:cs="宋体"/>
          <w:b w:val="0"/>
          <w:sz w:val="28"/>
          <w:szCs w:val="28"/>
        </w:rPr>
        <w:t>3.6 备选投标方案</w:t>
      </w:r>
      <w:bookmarkEnd w:id="60"/>
      <w:bookmarkEnd w:id="61"/>
      <w:r>
        <w:rPr>
          <w:rFonts w:hint="eastAsia" w:ascii="宋体" w:hAnsi="宋体" w:cs="宋体"/>
          <w:b w:val="0"/>
          <w:sz w:val="28"/>
          <w:szCs w:val="28"/>
        </w:rPr>
        <w:t>（本项目不涉及）</w:t>
      </w:r>
    </w:p>
    <w:p w14:paraId="3834C51D">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3.6.1除投标人须知前附表规定允许外，投标人不得递交备选投标方案，否则其投标将被否决。</w:t>
      </w:r>
    </w:p>
    <w:p w14:paraId="5B7ABEBA">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0EF3D392">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3.6.3投标人提供两个或两个以上投标报价，或者在投标文件中提供一个报价，但同时提供两个或两个以上服务方案的，视为提供备选方案。</w:t>
      </w:r>
    </w:p>
    <w:p w14:paraId="3B082E07">
      <w:pPr>
        <w:pStyle w:val="3"/>
        <w:spacing w:before="260" w:after="260"/>
        <w:ind w:firstLine="137" w:firstLineChars="49"/>
        <w:rPr>
          <w:rFonts w:ascii="宋体" w:hAnsi="宋体" w:cs="宋体"/>
          <w:b w:val="0"/>
          <w:sz w:val="28"/>
          <w:szCs w:val="28"/>
        </w:rPr>
      </w:pPr>
      <w:bookmarkStart w:id="62" w:name="_Toc506008156"/>
      <w:bookmarkStart w:id="63" w:name="_Toc505439876"/>
      <w:r>
        <w:rPr>
          <w:rFonts w:hint="eastAsia" w:ascii="宋体" w:hAnsi="宋体" w:cs="宋体"/>
          <w:b w:val="0"/>
          <w:sz w:val="28"/>
          <w:szCs w:val="28"/>
        </w:rPr>
        <w:t>3.7 投标文件的编制</w:t>
      </w:r>
      <w:bookmarkEnd w:id="62"/>
      <w:bookmarkEnd w:id="63"/>
    </w:p>
    <w:p w14:paraId="43DA9FE7">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3.7.1投标文件应按第六章“投标文件格式”进行编写，如有必要，可以增加附页，作为投标文件的组成部分。</w:t>
      </w:r>
    </w:p>
    <w:p w14:paraId="35354732">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3.7.2投标文件应当对招标文件有关服务期限、投标有效期、项目任务书、招标范围等实质性内容作出响应。</w:t>
      </w:r>
    </w:p>
    <w:p w14:paraId="57F920A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3.7.3（1）投标文件应用不褪色的材料书写或打印，并按第六章“投标文件格式”的要求进行签字和（或）盖章，其中投标函、投标函附录及对投标文件的澄清、说明和补正应由投标人的法定代表人或其授权的代理人签字或盖单位公章。由投标人的法定代表人签字的，应附法定代表人身份证明，由代理人签字的，应附授权委托书，身份证明或授权委托书应符合第六章“投标文件格式”要求。投标文件应尽量避免涂改、行间插字或删除，如果出现上述情况，改动之处应由投标人的法定代表人或其授权的代理人签字或盖单位公章。</w:t>
      </w:r>
    </w:p>
    <w:p w14:paraId="0B67930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（2）投标文件正本一份，副本份数见投标人须知前附表。正本和副本的封面</w:t>
      </w:r>
      <w:r>
        <w:rPr>
          <w:rFonts w:hint="eastAsia" w:ascii="宋体" w:hAnsi="宋体" w:eastAsia="宋体" w:cs="宋体"/>
          <w:lang w:eastAsia="zh-CN"/>
        </w:rPr>
        <w:t>右上角</w:t>
      </w:r>
      <w:r>
        <w:rPr>
          <w:rFonts w:hint="eastAsia" w:ascii="宋体" w:hAnsi="宋体" w:eastAsia="宋体" w:cs="宋体"/>
          <w:sz w:val="21"/>
          <w:szCs w:val="21"/>
          <w:lang w:eastAsia="zh-CN"/>
        </w:rPr>
        <w:t>上应清楚地标记“正本”或“副本”的字样。投标人应根据投标人须知前附表要求提供电子版文件。当副本和正本不一致或电子版文件和纸质正本文件不一致时，以纸质正本文件为准。</w:t>
      </w:r>
    </w:p>
    <w:p w14:paraId="1F80F30D">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（3）投标文件的正本与副本应分别装订，并编制目录，</w:t>
      </w:r>
      <w:r>
        <w:rPr>
          <w:rFonts w:hint="eastAsia" w:ascii="宋体" w:hAnsi="宋体" w:eastAsia="宋体" w:cs="宋体"/>
          <w:lang w:eastAsia="zh-CN"/>
        </w:rPr>
        <w:t>投标文件应按分册顺序装订成一册</w:t>
      </w:r>
      <w:r>
        <w:rPr>
          <w:rFonts w:hint="eastAsia" w:ascii="宋体" w:hAnsi="宋体" w:eastAsia="宋体" w:cs="宋体"/>
          <w:sz w:val="21"/>
          <w:szCs w:val="21"/>
          <w:lang w:eastAsia="zh-CN"/>
        </w:rPr>
        <w:t>。</w:t>
      </w:r>
    </w:p>
    <w:p w14:paraId="30F8FC56">
      <w:pPr>
        <w:pStyle w:val="26"/>
        <w:adjustRightInd w:val="0"/>
        <w:snapToGrid w:val="0"/>
        <w:spacing w:afterLines="0" w:line="240" w:lineRule="auto"/>
        <w:ind w:firstLine="0" w:firstLineChars="0"/>
        <w:outlineLvl w:val="1"/>
        <w:rPr>
          <w:rFonts w:cs="宋体"/>
          <w:sz w:val="32"/>
          <w:szCs w:val="32"/>
        </w:rPr>
      </w:pPr>
      <w:bookmarkStart w:id="64" w:name="_Toc506008157"/>
      <w:bookmarkStart w:id="65" w:name="_Toc505439877"/>
      <w:r>
        <w:rPr>
          <w:rFonts w:hint="eastAsia" w:cs="宋体"/>
          <w:sz w:val="32"/>
          <w:szCs w:val="32"/>
        </w:rPr>
        <w:t>4. 投标</w:t>
      </w:r>
      <w:bookmarkEnd w:id="64"/>
      <w:bookmarkEnd w:id="65"/>
    </w:p>
    <w:p w14:paraId="5AF53513">
      <w:pPr>
        <w:pStyle w:val="3"/>
        <w:spacing w:before="260" w:after="260"/>
        <w:ind w:firstLine="137" w:firstLineChars="49"/>
        <w:rPr>
          <w:rFonts w:ascii="宋体" w:hAnsi="宋体" w:cs="宋体"/>
          <w:b w:val="0"/>
          <w:sz w:val="28"/>
          <w:szCs w:val="28"/>
        </w:rPr>
      </w:pPr>
      <w:bookmarkStart w:id="66" w:name="_Toc505439878"/>
      <w:bookmarkStart w:id="67" w:name="_Toc506008158"/>
      <w:bookmarkStart w:id="68" w:name="_Toc505281206"/>
      <w:bookmarkStart w:id="69" w:name="_Toc505001481"/>
      <w:r>
        <w:rPr>
          <w:rFonts w:hint="eastAsia" w:ascii="宋体" w:hAnsi="宋体" w:cs="宋体"/>
          <w:b w:val="0"/>
          <w:sz w:val="28"/>
          <w:szCs w:val="28"/>
        </w:rPr>
        <w:t>4.1 投标文件的密封和标记</w:t>
      </w:r>
      <w:bookmarkEnd w:id="66"/>
      <w:bookmarkEnd w:id="67"/>
      <w:bookmarkEnd w:id="68"/>
      <w:bookmarkEnd w:id="69"/>
    </w:p>
    <w:p w14:paraId="0C01FED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4.1.1投标文件应密封包装，并在封套的封口处加盖投标人单位公章或由投标人的法定代表人或其授权的代理人签字。</w:t>
      </w:r>
    </w:p>
    <w:p w14:paraId="4399FE8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4.1.2投标文件封套上应写明的内容见投标人须知前附表。</w:t>
      </w:r>
    </w:p>
    <w:p w14:paraId="05C76AE0">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4.1.3未按本章第4.1.1项要求密封的投标文件，招标人将予以拒收。</w:t>
      </w:r>
    </w:p>
    <w:p w14:paraId="4E5BCC52">
      <w:pPr>
        <w:pStyle w:val="3"/>
        <w:spacing w:before="260" w:after="260"/>
        <w:ind w:firstLine="137" w:firstLineChars="49"/>
        <w:rPr>
          <w:rFonts w:ascii="宋体" w:hAnsi="宋体" w:cs="宋体"/>
          <w:b w:val="0"/>
          <w:sz w:val="28"/>
          <w:szCs w:val="28"/>
        </w:rPr>
      </w:pPr>
      <w:bookmarkStart w:id="70" w:name="_Toc506008159"/>
      <w:bookmarkStart w:id="71" w:name="_Toc505001482"/>
      <w:bookmarkStart w:id="72" w:name="_Toc505439879"/>
      <w:bookmarkStart w:id="73" w:name="_Toc505281207"/>
      <w:r>
        <w:rPr>
          <w:rFonts w:hint="eastAsia" w:ascii="宋体" w:hAnsi="宋体" w:cs="宋体"/>
          <w:b w:val="0"/>
          <w:sz w:val="28"/>
          <w:szCs w:val="28"/>
        </w:rPr>
        <w:t>4.2 投标文件的递交</w:t>
      </w:r>
      <w:bookmarkEnd w:id="70"/>
      <w:bookmarkEnd w:id="71"/>
      <w:bookmarkEnd w:id="72"/>
      <w:bookmarkEnd w:id="73"/>
    </w:p>
    <w:p w14:paraId="32BA416D">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4.2.1投标人应在投标人须知前附表规定的投标截止时间前递交投标文件。</w:t>
      </w:r>
    </w:p>
    <w:p w14:paraId="2E6CD20F">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4.2.2投标人递交投标文件的地点：见投标人须知前附表。</w:t>
      </w:r>
    </w:p>
    <w:p w14:paraId="1FC34CAA">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4.2.3除投标人须知前附表另有规定外，投标人所递交的投标文件不予退还。</w:t>
      </w:r>
    </w:p>
    <w:p w14:paraId="2260C69D">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4.2.4逾期送达的或者未送达指定地点的投标文件，招标人将予以拒收。</w:t>
      </w:r>
    </w:p>
    <w:p w14:paraId="75B038FE">
      <w:pPr>
        <w:pStyle w:val="3"/>
        <w:spacing w:before="260" w:after="260"/>
        <w:ind w:firstLine="137" w:firstLineChars="49"/>
        <w:rPr>
          <w:rFonts w:ascii="宋体" w:hAnsi="宋体" w:cs="宋体"/>
          <w:b w:val="0"/>
          <w:sz w:val="28"/>
          <w:szCs w:val="28"/>
        </w:rPr>
      </w:pPr>
      <w:bookmarkStart w:id="74" w:name="_Toc505281208"/>
      <w:bookmarkStart w:id="75" w:name="_Toc505001483"/>
      <w:bookmarkStart w:id="76" w:name="_Toc506008160"/>
      <w:bookmarkStart w:id="77" w:name="_Toc505439880"/>
      <w:r>
        <w:rPr>
          <w:rFonts w:hint="eastAsia" w:ascii="宋体" w:hAnsi="宋体" w:cs="宋体"/>
          <w:b w:val="0"/>
          <w:sz w:val="28"/>
          <w:szCs w:val="28"/>
        </w:rPr>
        <w:t>4.3 投标文件的修改与撤回</w:t>
      </w:r>
      <w:bookmarkEnd w:id="74"/>
      <w:bookmarkEnd w:id="75"/>
      <w:bookmarkEnd w:id="76"/>
      <w:bookmarkEnd w:id="77"/>
    </w:p>
    <w:p w14:paraId="04875ED0">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4.3.1在本章第4.2.1项规定的投标截止时间前，投标人可以修改或撤回已递交的投标文件，但应以书面形式通知招标人。</w:t>
      </w:r>
    </w:p>
    <w:p w14:paraId="584D12D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4.3.2投标人修改或撤回已递交投标文件的书面通知应按照本章第3.7.3项的要求签字或盖单位公章。</w:t>
      </w:r>
    </w:p>
    <w:p w14:paraId="1FD80A8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4.3.</w:t>
      </w:r>
      <w:bookmarkStart w:id="78" w:name="_Toc300834974"/>
      <w:bookmarkStart w:id="79" w:name="_Toc152045553"/>
      <w:bookmarkStart w:id="80" w:name="_Toc152042329"/>
      <w:bookmarkStart w:id="81" w:name="_Toc247527578"/>
      <w:bookmarkStart w:id="82" w:name="_Toc19203"/>
      <w:bookmarkStart w:id="83" w:name="_Toc352691497"/>
      <w:bookmarkStart w:id="84" w:name="_Toc144974521"/>
      <w:bookmarkStart w:id="85" w:name="_Toc369531541"/>
      <w:bookmarkStart w:id="86" w:name="_Toc247513977"/>
      <w:bookmarkStart w:id="87" w:name="_Toc361508610"/>
      <w:bookmarkStart w:id="88" w:name="_Toc384308235"/>
      <w:r>
        <w:rPr>
          <w:rFonts w:hint="eastAsia" w:ascii="宋体" w:hAnsi="宋体" w:eastAsia="宋体" w:cs="宋体"/>
          <w:sz w:val="21"/>
          <w:szCs w:val="21"/>
          <w:lang w:eastAsia="zh-CN"/>
        </w:rPr>
        <w:t>3修改的内容为投标</w:t>
      </w:r>
      <w:bookmarkEnd w:id="78"/>
      <w:bookmarkEnd w:id="79"/>
      <w:bookmarkEnd w:id="80"/>
      <w:bookmarkEnd w:id="81"/>
      <w:bookmarkEnd w:id="82"/>
      <w:bookmarkEnd w:id="83"/>
      <w:bookmarkEnd w:id="84"/>
      <w:bookmarkEnd w:id="85"/>
      <w:bookmarkEnd w:id="86"/>
      <w:bookmarkEnd w:id="87"/>
      <w:bookmarkEnd w:id="88"/>
      <w:r>
        <w:rPr>
          <w:rFonts w:hint="eastAsia" w:ascii="宋体" w:hAnsi="宋体" w:eastAsia="宋体" w:cs="宋体"/>
          <w:sz w:val="21"/>
          <w:szCs w:val="21"/>
          <w:lang w:eastAsia="zh-CN"/>
        </w:rPr>
        <w:t>文件的组成部分。修改的投标文件应按照本章第3条、第4条的规定进行编制、密封、标记和递交，并标明“修改”字样。</w:t>
      </w:r>
    </w:p>
    <w:p w14:paraId="3E17FF9C">
      <w:pPr>
        <w:pStyle w:val="26"/>
        <w:adjustRightInd w:val="0"/>
        <w:snapToGrid w:val="0"/>
        <w:spacing w:afterLines="0" w:line="240" w:lineRule="auto"/>
        <w:ind w:firstLine="0" w:firstLineChars="0"/>
        <w:outlineLvl w:val="1"/>
        <w:rPr>
          <w:rFonts w:cs="宋体"/>
          <w:sz w:val="32"/>
          <w:szCs w:val="32"/>
        </w:rPr>
      </w:pPr>
      <w:bookmarkStart w:id="89" w:name="_Toc505281209"/>
      <w:bookmarkStart w:id="90" w:name="_Toc506008161"/>
      <w:bookmarkStart w:id="91" w:name="_Toc505001484"/>
      <w:bookmarkStart w:id="92" w:name="_Toc505439881"/>
      <w:r>
        <w:rPr>
          <w:rFonts w:hint="eastAsia" w:cs="宋体"/>
          <w:sz w:val="32"/>
          <w:szCs w:val="32"/>
        </w:rPr>
        <w:t>5. 开标</w:t>
      </w:r>
      <w:bookmarkEnd w:id="89"/>
      <w:bookmarkEnd w:id="90"/>
      <w:bookmarkEnd w:id="91"/>
      <w:bookmarkEnd w:id="92"/>
    </w:p>
    <w:p w14:paraId="39B5CA1B">
      <w:pPr>
        <w:pStyle w:val="3"/>
        <w:spacing w:before="260" w:after="260"/>
        <w:ind w:firstLine="137" w:firstLineChars="49"/>
        <w:rPr>
          <w:rFonts w:ascii="宋体" w:hAnsi="宋体" w:cs="宋体"/>
          <w:b w:val="0"/>
          <w:sz w:val="28"/>
          <w:szCs w:val="28"/>
        </w:rPr>
      </w:pPr>
      <w:bookmarkStart w:id="93" w:name="_Toc505439882"/>
      <w:bookmarkStart w:id="94" w:name="_Toc505281210"/>
      <w:bookmarkStart w:id="95" w:name="_Toc505001485"/>
      <w:bookmarkStart w:id="96" w:name="_Toc506008162"/>
      <w:r>
        <w:rPr>
          <w:rFonts w:hint="eastAsia" w:ascii="宋体" w:hAnsi="宋体" w:cs="宋体"/>
          <w:b w:val="0"/>
          <w:sz w:val="28"/>
          <w:szCs w:val="28"/>
        </w:rPr>
        <w:t>5.1 开标时间和地点</w:t>
      </w:r>
      <w:bookmarkEnd w:id="93"/>
      <w:bookmarkEnd w:id="94"/>
      <w:bookmarkEnd w:id="95"/>
      <w:bookmarkEnd w:id="96"/>
    </w:p>
    <w:p w14:paraId="0E173DC3">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招标人在本章第4.2.1项规定的投标截止时间（开标时间）和投标人须知前附表规定的地点公开开标，并邀请所有投标人的法定代表人或其委托代理人准时参加。</w:t>
      </w:r>
    </w:p>
    <w:p w14:paraId="2CA90E0D">
      <w:pPr>
        <w:pStyle w:val="3"/>
        <w:spacing w:before="260" w:after="260"/>
        <w:ind w:firstLine="137" w:firstLineChars="49"/>
        <w:rPr>
          <w:rFonts w:ascii="宋体" w:hAnsi="宋体" w:cs="宋体"/>
          <w:b w:val="0"/>
          <w:sz w:val="28"/>
          <w:szCs w:val="28"/>
        </w:rPr>
      </w:pPr>
      <w:bookmarkStart w:id="97" w:name="_Toc506008163"/>
      <w:bookmarkStart w:id="98" w:name="_Toc505439883"/>
      <w:bookmarkStart w:id="99" w:name="_Toc505281211"/>
      <w:bookmarkStart w:id="100" w:name="_Toc505001487"/>
      <w:r>
        <w:rPr>
          <w:rFonts w:hint="eastAsia" w:ascii="宋体" w:hAnsi="宋体" w:cs="宋体"/>
          <w:b w:val="0"/>
          <w:sz w:val="28"/>
          <w:szCs w:val="28"/>
        </w:rPr>
        <w:t>5.2 开标程序</w:t>
      </w:r>
      <w:bookmarkEnd w:id="97"/>
      <w:bookmarkEnd w:id="98"/>
      <w:bookmarkEnd w:id="99"/>
      <w:bookmarkEnd w:id="100"/>
    </w:p>
    <w:p w14:paraId="6C8CC2A4">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主持人按下列程序进行开标：</w:t>
      </w:r>
    </w:p>
    <w:p w14:paraId="6F13F713">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（1）宣布开标纪律；</w:t>
      </w:r>
    </w:p>
    <w:p w14:paraId="6BFA8A83">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（2）公布在投标截止时间前递交投标文件的投标人名称；</w:t>
      </w:r>
    </w:p>
    <w:p w14:paraId="05A0B21D">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（3）宣布</w:t>
      </w:r>
      <w:bookmarkStart w:id="101" w:name="_Toc369531542"/>
      <w:bookmarkStart w:id="102" w:name="_Toc22119"/>
      <w:bookmarkStart w:id="103" w:name="_Toc384308236"/>
      <w:bookmarkStart w:id="104" w:name="_Toc144974522"/>
      <w:bookmarkStart w:id="105" w:name="_Toc152042330"/>
      <w:bookmarkStart w:id="106" w:name="_Toc247527579"/>
      <w:bookmarkStart w:id="107" w:name="_Toc352691498"/>
      <w:bookmarkStart w:id="108" w:name="_Toc300834975"/>
      <w:bookmarkStart w:id="109" w:name="_Toc152045554"/>
      <w:bookmarkStart w:id="110" w:name="_Toc247513978"/>
      <w:bookmarkStart w:id="111" w:name="_Toc361508611"/>
      <w:r>
        <w:rPr>
          <w:rFonts w:hint="eastAsia" w:ascii="宋体" w:hAnsi="宋体" w:eastAsia="宋体" w:cs="宋体"/>
          <w:sz w:val="21"/>
          <w:szCs w:val="21"/>
          <w:lang w:eastAsia="zh-CN"/>
        </w:rPr>
        <w:t>开标人、唱标人</w:t>
      </w:r>
      <w:bookmarkEnd w:id="101"/>
      <w:bookmarkEnd w:id="102"/>
      <w:bookmarkEnd w:id="103"/>
      <w:bookmarkEnd w:id="104"/>
      <w:bookmarkEnd w:id="105"/>
      <w:bookmarkEnd w:id="106"/>
      <w:bookmarkEnd w:id="107"/>
      <w:bookmarkEnd w:id="108"/>
      <w:bookmarkEnd w:id="109"/>
      <w:bookmarkEnd w:id="110"/>
      <w:bookmarkEnd w:id="111"/>
      <w:r>
        <w:rPr>
          <w:rFonts w:hint="eastAsia" w:ascii="宋体" w:hAnsi="宋体" w:eastAsia="宋体" w:cs="宋体"/>
          <w:sz w:val="21"/>
          <w:szCs w:val="21"/>
          <w:lang w:eastAsia="zh-CN"/>
        </w:rPr>
        <w:t>等有关人员姓名；</w:t>
      </w:r>
    </w:p>
    <w:p w14:paraId="00DDB305">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（4）检查投标文件的密封情况，当众开标，公布招标项目名称、投标人名称等内容，核验资质，并记录在案；</w:t>
      </w:r>
    </w:p>
    <w:p w14:paraId="542967EF">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（5）开标结束。</w:t>
      </w:r>
    </w:p>
    <w:p w14:paraId="5385209A">
      <w:pPr>
        <w:pStyle w:val="3"/>
        <w:spacing w:before="260" w:after="260"/>
        <w:ind w:firstLine="137" w:firstLineChars="49"/>
        <w:rPr>
          <w:rFonts w:ascii="宋体" w:hAnsi="宋体" w:cs="宋体"/>
          <w:b w:val="0"/>
          <w:sz w:val="28"/>
          <w:szCs w:val="28"/>
        </w:rPr>
      </w:pPr>
      <w:bookmarkStart w:id="112" w:name="_Toc505001488"/>
      <w:bookmarkStart w:id="113" w:name="_Toc505439884"/>
      <w:bookmarkStart w:id="114" w:name="_Toc506008164"/>
      <w:bookmarkStart w:id="115" w:name="_Toc505281212"/>
      <w:r>
        <w:rPr>
          <w:rFonts w:hint="eastAsia" w:ascii="宋体" w:hAnsi="宋体" w:cs="宋体"/>
          <w:b w:val="0"/>
          <w:sz w:val="28"/>
          <w:szCs w:val="28"/>
        </w:rPr>
        <w:t>5.3 开标异议</w:t>
      </w:r>
      <w:bookmarkEnd w:id="112"/>
      <w:bookmarkEnd w:id="113"/>
      <w:bookmarkEnd w:id="114"/>
      <w:bookmarkEnd w:id="115"/>
    </w:p>
    <w:p w14:paraId="3540A503">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投标人对开标有异议的，应当在开标现场提出，招标人当场作出答复，并制作记录。</w:t>
      </w:r>
    </w:p>
    <w:p w14:paraId="0C07419B">
      <w:pPr>
        <w:pStyle w:val="26"/>
        <w:numPr>
          <w:ilvl w:val="0"/>
          <w:numId w:val="2"/>
        </w:numPr>
        <w:adjustRightInd w:val="0"/>
        <w:snapToGrid w:val="0"/>
        <w:spacing w:afterLines="0" w:line="240" w:lineRule="auto"/>
        <w:ind w:firstLine="0" w:firstLineChars="0"/>
        <w:outlineLvl w:val="1"/>
        <w:rPr>
          <w:rFonts w:cs="宋体"/>
          <w:sz w:val="32"/>
          <w:szCs w:val="32"/>
        </w:rPr>
      </w:pPr>
      <w:bookmarkStart w:id="116" w:name="_Toc505281213"/>
      <w:bookmarkStart w:id="117" w:name="_Toc506008165"/>
      <w:bookmarkStart w:id="118" w:name="_Toc505001489"/>
      <w:bookmarkStart w:id="119" w:name="_Toc505439885"/>
      <w:r>
        <w:rPr>
          <w:rFonts w:hint="eastAsia" w:cs="宋体"/>
          <w:sz w:val="32"/>
          <w:szCs w:val="32"/>
        </w:rPr>
        <w:t>评标</w:t>
      </w:r>
      <w:bookmarkEnd w:id="116"/>
      <w:bookmarkEnd w:id="117"/>
      <w:bookmarkEnd w:id="118"/>
      <w:bookmarkEnd w:id="119"/>
      <w:bookmarkStart w:id="120" w:name="_Toc505439886"/>
      <w:bookmarkStart w:id="121" w:name="_Toc506008166"/>
      <w:bookmarkStart w:id="122" w:name="_Toc505281214"/>
      <w:bookmarkStart w:id="123" w:name="_Toc505001490"/>
    </w:p>
    <w:p w14:paraId="0D6C7ECD">
      <w:pPr>
        <w:pStyle w:val="26"/>
        <w:numPr>
          <w:ilvl w:val="1"/>
          <w:numId w:val="2"/>
        </w:numPr>
        <w:adjustRightInd w:val="0"/>
        <w:snapToGrid w:val="0"/>
        <w:spacing w:afterLines="0" w:line="240" w:lineRule="auto"/>
        <w:ind w:firstLine="3024"/>
        <w:outlineLvl w:val="1"/>
        <w:rPr>
          <w:rFonts w:cs="宋体"/>
          <w:b w:val="0"/>
          <w:sz w:val="28"/>
          <w:szCs w:val="28"/>
        </w:rPr>
      </w:pPr>
      <w:r>
        <w:rPr>
          <w:rFonts w:hint="eastAsia" w:cs="宋体"/>
          <w:b w:val="0"/>
          <w:sz w:val="28"/>
          <w:szCs w:val="28"/>
        </w:rPr>
        <w:t>评标委员会</w:t>
      </w:r>
      <w:bookmarkEnd w:id="120"/>
      <w:bookmarkEnd w:id="121"/>
      <w:bookmarkEnd w:id="122"/>
      <w:bookmarkEnd w:id="123"/>
    </w:p>
    <w:p w14:paraId="16492763">
      <w:pPr>
        <w:pStyle w:val="26"/>
        <w:adjustRightInd w:val="0"/>
        <w:snapToGrid w:val="0"/>
        <w:spacing w:afterLines="0" w:line="240" w:lineRule="auto"/>
        <w:ind w:firstLine="420" w:firstLineChars="200"/>
        <w:outlineLvl w:val="1"/>
        <w:rPr>
          <w:rFonts w:cs="宋体"/>
          <w:b w:val="0"/>
          <w:sz w:val="21"/>
        </w:rPr>
      </w:pPr>
      <w:r>
        <w:rPr>
          <w:rFonts w:hint="eastAsia" w:cs="宋体"/>
          <w:b w:val="0"/>
          <w:sz w:val="21"/>
        </w:rPr>
        <w:t>6.1.1评标由招标人依法组建的评标委员会负责。评标委员会由招标人熟悉相关业务的代表，以及有关技术、经济等方面的专家组成。评标委员会成员人数以及技术、经济等方面专家的确定方式见投标人须知前附表。</w:t>
      </w:r>
    </w:p>
    <w:p w14:paraId="0F78BB30">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6.1.2评标委员会成员有下列情形之一的，应当回避：</w:t>
      </w:r>
    </w:p>
    <w:p w14:paraId="25B1D916">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（1）投标人或投标人主要负责人的近亲属；</w:t>
      </w:r>
    </w:p>
    <w:p w14:paraId="32E1E0C2">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（2）项目主管部门或者行政监督部门的人员；</w:t>
      </w:r>
    </w:p>
    <w:p w14:paraId="1E783C0F">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（3）与投标人有经济利益关系，可能影响对投标公正评审的；</w:t>
      </w:r>
    </w:p>
    <w:p w14:paraId="05A4CD2A">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（4）曾因在招标、评</w:t>
      </w:r>
      <w:bookmarkStart w:id="124" w:name="_Toc369531543"/>
      <w:bookmarkStart w:id="125" w:name="_Toc152042331"/>
      <w:bookmarkStart w:id="126" w:name="_Toc247527580"/>
      <w:bookmarkStart w:id="127" w:name="_Toc352691499"/>
      <w:bookmarkStart w:id="128" w:name="_Toc6230"/>
      <w:bookmarkStart w:id="129" w:name="_Toc144974523"/>
      <w:bookmarkStart w:id="130" w:name="_Toc300834976"/>
      <w:bookmarkStart w:id="131" w:name="_Toc384308237"/>
      <w:bookmarkStart w:id="132" w:name="_Toc152045555"/>
      <w:bookmarkStart w:id="133" w:name="_Toc247513979"/>
      <w:bookmarkStart w:id="134" w:name="_Toc361508612"/>
      <w:r>
        <w:rPr>
          <w:rFonts w:hint="eastAsia" w:ascii="宋体" w:hAnsi="宋体" w:eastAsia="宋体" w:cs="宋体"/>
          <w:sz w:val="21"/>
          <w:szCs w:val="21"/>
          <w:lang w:eastAsia="zh-CN"/>
        </w:rPr>
        <w:t>标以及其他</w:t>
      </w:r>
      <w:bookmarkEnd w:id="124"/>
      <w:bookmarkEnd w:id="125"/>
      <w:bookmarkEnd w:id="126"/>
      <w:bookmarkEnd w:id="127"/>
      <w:bookmarkEnd w:id="128"/>
      <w:bookmarkEnd w:id="129"/>
      <w:bookmarkEnd w:id="130"/>
      <w:bookmarkEnd w:id="131"/>
      <w:bookmarkEnd w:id="132"/>
      <w:bookmarkEnd w:id="133"/>
      <w:bookmarkEnd w:id="134"/>
      <w:r>
        <w:rPr>
          <w:rFonts w:hint="eastAsia" w:ascii="宋体" w:hAnsi="宋体" w:eastAsia="宋体" w:cs="宋体"/>
          <w:sz w:val="21"/>
          <w:szCs w:val="21"/>
          <w:lang w:eastAsia="zh-CN"/>
        </w:rPr>
        <w:t>与</w:t>
      </w:r>
      <w:bookmarkStart w:id="135" w:name="_Toc144974524"/>
      <w:bookmarkStart w:id="136" w:name="_Toc152042332"/>
      <w:bookmarkStart w:id="137" w:name="_Toc17703"/>
      <w:bookmarkStart w:id="138" w:name="_Toc384308238"/>
      <w:bookmarkStart w:id="139" w:name="_Toc352691500"/>
      <w:bookmarkStart w:id="140" w:name="_Toc361508613"/>
      <w:bookmarkStart w:id="141" w:name="_Toc369531544"/>
      <w:bookmarkStart w:id="142" w:name="_Toc152045556"/>
      <w:bookmarkStart w:id="143" w:name="_Toc247513980"/>
      <w:bookmarkStart w:id="144" w:name="_Toc300834977"/>
      <w:bookmarkStart w:id="145" w:name="_Toc247527581"/>
      <w:r>
        <w:rPr>
          <w:rFonts w:hint="eastAsia" w:ascii="宋体" w:hAnsi="宋体" w:eastAsia="宋体" w:cs="宋体"/>
          <w:sz w:val="21"/>
          <w:szCs w:val="21"/>
          <w:lang w:eastAsia="zh-CN"/>
        </w:rPr>
        <w:t>招标投标有关活动中从事违法行</w:t>
      </w:r>
      <w:bookmarkEnd w:id="135"/>
      <w:bookmarkEnd w:id="136"/>
      <w:bookmarkEnd w:id="137"/>
      <w:bookmarkEnd w:id="138"/>
      <w:bookmarkEnd w:id="139"/>
      <w:bookmarkEnd w:id="140"/>
      <w:bookmarkEnd w:id="141"/>
      <w:bookmarkEnd w:id="142"/>
      <w:bookmarkEnd w:id="143"/>
      <w:bookmarkEnd w:id="144"/>
      <w:bookmarkEnd w:id="145"/>
      <w:r>
        <w:rPr>
          <w:rFonts w:hint="eastAsia" w:ascii="宋体" w:hAnsi="宋体" w:eastAsia="宋体" w:cs="宋体"/>
          <w:sz w:val="21"/>
          <w:szCs w:val="21"/>
          <w:lang w:eastAsia="zh-CN"/>
        </w:rPr>
        <w:t>为而受过行政处罚或刑事处罚的；</w:t>
      </w:r>
    </w:p>
    <w:p w14:paraId="1E5F8333">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（5）与投标人有其他利害关系。</w:t>
      </w:r>
    </w:p>
    <w:p w14:paraId="5139052E">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6.1.3评标过程中，评标委员会成员有回避事由、擅离职守或者因健康等原因不能继续评标的，招标人有权更换。被更换的评标委员会成员作出的评审结论无效，由更换后的评标委员会成员重新进行评审。</w:t>
      </w:r>
    </w:p>
    <w:p w14:paraId="1388A4C2">
      <w:pPr>
        <w:pStyle w:val="3"/>
        <w:spacing w:before="260" w:after="260"/>
        <w:ind w:firstLine="137" w:firstLineChars="49"/>
        <w:rPr>
          <w:rFonts w:ascii="宋体" w:hAnsi="宋体" w:cs="宋体"/>
          <w:b w:val="0"/>
          <w:sz w:val="28"/>
          <w:szCs w:val="28"/>
        </w:rPr>
      </w:pPr>
      <w:bookmarkStart w:id="146" w:name="_Toc505281215"/>
      <w:bookmarkStart w:id="147" w:name="_Toc506008167"/>
      <w:bookmarkStart w:id="148" w:name="_Toc505001491"/>
      <w:bookmarkStart w:id="149" w:name="_Toc505439887"/>
      <w:r>
        <w:rPr>
          <w:rFonts w:hint="eastAsia" w:ascii="宋体" w:hAnsi="宋体" w:cs="宋体"/>
          <w:b w:val="0"/>
          <w:sz w:val="28"/>
          <w:szCs w:val="28"/>
        </w:rPr>
        <w:t>6.2 评标原则</w:t>
      </w:r>
      <w:bookmarkEnd w:id="146"/>
      <w:bookmarkEnd w:id="147"/>
      <w:bookmarkEnd w:id="148"/>
      <w:bookmarkEnd w:id="149"/>
      <w:r>
        <w:rPr>
          <w:rFonts w:hint="eastAsia" w:ascii="宋体" w:hAnsi="宋体" w:cs="宋体"/>
          <w:b w:val="0"/>
          <w:sz w:val="28"/>
          <w:szCs w:val="28"/>
        </w:rPr>
        <w:t xml:space="preserve">  </w:t>
      </w:r>
    </w:p>
    <w:p w14:paraId="7C25614B">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评标活动遵循公平、公正、科学和择优的原</w:t>
      </w:r>
      <w:bookmarkStart w:id="150" w:name="_Toc361508614"/>
      <w:bookmarkStart w:id="151" w:name="_Toc18949"/>
      <w:bookmarkStart w:id="152" w:name="_Toc352691501"/>
      <w:bookmarkStart w:id="153" w:name="_Toc247527582"/>
      <w:bookmarkStart w:id="154" w:name="_Toc144974525"/>
      <w:bookmarkStart w:id="155" w:name="_Toc152045557"/>
      <w:bookmarkStart w:id="156" w:name="_Toc152042333"/>
      <w:bookmarkStart w:id="157" w:name="_Toc300834978"/>
      <w:bookmarkStart w:id="158" w:name="_Toc384308239"/>
      <w:bookmarkStart w:id="159" w:name="_Toc247513981"/>
      <w:bookmarkStart w:id="160" w:name="_Toc369531545"/>
      <w:r>
        <w:rPr>
          <w:rFonts w:hint="eastAsia" w:ascii="宋体" w:hAnsi="宋体" w:eastAsia="宋体" w:cs="宋体"/>
          <w:sz w:val="21"/>
          <w:szCs w:val="21"/>
          <w:lang w:eastAsia="zh-CN"/>
        </w:rPr>
        <w:t>则。</w:t>
      </w:r>
    </w:p>
    <w:p w14:paraId="41126AA4">
      <w:pPr>
        <w:pStyle w:val="3"/>
        <w:spacing w:before="260" w:after="260"/>
        <w:ind w:firstLine="137" w:firstLineChars="49"/>
        <w:rPr>
          <w:rFonts w:ascii="宋体" w:hAnsi="宋体" w:cs="宋体"/>
          <w:b w:val="0"/>
          <w:sz w:val="28"/>
          <w:szCs w:val="28"/>
        </w:rPr>
      </w:pPr>
      <w:bookmarkStart w:id="161" w:name="_Toc506008168"/>
      <w:bookmarkStart w:id="162" w:name="_Toc505281216"/>
      <w:bookmarkStart w:id="163" w:name="_Toc505001492"/>
      <w:bookmarkStart w:id="164" w:name="_Toc505439888"/>
      <w:r>
        <w:rPr>
          <w:rFonts w:hint="eastAsia" w:ascii="宋体" w:hAnsi="宋体" w:cs="宋体"/>
          <w:b w:val="0"/>
          <w:sz w:val="28"/>
          <w:szCs w:val="28"/>
        </w:rPr>
        <w:t>6.3 评标</w:t>
      </w:r>
      <w:bookmarkEnd w:id="161"/>
      <w:bookmarkEnd w:id="162"/>
      <w:bookmarkEnd w:id="163"/>
      <w:bookmarkEnd w:id="164"/>
    </w:p>
    <w:p w14:paraId="7A91DABC">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6</w:t>
      </w:r>
      <w:bookmarkEnd w:id="150"/>
      <w:bookmarkEnd w:id="151"/>
      <w:bookmarkEnd w:id="152"/>
      <w:bookmarkEnd w:id="153"/>
      <w:bookmarkEnd w:id="154"/>
      <w:bookmarkEnd w:id="155"/>
      <w:bookmarkEnd w:id="156"/>
      <w:bookmarkEnd w:id="157"/>
      <w:bookmarkEnd w:id="158"/>
      <w:bookmarkEnd w:id="159"/>
      <w:bookmarkEnd w:id="160"/>
      <w:r>
        <w:rPr>
          <w:rFonts w:hint="eastAsia" w:ascii="宋体" w:hAnsi="宋体" w:eastAsia="宋体" w:cs="宋体"/>
          <w:sz w:val="21"/>
          <w:szCs w:val="21"/>
          <w:lang w:eastAsia="zh-CN"/>
        </w:rPr>
        <w:t>.3.1评标委员会按照第三章“评标办法”规定的方法、评审因素、标准和程序对投标文件进行评审。第三章“评标办法”没有规定的方法、评审因素和标准，不作为评标依据。</w:t>
      </w:r>
    </w:p>
    <w:p w14:paraId="4881513D">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6.3.2评标完成后，评标委员会应当向招标人提交书面评标报告和中标人名单。评标委员会推荐中标</w:t>
      </w:r>
      <w:bookmarkStart w:id="165" w:name="_Toc12259"/>
      <w:bookmarkStart w:id="166" w:name="_Toc144974526"/>
      <w:bookmarkStart w:id="167" w:name="_Toc300834979"/>
      <w:bookmarkStart w:id="168" w:name="_Toc152042334"/>
      <w:bookmarkStart w:id="169" w:name="_Toc352691502"/>
      <w:bookmarkStart w:id="170" w:name="_Toc361508615"/>
      <w:bookmarkStart w:id="171" w:name="_Toc152045558"/>
      <w:bookmarkStart w:id="172" w:name="_Toc369531546"/>
      <w:bookmarkStart w:id="173" w:name="_Toc247513982"/>
      <w:bookmarkStart w:id="174" w:name="_Toc384308240"/>
      <w:bookmarkStart w:id="175" w:name="_Toc247527583"/>
      <w:r>
        <w:rPr>
          <w:rFonts w:hint="eastAsia" w:ascii="宋体" w:hAnsi="宋体" w:eastAsia="宋体" w:cs="宋体"/>
          <w:sz w:val="21"/>
          <w:szCs w:val="21"/>
          <w:lang w:eastAsia="zh-CN"/>
        </w:rPr>
        <w:t>人的人数见投标人须知前附</w:t>
      </w:r>
      <w:bookmarkEnd w:id="165"/>
      <w:bookmarkEnd w:id="166"/>
      <w:bookmarkEnd w:id="167"/>
      <w:bookmarkEnd w:id="168"/>
      <w:bookmarkEnd w:id="169"/>
      <w:bookmarkEnd w:id="170"/>
      <w:bookmarkEnd w:id="171"/>
      <w:bookmarkEnd w:id="172"/>
      <w:bookmarkEnd w:id="173"/>
      <w:bookmarkEnd w:id="174"/>
      <w:bookmarkEnd w:id="175"/>
      <w:r>
        <w:rPr>
          <w:rFonts w:hint="eastAsia" w:ascii="宋体" w:hAnsi="宋体" w:eastAsia="宋体" w:cs="宋体"/>
          <w:sz w:val="21"/>
          <w:szCs w:val="21"/>
          <w:lang w:eastAsia="zh-CN"/>
        </w:rPr>
        <w:t>表。</w:t>
      </w:r>
    </w:p>
    <w:p w14:paraId="24165D37">
      <w:pPr>
        <w:pStyle w:val="26"/>
        <w:adjustRightInd w:val="0"/>
        <w:snapToGrid w:val="0"/>
        <w:spacing w:afterLines="0" w:line="240" w:lineRule="auto"/>
        <w:ind w:firstLine="0" w:firstLineChars="0"/>
        <w:outlineLvl w:val="1"/>
        <w:rPr>
          <w:rFonts w:cs="宋体"/>
          <w:sz w:val="32"/>
          <w:szCs w:val="32"/>
        </w:rPr>
      </w:pPr>
      <w:bookmarkStart w:id="176" w:name="_Toc505001493"/>
      <w:bookmarkStart w:id="177" w:name="_Toc505281217"/>
      <w:bookmarkStart w:id="178" w:name="_Toc506008169"/>
      <w:bookmarkStart w:id="179" w:name="_Toc505439889"/>
      <w:r>
        <w:rPr>
          <w:rFonts w:hint="eastAsia" w:cs="宋体"/>
          <w:sz w:val="32"/>
          <w:szCs w:val="32"/>
        </w:rPr>
        <w:t>7. 合同授予</w:t>
      </w:r>
      <w:bookmarkEnd w:id="176"/>
      <w:bookmarkEnd w:id="177"/>
      <w:bookmarkEnd w:id="178"/>
      <w:bookmarkEnd w:id="179"/>
    </w:p>
    <w:p w14:paraId="0902C879">
      <w:pPr>
        <w:pStyle w:val="3"/>
        <w:spacing w:before="260" w:after="260"/>
        <w:ind w:firstLine="137" w:firstLineChars="49"/>
        <w:rPr>
          <w:rFonts w:ascii="宋体" w:hAnsi="宋体" w:cs="宋体"/>
          <w:b w:val="0"/>
          <w:sz w:val="28"/>
          <w:szCs w:val="28"/>
        </w:rPr>
      </w:pPr>
      <w:bookmarkStart w:id="180" w:name="_Toc505439890"/>
      <w:bookmarkStart w:id="181" w:name="_Toc505001494"/>
      <w:bookmarkStart w:id="182" w:name="_Toc506008170"/>
      <w:bookmarkStart w:id="183" w:name="_Toc505281218"/>
      <w:r>
        <w:rPr>
          <w:rFonts w:hint="eastAsia" w:ascii="宋体" w:hAnsi="宋体" w:cs="宋体"/>
          <w:b w:val="0"/>
          <w:sz w:val="28"/>
          <w:szCs w:val="28"/>
        </w:rPr>
        <w:t>7.1 中标公示</w:t>
      </w:r>
      <w:bookmarkEnd w:id="180"/>
      <w:bookmarkEnd w:id="181"/>
      <w:bookmarkEnd w:id="182"/>
      <w:bookmarkEnd w:id="183"/>
    </w:p>
    <w:p w14:paraId="4AD173FE">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招标人在收到评标报告之日起3个工作日内发布。</w:t>
      </w:r>
    </w:p>
    <w:p w14:paraId="605BAD4A">
      <w:pPr>
        <w:pStyle w:val="3"/>
        <w:spacing w:before="260" w:after="260"/>
        <w:ind w:firstLine="137" w:firstLineChars="49"/>
        <w:rPr>
          <w:rFonts w:ascii="宋体" w:hAnsi="宋体" w:cs="宋体"/>
          <w:b w:val="0"/>
          <w:sz w:val="28"/>
          <w:szCs w:val="28"/>
        </w:rPr>
      </w:pPr>
      <w:bookmarkStart w:id="184" w:name="_Toc505281219"/>
      <w:bookmarkStart w:id="185" w:name="_Toc506008171"/>
      <w:bookmarkStart w:id="186" w:name="_Toc505001495"/>
      <w:bookmarkStart w:id="187" w:name="_Toc505439891"/>
      <w:r>
        <w:rPr>
          <w:rFonts w:hint="eastAsia" w:ascii="宋体" w:hAnsi="宋体" w:cs="宋体"/>
          <w:b w:val="0"/>
          <w:sz w:val="28"/>
          <w:szCs w:val="28"/>
        </w:rPr>
        <w:t>7.2 评标结果异议</w:t>
      </w:r>
      <w:bookmarkEnd w:id="184"/>
      <w:bookmarkEnd w:id="185"/>
      <w:bookmarkEnd w:id="186"/>
      <w:bookmarkEnd w:id="187"/>
    </w:p>
    <w:p w14:paraId="3813DDCE">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投标人或者其他利</w:t>
      </w:r>
      <w:bookmarkStart w:id="188" w:name="_Toc300834982"/>
      <w:bookmarkStart w:id="189" w:name="_Toc369531549"/>
      <w:bookmarkStart w:id="190" w:name="_Toc361508618"/>
      <w:bookmarkStart w:id="191" w:name="_Toc152045561"/>
      <w:bookmarkStart w:id="192" w:name="_Toc384308243"/>
      <w:bookmarkStart w:id="193" w:name="_Toc247527586"/>
      <w:bookmarkStart w:id="194" w:name="_Toc152042337"/>
      <w:bookmarkStart w:id="195" w:name="_Toc30095"/>
      <w:bookmarkStart w:id="196" w:name="_Toc144974529"/>
      <w:bookmarkStart w:id="197" w:name="_Toc352691505"/>
      <w:bookmarkStart w:id="198" w:name="_Toc247513985"/>
      <w:r>
        <w:rPr>
          <w:rFonts w:hint="eastAsia" w:ascii="宋体" w:hAnsi="宋体" w:eastAsia="宋体" w:cs="宋体"/>
          <w:sz w:val="21"/>
          <w:szCs w:val="21"/>
          <w:lang w:eastAsia="zh-CN"/>
        </w:rPr>
        <w:t>害关系人对评标结</w:t>
      </w:r>
      <w:bookmarkEnd w:id="188"/>
      <w:bookmarkEnd w:id="189"/>
      <w:bookmarkEnd w:id="190"/>
      <w:bookmarkEnd w:id="191"/>
      <w:bookmarkEnd w:id="192"/>
      <w:bookmarkEnd w:id="193"/>
      <w:bookmarkEnd w:id="194"/>
      <w:bookmarkEnd w:id="195"/>
      <w:bookmarkEnd w:id="196"/>
      <w:bookmarkEnd w:id="197"/>
      <w:bookmarkEnd w:id="198"/>
      <w:r>
        <w:rPr>
          <w:rFonts w:hint="eastAsia" w:ascii="宋体" w:hAnsi="宋体" w:eastAsia="宋体" w:cs="宋体"/>
          <w:sz w:val="21"/>
          <w:szCs w:val="21"/>
          <w:lang w:eastAsia="zh-CN"/>
        </w:rPr>
        <w:t>果有异议的，应当在中标公示期间提出。招标人将在收到异议之日起3日内作出答复；作出答复前，将暂停招标投标活动。</w:t>
      </w:r>
    </w:p>
    <w:p w14:paraId="6D30ED38">
      <w:pPr>
        <w:pStyle w:val="3"/>
        <w:spacing w:before="260" w:after="260"/>
        <w:ind w:firstLine="137" w:firstLineChars="49"/>
        <w:rPr>
          <w:rFonts w:ascii="宋体" w:hAnsi="宋体" w:cs="宋体"/>
          <w:b w:val="0"/>
          <w:sz w:val="28"/>
          <w:szCs w:val="28"/>
        </w:rPr>
      </w:pPr>
      <w:bookmarkStart w:id="199" w:name="_Toc505439894"/>
      <w:bookmarkStart w:id="200" w:name="_Toc505001498"/>
      <w:bookmarkStart w:id="201" w:name="_Toc505281222"/>
      <w:bookmarkStart w:id="202" w:name="_Toc506008174"/>
      <w:r>
        <w:rPr>
          <w:rFonts w:hint="eastAsia" w:ascii="宋体" w:hAnsi="宋体" w:cs="宋体"/>
          <w:b w:val="0"/>
          <w:sz w:val="28"/>
          <w:szCs w:val="28"/>
        </w:rPr>
        <w:t>7.3 中标通知</w:t>
      </w:r>
      <w:bookmarkEnd w:id="199"/>
      <w:bookmarkEnd w:id="200"/>
      <w:bookmarkEnd w:id="201"/>
      <w:bookmarkEnd w:id="202"/>
    </w:p>
    <w:p w14:paraId="09095ED4">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在本章第3.3款规定的投标有效期内，招标人以书面形式向中标人发出中标</w:t>
      </w:r>
      <w:bookmarkStart w:id="203" w:name="_Toc361508619"/>
      <w:bookmarkStart w:id="204" w:name="_Toc384308244"/>
      <w:bookmarkStart w:id="205" w:name="_Toc5668"/>
      <w:bookmarkStart w:id="206" w:name="_Toc369531550"/>
      <w:bookmarkStart w:id="207" w:name="_Toc300834983"/>
      <w:bookmarkStart w:id="208" w:name="_Toc352691506"/>
      <w:r>
        <w:rPr>
          <w:rFonts w:hint="eastAsia" w:ascii="宋体" w:hAnsi="宋体" w:eastAsia="宋体" w:cs="宋体"/>
          <w:sz w:val="21"/>
          <w:szCs w:val="21"/>
          <w:lang w:eastAsia="zh-CN"/>
        </w:rPr>
        <w:t>通知书</w:t>
      </w:r>
      <w:bookmarkEnd w:id="203"/>
      <w:bookmarkEnd w:id="204"/>
      <w:bookmarkEnd w:id="205"/>
      <w:bookmarkEnd w:id="206"/>
      <w:bookmarkEnd w:id="207"/>
      <w:bookmarkEnd w:id="208"/>
      <w:r>
        <w:rPr>
          <w:rFonts w:hint="eastAsia" w:ascii="宋体" w:hAnsi="宋体" w:eastAsia="宋体" w:cs="宋体"/>
          <w:sz w:val="21"/>
          <w:szCs w:val="21"/>
          <w:lang w:eastAsia="zh-CN"/>
        </w:rPr>
        <w:t>。</w:t>
      </w:r>
    </w:p>
    <w:p w14:paraId="4787AAA1">
      <w:pPr>
        <w:pStyle w:val="3"/>
        <w:spacing w:before="260" w:after="260"/>
        <w:ind w:firstLine="137" w:firstLineChars="49"/>
        <w:rPr>
          <w:rFonts w:ascii="宋体" w:hAnsi="宋体" w:cs="宋体"/>
          <w:b w:val="0"/>
          <w:sz w:val="28"/>
          <w:szCs w:val="28"/>
        </w:rPr>
      </w:pPr>
      <w:bookmarkStart w:id="209" w:name="_Toc505281224"/>
      <w:bookmarkStart w:id="210" w:name="_Toc506008176"/>
      <w:bookmarkStart w:id="211" w:name="_Toc505001500"/>
      <w:r>
        <w:rPr>
          <w:rFonts w:hint="eastAsia" w:ascii="宋体" w:hAnsi="宋体" w:cs="宋体"/>
          <w:b w:val="0"/>
          <w:sz w:val="28"/>
          <w:szCs w:val="28"/>
        </w:rPr>
        <w:t>7.4 履约保证金</w:t>
      </w:r>
      <w:bookmarkEnd w:id="209"/>
      <w:bookmarkEnd w:id="210"/>
      <w:bookmarkEnd w:id="211"/>
      <w:r>
        <w:rPr>
          <w:rFonts w:hint="eastAsia" w:ascii="宋体" w:hAnsi="宋体" w:cs="宋体"/>
          <w:b w:val="0"/>
          <w:sz w:val="28"/>
          <w:szCs w:val="28"/>
        </w:rPr>
        <w:t>（本项目不涉及）</w:t>
      </w:r>
    </w:p>
    <w:p w14:paraId="3AA9C47F">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7.4.1 在签订合同前，中标人应按投标人须知前附表规定的形式、金额和招标文件第四章“合同条款及格式”规定的或者事先经过招标人书面认可的履约保证金格式向招标人提交履约保证金。履约保证金见投标人须知前附表。联合体中标的，其履约保证金以联合体各方或者联合体中牵头人的名义提交。</w:t>
      </w:r>
    </w:p>
    <w:p w14:paraId="1DE40618">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7.4.2 中标人不能按本章第7.7.1项要求提交履约保证金的，视为放弃中标，其投标保证金不予退还，给招标人造成的损失超过投标保证金数额的，中标人还应当对超过部分予以赔偿。</w:t>
      </w:r>
    </w:p>
    <w:p w14:paraId="4FCA84E9">
      <w:pPr>
        <w:pStyle w:val="3"/>
        <w:spacing w:before="260" w:after="260"/>
        <w:ind w:firstLine="137" w:firstLineChars="49"/>
        <w:rPr>
          <w:rFonts w:ascii="宋体" w:hAnsi="宋体" w:cs="宋体"/>
          <w:b w:val="0"/>
          <w:sz w:val="28"/>
          <w:szCs w:val="28"/>
        </w:rPr>
      </w:pPr>
      <w:bookmarkStart w:id="212" w:name="_Toc505001501"/>
      <w:bookmarkStart w:id="213" w:name="_Toc505281225"/>
      <w:bookmarkStart w:id="214" w:name="_Toc506008177"/>
      <w:r>
        <w:rPr>
          <w:rFonts w:hint="eastAsia" w:ascii="宋体" w:hAnsi="宋体" w:cs="宋体"/>
          <w:b w:val="0"/>
          <w:sz w:val="28"/>
          <w:szCs w:val="28"/>
        </w:rPr>
        <w:t>7.5 签订合同</w:t>
      </w:r>
      <w:bookmarkEnd w:id="212"/>
      <w:bookmarkEnd w:id="213"/>
      <w:bookmarkEnd w:id="214"/>
    </w:p>
    <w:p w14:paraId="2759AF58">
      <w:pPr>
        <w:pStyle w:val="27"/>
        <w:spacing w:before="0" w:after="0" w:line="400" w:lineRule="exact"/>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招标人和中标人应当在中标通知书发出之日起30日内，根据招标文件和中标人的投标文件订立书面合同。中标人无正当理由拒签合同，在签订合同时向招标人提出附加条件，招标人取消其中标资格；给招标人造成的损失的，中标人还应当予以赔偿。</w:t>
      </w:r>
    </w:p>
    <w:p w14:paraId="36A88E7F">
      <w:pPr>
        <w:pStyle w:val="26"/>
        <w:adjustRightInd w:val="0"/>
        <w:snapToGrid w:val="0"/>
        <w:spacing w:afterLines="0" w:line="240" w:lineRule="auto"/>
        <w:ind w:firstLine="0" w:firstLineChars="0"/>
        <w:outlineLvl w:val="1"/>
        <w:rPr>
          <w:rFonts w:cs="宋体"/>
          <w:sz w:val="32"/>
          <w:szCs w:val="32"/>
        </w:rPr>
      </w:pPr>
      <w:bookmarkStart w:id="215" w:name="_Toc361508627"/>
      <w:bookmarkStart w:id="216" w:name="_Toc24067"/>
      <w:bookmarkStart w:id="217" w:name="_Toc384308252"/>
      <w:bookmarkStart w:id="218" w:name="_Toc506008178"/>
      <w:bookmarkStart w:id="219" w:name="_Toc505001502"/>
      <w:bookmarkStart w:id="220" w:name="_Toc505439898"/>
      <w:bookmarkStart w:id="221" w:name="_Toc505281226"/>
      <w:bookmarkStart w:id="222" w:name="_Toc247513992"/>
      <w:bookmarkStart w:id="223" w:name="_Toc247527593"/>
      <w:bookmarkStart w:id="224" w:name="_Toc300834991"/>
      <w:bookmarkStart w:id="225" w:name="_Toc152045568"/>
      <w:bookmarkStart w:id="226" w:name="_Toc144974536"/>
      <w:bookmarkStart w:id="227" w:name="_Toc152042344"/>
      <w:r>
        <w:rPr>
          <w:rFonts w:hint="eastAsia" w:cs="宋体"/>
          <w:sz w:val="32"/>
          <w:szCs w:val="32"/>
        </w:rPr>
        <w:t>8.</w:t>
      </w:r>
      <w:bookmarkEnd w:id="215"/>
      <w:bookmarkEnd w:id="216"/>
      <w:bookmarkEnd w:id="217"/>
      <w:r>
        <w:rPr>
          <w:rFonts w:hint="eastAsia" w:cs="宋体"/>
          <w:sz w:val="32"/>
          <w:szCs w:val="32"/>
        </w:rPr>
        <w:t>纪律和监督</w:t>
      </w:r>
      <w:bookmarkEnd w:id="218"/>
      <w:bookmarkEnd w:id="219"/>
      <w:bookmarkEnd w:id="220"/>
      <w:bookmarkEnd w:id="221"/>
    </w:p>
    <w:p w14:paraId="7B6F7B92">
      <w:pPr>
        <w:pStyle w:val="3"/>
        <w:spacing w:before="260" w:after="260"/>
        <w:ind w:firstLine="137" w:firstLineChars="49"/>
        <w:rPr>
          <w:rFonts w:ascii="宋体" w:hAnsi="宋体" w:cs="宋体"/>
          <w:b w:val="0"/>
          <w:sz w:val="28"/>
          <w:szCs w:val="28"/>
        </w:rPr>
      </w:pPr>
      <w:bookmarkStart w:id="228" w:name="_Toc505001503"/>
      <w:bookmarkStart w:id="229" w:name="_Toc506008179"/>
      <w:bookmarkStart w:id="230" w:name="_Toc505281227"/>
      <w:bookmarkStart w:id="231" w:name="_Toc505439899"/>
      <w:r>
        <w:rPr>
          <w:rFonts w:hint="eastAsia" w:ascii="宋体" w:hAnsi="宋体" w:cs="宋体"/>
          <w:b w:val="0"/>
          <w:sz w:val="28"/>
          <w:szCs w:val="28"/>
        </w:rPr>
        <w:t>8.1 对招标人的纪律要求</w:t>
      </w:r>
      <w:bookmarkEnd w:id="228"/>
      <w:bookmarkEnd w:id="229"/>
      <w:bookmarkEnd w:id="230"/>
      <w:bookmarkEnd w:id="231"/>
    </w:p>
    <w:p w14:paraId="7EE47D48">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招标人不得泄露招标投标活动中应当保密的情况和资料，不得与投标人串通损害国家利益、社会公共利益或者他人合法权益。</w:t>
      </w:r>
    </w:p>
    <w:p w14:paraId="1EA72D11">
      <w:pPr>
        <w:pStyle w:val="3"/>
        <w:spacing w:before="260" w:after="260"/>
        <w:ind w:firstLine="137" w:firstLineChars="49"/>
        <w:rPr>
          <w:rFonts w:ascii="宋体" w:hAnsi="宋体" w:cs="宋体"/>
          <w:b w:val="0"/>
          <w:sz w:val="28"/>
          <w:szCs w:val="28"/>
        </w:rPr>
      </w:pPr>
      <w:bookmarkStart w:id="232" w:name="_Toc505281228"/>
      <w:bookmarkStart w:id="233" w:name="_Toc505001504"/>
      <w:bookmarkStart w:id="234" w:name="_Toc505439900"/>
      <w:bookmarkStart w:id="235" w:name="_Toc506008180"/>
      <w:r>
        <w:rPr>
          <w:rFonts w:hint="eastAsia" w:ascii="宋体" w:hAnsi="宋体" w:cs="宋体"/>
          <w:b w:val="0"/>
          <w:sz w:val="28"/>
          <w:szCs w:val="28"/>
        </w:rPr>
        <w:t>8.2 对投标人的纪律要求</w:t>
      </w:r>
      <w:bookmarkEnd w:id="232"/>
      <w:bookmarkEnd w:id="233"/>
      <w:bookmarkEnd w:id="234"/>
      <w:bookmarkEnd w:id="235"/>
    </w:p>
    <w:p w14:paraId="0E78AD09">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4692ED2A">
      <w:pPr>
        <w:pStyle w:val="3"/>
        <w:spacing w:before="260" w:after="260"/>
        <w:ind w:firstLine="137" w:firstLineChars="49"/>
        <w:rPr>
          <w:rFonts w:ascii="宋体" w:hAnsi="宋体" w:cs="宋体"/>
          <w:b w:val="0"/>
          <w:sz w:val="28"/>
          <w:szCs w:val="28"/>
        </w:rPr>
      </w:pPr>
      <w:bookmarkStart w:id="236" w:name="_Toc505281229"/>
      <w:bookmarkStart w:id="237" w:name="_Toc505439901"/>
      <w:bookmarkStart w:id="238" w:name="_Toc506008181"/>
      <w:bookmarkStart w:id="239" w:name="_Toc505001505"/>
      <w:r>
        <w:rPr>
          <w:rFonts w:hint="eastAsia" w:ascii="宋体" w:hAnsi="宋体" w:cs="宋体"/>
          <w:b w:val="0"/>
          <w:sz w:val="28"/>
          <w:szCs w:val="28"/>
        </w:rPr>
        <w:t>8.3 对评标委员会成员的纪律要求</w:t>
      </w:r>
      <w:bookmarkEnd w:id="236"/>
      <w:bookmarkEnd w:id="237"/>
      <w:bookmarkEnd w:id="238"/>
      <w:bookmarkEnd w:id="239"/>
    </w:p>
    <w:p w14:paraId="0DA13542">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评标委员会成员不得收受他人的财物或者其他好处，不得向他人透露对投标文件的评审</w:t>
      </w:r>
      <w:bookmarkStart w:id="240" w:name="_Toc369531559"/>
      <w:bookmarkStart w:id="241" w:name="_Toc384308253"/>
      <w:bookmarkStart w:id="242" w:name="_Toc361508628"/>
      <w:bookmarkStart w:id="243" w:name="_Toc352691515"/>
      <w:bookmarkStart w:id="244" w:name="_Toc13644"/>
      <w:r>
        <w:rPr>
          <w:rFonts w:hint="eastAsia" w:ascii="宋体" w:hAnsi="宋体" w:eastAsia="宋体" w:cs="宋体"/>
          <w:sz w:val="21"/>
          <w:szCs w:val="21"/>
          <w:lang w:eastAsia="zh-CN"/>
        </w:rPr>
        <w:t>和比较、中标人</w:t>
      </w:r>
      <w:bookmarkEnd w:id="222"/>
      <w:bookmarkEnd w:id="223"/>
      <w:bookmarkEnd w:id="224"/>
      <w:bookmarkEnd w:id="225"/>
      <w:bookmarkEnd w:id="226"/>
      <w:bookmarkEnd w:id="227"/>
      <w:bookmarkEnd w:id="240"/>
      <w:bookmarkEnd w:id="241"/>
      <w:bookmarkEnd w:id="242"/>
      <w:bookmarkEnd w:id="243"/>
      <w:bookmarkEnd w:id="244"/>
      <w:r>
        <w:rPr>
          <w:rFonts w:hint="eastAsia" w:ascii="宋体" w:hAnsi="宋体" w:eastAsia="宋体" w:cs="宋体"/>
          <w:sz w:val="21"/>
          <w:szCs w:val="21"/>
          <w:lang w:eastAsia="zh-CN"/>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7C84E603">
      <w:pPr>
        <w:pStyle w:val="3"/>
        <w:spacing w:before="260" w:after="260"/>
        <w:ind w:firstLine="137" w:firstLineChars="49"/>
        <w:rPr>
          <w:rFonts w:ascii="宋体" w:hAnsi="宋体" w:cs="宋体"/>
          <w:b w:val="0"/>
          <w:sz w:val="28"/>
          <w:szCs w:val="28"/>
        </w:rPr>
      </w:pPr>
      <w:bookmarkStart w:id="245" w:name="_Toc505001506"/>
      <w:bookmarkStart w:id="246" w:name="_Toc505281230"/>
      <w:bookmarkStart w:id="247" w:name="_Toc506008182"/>
      <w:bookmarkStart w:id="248" w:name="_Toc505439902"/>
      <w:r>
        <w:rPr>
          <w:rFonts w:hint="eastAsia" w:ascii="宋体" w:hAnsi="宋体" w:cs="宋体"/>
          <w:b w:val="0"/>
          <w:sz w:val="28"/>
          <w:szCs w:val="28"/>
        </w:rPr>
        <w:t>8.4 对与评标活动有关的工作人员的纪律要求</w:t>
      </w:r>
      <w:bookmarkEnd w:id="245"/>
      <w:bookmarkEnd w:id="246"/>
      <w:bookmarkEnd w:id="247"/>
      <w:bookmarkEnd w:id="248"/>
    </w:p>
    <w:p w14:paraId="1178F468">
      <w:pPr>
        <w:pStyle w:val="27"/>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与评标活动有关的工作人员不得收受他人的财物或者其他好处，不得向他人透露对投标文件</w:t>
      </w:r>
      <w:bookmarkStart w:id="249" w:name="_Toc384308254"/>
      <w:bookmarkStart w:id="250" w:name="_Toc152042345"/>
      <w:bookmarkStart w:id="251" w:name="_Toc247527594"/>
      <w:bookmarkStart w:id="252" w:name="_Toc247513993"/>
      <w:bookmarkStart w:id="253" w:name="_Toc352691516"/>
      <w:bookmarkStart w:id="254" w:name="_Toc300834992"/>
      <w:bookmarkStart w:id="255" w:name="_Toc152045569"/>
      <w:bookmarkStart w:id="256" w:name="_Toc361508629"/>
      <w:bookmarkStart w:id="257" w:name="_Toc144974537"/>
      <w:bookmarkStart w:id="258" w:name="_Toc369531560"/>
      <w:bookmarkStart w:id="259" w:name="_Toc19429"/>
      <w:r>
        <w:rPr>
          <w:rFonts w:hint="eastAsia" w:ascii="宋体" w:hAnsi="宋体" w:eastAsia="宋体" w:cs="宋体"/>
          <w:sz w:val="21"/>
          <w:szCs w:val="21"/>
          <w:lang w:eastAsia="zh-CN"/>
        </w:rPr>
        <w:t>的评审和比较、中标</w:t>
      </w:r>
      <w:bookmarkEnd w:id="249"/>
      <w:bookmarkEnd w:id="250"/>
      <w:bookmarkEnd w:id="251"/>
      <w:bookmarkEnd w:id="252"/>
      <w:bookmarkEnd w:id="253"/>
      <w:bookmarkEnd w:id="254"/>
      <w:bookmarkEnd w:id="255"/>
      <w:bookmarkEnd w:id="256"/>
      <w:bookmarkEnd w:id="257"/>
      <w:bookmarkEnd w:id="258"/>
      <w:bookmarkEnd w:id="259"/>
      <w:r>
        <w:rPr>
          <w:rFonts w:hint="eastAsia" w:ascii="宋体" w:hAnsi="宋体" w:eastAsia="宋体" w:cs="宋体"/>
          <w:sz w:val="21"/>
          <w:szCs w:val="21"/>
          <w:lang w:eastAsia="zh-CN"/>
        </w:rPr>
        <w:t>人的推荐情况以及评标有关的其他情况。在评标活动中，与评标活动有关的工作人员不得擅离职守，影响评标程序正常进行。</w:t>
      </w:r>
    </w:p>
    <w:p w14:paraId="6845023C">
      <w:pPr>
        <w:pStyle w:val="28"/>
        <w:spacing w:before="260" w:after="260"/>
        <w:rPr>
          <w:rFonts w:ascii="宋体" w:hAnsi="宋体" w:eastAsia="宋体" w:cs="宋体"/>
          <w:lang w:eastAsia="zh-CN"/>
        </w:rPr>
      </w:pPr>
      <w:bookmarkStart w:id="260" w:name="_Toc26908"/>
      <w:r>
        <w:rPr>
          <w:rFonts w:hint="eastAsia" w:ascii="宋体" w:hAnsi="宋体" w:eastAsia="宋体" w:cs="宋体"/>
          <w:b/>
          <w:sz w:val="32"/>
          <w:szCs w:val="32"/>
          <w:lang w:eastAsia="zh-CN"/>
        </w:rPr>
        <w:t>9. 是否采用电子招标投标</w:t>
      </w:r>
      <w:bookmarkEnd w:id="260"/>
    </w:p>
    <w:p w14:paraId="3A73AA70">
      <w:pPr>
        <w:spacing w:line="400" w:lineRule="exact"/>
        <w:ind w:firstLine="420" w:firstLineChars="200"/>
        <w:rPr>
          <w:rFonts w:ascii="宋体" w:hAnsi="宋体" w:cs="宋体"/>
        </w:rPr>
      </w:pPr>
      <w:r>
        <w:rPr>
          <w:rFonts w:hint="eastAsia" w:ascii="宋体" w:hAnsi="宋体" w:cs="宋体"/>
        </w:rPr>
        <w:t>本招标项目是否采用电子招标投标方式，见投标人须知前附表。</w:t>
      </w:r>
    </w:p>
    <w:p w14:paraId="025E6115">
      <w:pPr>
        <w:pStyle w:val="28"/>
        <w:spacing w:before="260" w:after="260"/>
        <w:rPr>
          <w:rFonts w:ascii="宋体" w:hAnsi="宋体" w:eastAsia="宋体" w:cs="宋体"/>
          <w:lang w:eastAsia="zh-CN"/>
        </w:rPr>
      </w:pPr>
      <w:bookmarkStart w:id="261" w:name="_Toc14028"/>
      <w:r>
        <w:rPr>
          <w:rFonts w:hint="eastAsia" w:ascii="宋体" w:hAnsi="宋体" w:eastAsia="宋体" w:cs="宋体"/>
          <w:b/>
          <w:sz w:val="32"/>
          <w:szCs w:val="32"/>
          <w:lang w:eastAsia="zh-CN"/>
        </w:rPr>
        <w:t>10. 需要补充的其他内容</w:t>
      </w:r>
      <w:bookmarkEnd w:id="261"/>
    </w:p>
    <w:p w14:paraId="79BF26A9">
      <w:pPr>
        <w:spacing w:before="0" w:after="0" w:line="360" w:lineRule="auto"/>
        <w:ind w:firstLine="420" w:firstLineChars="200"/>
        <w:rPr>
          <w:rFonts w:ascii="宋体" w:hAnsi="宋体" w:cs="宋体"/>
          <w:kern w:val="0"/>
          <w:szCs w:val="21"/>
        </w:rPr>
      </w:pPr>
      <w:r>
        <w:rPr>
          <w:rFonts w:hint="eastAsia" w:ascii="宋体" w:hAnsi="宋体" w:cs="宋体"/>
          <w:kern w:val="0"/>
          <w:szCs w:val="21"/>
        </w:rPr>
        <w:t>10.1 招标人或监督部门可对投标全过程进行核验、分析。若发现投标人存在围标串标、弄虚作假行为，将取消本次投标资格，做废标处理，上报上级单位，申请撤销涉事单位管道集团、水务集团合格供应商资格，同时按照相关制度处理。</w:t>
      </w:r>
    </w:p>
    <w:p w14:paraId="353B1EE7">
      <w:pPr>
        <w:rPr>
          <w:rFonts w:ascii="宋体" w:hAnsi="宋体" w:cs="宋体"/>
        </w:rPr>
      </w:pPr>
      <w:r>
        <w:rPr>
          <w:rFonts w:hint="eastAsia" w:ascii="宋体" w:hAnsi="宋体" w:cs="宋体"/>
          <w:b/>
          <w:kern w:val="0"/>
          <w:sz w:val="24"/>
        </w:rPr>
        <w:br w:type="page"/>
      </w:r>
      <w:bookmarkStart w:id="262" w:name="_Toc47415947"/>
      <w:bookmarkStart w:id="263" w:name="_Toc499646498"/>
      <w:bookmarkStart w:id="264" w:name="_Toc47416201"/>
      <w:bookmarkStart w:id="265" w:name="_Toc49019240"/>
    </w:p>
    <w:p w14:paraId="381D57EA">
      <w:pPr>
        <w:adjustRightInd w:val="0"/>
        <w:spacing w:before="3600" w:beforeLines="1500" w:after="340"/>
        <w:jc w:val="center"/>
        <w:textAlignment w:val="baseline"/>
        <w:rPr>
          <w:rFonts w:ascii="宋体" w:hAnsi="宋体" w:cs="宋体"/>
          <w:b/>
          <w:sz w:val="44"/>
          <w:szCs w:val="44"/>
        </w:rPr>
      </w:pPr>
    </w:p>
    <w:p w14:paraId="58C2773C">
      <w:pPr>
        <w:adjustRightInd w:val="0"/>
        <w:spacing w:before="3600" w:beforeLines="1500" w:after="340"/>
        <w:jc w:val="center"/>
        <w:textAlignment w:val="baseline"/>
        <w:outlineLvl w:val="0"/>
        <w:rPr>
          <w:rFonts w:ascii="宋体" w:hAnsi="宋体" w:cs="宋体"/>
          <w:b/>
          <w:sz w:val="44"/>
          <w:szCs w:val="44"/>
        </w:rPr>
      </w:pPr>
      <w:bookmarkStart w:id="266" w:name="_Toc3287"/>
      <w:bookmarkStart w:id="267" w:name="_Toc1796253747"/>
      <w:bookmarkStart w:id="268" w:name="_Toc1987838826"/>
      <w:r>
        <w:rPr>
          <w:rFonts w:hint="eastAsia" w:ascii="宋体" w:hAnsi="宋体" w:cs="宋体"/>
          <w:b/>
          <w:sz w:val="44"/>
          <w:szCs w:val="44"/>
        </w:rPr>
        <w:t>第三章 评标办法</w:t>
      </w:r>
      <w:bookmarkEnd w:id="266"/>
      <w:bookmarkEnd w:id="267"/>
      <w:bookmarkEnd w:id="268"/>
    </w:p>
    <w:bookmarkEnd w:id="262"/>
    <w:bookmarkEnd w:id="263"/>
    <w:bookmarkEnd w:id="264"/>
    <w:bookmarkEnd w:id="265"/>
    <w:p w14:paraId="376520B9">
      <w:pPr>
        <w:pStyle w:val="2"/>
        <w:rPr>
          <w:rFonts w:ascii="宋体" w:hAnsi="宋体" w:eastAsia="宋体" w:cs="宋体"/>
          <w:sz w:val="28"/>
          <w:szCs w:val="28"/>
        </w:rPr>
      </w:pPr>
      <w:bookmarkStart w:id="269" w:name="_Toc499646499"/>
      <w:r>
        <w:rPr>
          <w:rFonts w:hint="eastAsia" w:ascii="宋体" w:hAnsi="宋体" w:eastAsia="宋体" w:cs="宋体"/>
        </w:rPr>
        <w:br w:type="page"/>
      </w:r>
      <w:bookmarkEnd w:id="269"/>
      <w:bookmarkStart w:id="270" w:name="_Toc1896042"/>
      <w:r>
        <w:rPr>
          <w:rFonts w:hint="eastAsia" w:ascii="宋体" w:hAnsi="宋体" w:eastAsia="宋体" w:cs="宋体"/>
        </w:rPr>
        <w:t>1. 评标方法</w:t>
      </w:r>
      <w:bookmarkEnd w:id="270"/>
    </w:p>
    <w:p w14:paraId="3DA53093">
      <w:pPr>
        <w:spacing w:line="360" w:lineRule="auto"/>
        <w:ind w:firstLine="420" w:firstLineChars="200"/>
        <w:rPr>
          <w:rFonts w:ascii="宋体" w:hAnsi="宋体" w:cs="宋体"/>
          <w:szCs w:val="24"/>
        </w:rPr>
      </w:pPr>
      <w:r>
        <w:rPr>
          <w:rFonts w:hint="eastAsia" w:ascii="宋体" w:hAnsi="宋体" w:cs="宋体"/>
        </w:rPr>
        <w:t>本次评标采用综合评分法。评标委员会对满足招标文件实质性要求的投标文件，按照本章第4款规定的评分标准进行打分，并按得分由高到低顺序推荐中标人，或根据招标人授权直接确定中标人，但投标报价低于其成本的除外。</w:t>
      </w:r>
    </w:p>
    <w:p w14:paraId="0545494E">
      <w:pPr>
        <w:pStyle w:val="2"/>
        <w:rPr>
          <w:rFonts w:ascii="宋体" w:hAnsi="宋体" w:eastAsia="宋体" w:cs="宋体"/>
          <w:bCs w:val="0"/>
          <w:kern w:val="2"/>
        </w:rPr>
      </w:pPr>
      <w:bookmarkStart w:id="271" w:name="_Toc508820167"/>
      <w:bookmarkStart w:id="272" w:name="_Toc508820337"/>
      <w:bookmarkStart w:id="273" w:name="_Toc508820717"/>
      <w:bookmarkStart w:id="274" w:name="_Toc1896043"/>
      <w:r>
        <w:rPr>
          <w:rFonts w:hint="eastAsia" w:ascii="宋体" w:hAnsi="宋体" w:eastAsia="宋体" w:cs="宋体"/>
        </w:rPr>
        <w:t>2. 评审</w:t>
      </w:r>
      <w:bookmarkEnd w:id="271"/>
      <w:bookmarkEnd w:id="272"/>
      <w:bookmarkEnd w:id="273"/>
      <w:r>
        <w:rPr>
          <w:rFonts w:hint="eastAsia" w:ascii="宋体" w:hAnsi="宋体" w:eastAsia="宋体" w:cs="宋体"/>
        </w:rPr>
        <w:t>原则</w:t>
      </w:r>
      <w:bookmarkEnd w:id="274"/>
    </w:p>
    <w:p w14:paraId="4E19D6E7">
      <w:pPr>
        <w:spacing w:before="0" w:after="0" w:line="360" w:lineRule="auto"/>
        <w:ind w:firstLine="420" w:firstLineChars="200"/>
        <w:rPr>
          <w:rFonts w:ascii="宋体" w:hAnsi="宋体" w:cs="宋体"/>
        </w:rPr>
      </w:pPr>
      <w:bookmarkStart w:id="275" w:name="_Toc508820718"/>
      <w:bookmarkStart w:id="276" w:name="_Toc508820338"/>
      <w:r>
        <w:rPr>
          <w:rFonts w:hint="eastAsia" w:ascii="宋体" w:hAnsi="宋体" w:cs="宋体"/>
        </w:rPr>
        <w:t>2.1评标遵循公平、公正、科学、择优的原则。</w:t>
      </w:r>
    </w:p>
    <w:p w14:paraId="50564424">
      <w:pPr>
        <w:spacing w:before="0" w:after="0" w:line="360" w:lineRule="auto"/>
        <w:ind w:firstLine="420" w:firstLineChars="200"/>
        <w:rPr>
          <w:rFonts w:ascii="宋体" w:hAnsi="宋体" w:cs="宋体"/>
        </w:rPr>
      </w:pPr>
      <w:r>
        <w:rPr>
          <w:rFonts w:hint="eastAsia" w:ascii="宋体" w:hAnsi="宋体" w:cs="宋体"/>
        </w:rPr>
        <w:t>2.2对所有投标人的投标评估，都采用相同的程序和标准。</w:t>
      </w:r>
    </w:p>
    <w:p w14:paraId="18810C52">
      <w:pPr>
        <w:spacing w:before="0" w:after="0" w:line="360" w:lineRule="auto"/>
        <w:ind w:firstLine="420" w:firstLineChars="200"/>
        <w:rPr>
          <w:rFonts w:ascii="宋体" w:hAnsi="宋体" w:cs="宋体"/>
        </w:rPr>
      </w:pPr>
      <w:r>
        <w:rPr>
          <w:rFonts w:hint="eastAsia" w:ascii="宋体" w:hAnsi="宋体" w:cs="宋体"/>
        </w:rPr>
        <w:t>2.3评标严格按照招标文件的要求和评标标准及办法进行。</w:t>
      </w:r>
    </w:p>
    <w:p w14:paraId="29C26734">
      <w:pPr>
        <w:spacing w:before="0" w:after="0" w:line="360" w:lineRule="auto"/>
        <w:ind w:firstLine="420" w:firstLineChars="200"/>
        <w:rPr>
          <w:rFonts w:ascii="宋体" w:hAnsi="宋体" w:cs="宋体"/>
        </w:rPr>
      </w:pPr>
      <w:r>
        <w:rPr>
          <w:rFonts w:hint="eastAsia" w:ascii="宋体" w:hAnsi="宋体" w:cs="宋体"/>
        </w:rPr>
        <w:t>2.4根据招标文件规定的各项评价标准通过评审推荐中标候选人排名。</w:t>
      </w:r>
    </w:p>
    <w:p w14:paraId="21FDFF53">
      <w:pPr>
        <w:spacing w:before="0" w:after="0" w:line="360" w:lineRule="auto"/>
        <w:ind w:firstLine="420" w:firstLineChars="200"/>
        <w:rPr>
          <w:rFonts w:ascii="宋体" w:hAnsi="宋体" w:cs="宋体"/>
        </w:rPr>
      </w:pPr>
      <w:r>
        <w:rPr>
          <w:rFonts w:hint="eastAsia" w:ascii="宋体" w:hAnsi="宋体" w:cs="宋体"/>
        </w:rPr>
        <w:t>2.5评标委员会判断投标文件的响应性仅基于投标文件本身而不靠外部证据。</w:t>
      </w:r>
    </w:p>
    <w:p w14:paraId="2838C6EE">
      <w:pPr>
        <w:spacing w:before="0" w:after="0" w:line="360" w:lineRule="auto"/>
        <w:ind w:firstLine="420" w:firstLineChars="200"/>
        <w:rPr>
          <w:rFonts w:ascii="宋体" w:hAnsi="宋体" w:cs="宋体"/>
        </w:rPr>
      </w:pPr>
      <w:r>
        <w:rPr>
          <w:rFonts w:hint="eastAsia" w:ascii="宋体" w:hAnsi="宋体" w:cs="宋体"/>
        </w:rPr>
        <w:t>2.6评标委员会拒绝被确定为非实质性响应的投标，投标人不能通过修正或撤销不符之处而使其投标成为实质性响应的投标。</w:t>
      </w:r>
    </w:p>
    <w:p w14:paraId="25345FA5">
      <w:pPr>
        <w:spacing w:before="0" w:after="0" w:line="360" w:lineRule="auto"/>
        <w:ind w:firstLine="420" w:firstLineChars="200"/>
        <w:rPr>
          <w:rFonts w:ascii="宋体" w:hAnsi="宋体" w:cs="宋体"/>
        </w:rPr>
      </w:pPr>
      <w:r>
        <w:rPr>
          <w:rFonts w:hint="eastAsia" w:ascii="宋体" w:hAnsi="宋体" w:cs="宋体"/>
        </w:rPr>
        <w:t>2.7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w:t>
      </w:r>
    </w:p>
    <w:p w14:paraId="654605D8">
      <w:pPr>
        <w:spacing w:before="0" w:after="0" w:line="360" w:lineRule="auto"/>
        <w:ind w:firstLine="420" w:firstLineChars="200"/>
        <w:rPr>
          <w:rFonts w:ascii="宋体" w:hAnsi="宋体" w:cs="宋体"/>
        </w:rPr>
      </w:pPr>
      <w:r>
        <w:rPr>
          <w:rFonts w:hint="eastAsia" w:ascii="宋体" w:hAnsi="宋体" w:cs="宋体"/>
        </w:rPr>
        <w:t>2.8若评标委员会出现争议时，执行少数服从多数原则，每位评委应当对自己所做的结论承担责任。</w:t>
      </w:r>
    </w:p>
    <w:bookmarkEnd w:id="275"/>
    <w:bookmarkEnd w:id="276"/>
    <w:p w14:paraId="4A5B258E">
      <w:pPr>
        <w:pStyle w:val="2"/>
        <w:rPr>
          <w:rFonts w:ascii="宋体" w:hAnsi="宋体" w:eastAsia="宋体" w:cs="宋体"/>
        </w:rPr>
      </w:pPr>
      <w:bookmarkStart w:id="277" w:name="_Toc508820720"/>
      <w:bookmarkStart w:id="278" w:name="_Toc508820340"/>
      <w:bookmarkStart w:id="279" w:name="_Toc508820168"/>
      <w:bookmarkStart w:id="280" w:name="_Toc1896044"/>
      <w:r>
        <w:rPr>
          <w:rFonts w:hint="eastAsia" w:ascii="宋体" w:hAnsi="宋体" w:eastAsia="宋体" w:cs="宋体"/>
        </w:rPr>
        <w:t>3. 评标程序</w:t>
      </w:r>
      <w:bookmarkEnd w:id="277"/>
      <w:bookmarkEnd w:id="278"/>
      <w:bookmarkEnd w:id="279"/>
      <w:bookmarkEnd w:id="280"/>
    </w:p>
    <w:p w14:paraId="25BC9C9E">
      <w:pPr>
        <w:spacing w:before="0" w:after="0" w:line="360" w:lineRule="auto"/>
        <w:ind w:firstLine="420" w:firstLineChars="200"/>
        <w:rPr>
          <w:rFonts w:ascii="宋体" w:hAnsi="宋体" w:cs="宋体"/>
        </w:rPr>
      </w:pPr>
      <w:r>
        <w:rPr>
          <w:rFonts w:hint="eastAsia" w:ascii="宋体" w:hAnsi="宋体" w:cs="宋体"/>
        </w:rPr>
        <w:t>3.1由招标单位代表宣布评标纪律，明确评标工作计划；</w:t>
      </w:r>
    </w:p>
    <w:p w14:paraId="4FD11FAE">
      <w:pPr>
        <w:spacing w:before="0" w:after="0" w:line="360" w:lineRule="auto"/>
        <w:ind w:firstLine="420" w:firstLineChars="200"/>
        <w:rPr>
          <w:rFonts w:ascii="宋体" w:hAnsi="宋体" w:cs="宋体"/>
        </w:rPr>
      </w:pPr>
      <w:r>
        <w:rPr>
          <w:rFonts w:hint="eastAsia" w:ascii="宋体" w:hAnsi="宋体" w:cs="宋体"/>
        </w:rPr>
        <w:t>3.2由招标人介绍本项目招标概况，其主要内容：</w:t>
      </w:r>
    </w:p>
    <w:p w14:paraId="24B93E97">
      <w:pPr>
        <w:spacing w:before="0" w:after="0" w:line="360" w:lineRule="auto"/>
        <w:ind w:firstLine="420" w:firstLineChars="200"/>
        <w:rPr>
          <w:rFonts w:ascii="宋体" w:hAnsi="宋体" w:cs="宋体"/>
        </w:rPr>
      </w:pPr>
      <w:r>
        <w:rPr>
          <w:rFonts w:hint="eastAsia" w:ascii="宋体" w:hAnsi="宋体" w:cs="宋体"/>
        </w:rPr>
        <w:t>⑴、招标的目的；</w:t>
      </w:r>
    </w:p>
    <w:p w14:paraId="71A2DB4D">
      <w:pPr>
        <w:spacing w:before="0" w:after="0" w:line="360" w:lineRule="auto"/>
        <w:ind w:firstLine="420" w:firstLineChars="200"/>
        <w:rPr>
          <w:rFonts w:ascii="宋体" w:hAnsi="宋体" w:cs="宋体"/>
        </w:rPr>
      </w:pPr>
      <w:r>
        <w:rPr>
          <w:rFonts w:hint="eastAsia" w:ascii="宋体" w:hAnsi="宋体" w:cs="宋体"/>
        </w:rPr>
        <w:t>⑵、招标项目的范围和基本情况；</w:t>
      </w:r>
    </w:p>
    <w:p w14:paraId="0FC41EDF">
      <w:pPr>
        <w:spacing w:before="0" w:after="0" w:line="360" w:lineRule="auto"/>
        <w:ind w:firstLine="420" w:firstLineChars="200"/>
        <w:rPr>
          <w:rFonts w:ascii="宋体" w:hAnsi="宋体" w:cs="宋体"/>
        </w:rPr>
      </w:pPr>
      <w:r>
        <w:rPr>
          <w:rFonts w:hint="eastAsia" w:ascii="宋体" w:hAnsi="宋体" w:cs="宋体"/>
        </w:rPr>
        <w:t>⑶、招标文件中规定的主要技术要求、标准和其他条款的规定；</w:t>
      </w:r>
    </w:p>
    <w:p w14:paraId="71E11B43">
      <w:pPr>
        <w:spacing w:before="0" w:after="0" w:line="360" w:lineRule="auto"/>
        <w:ind w:firstLine="420" w:firstLineChars="200"/>
        <w:rPr>
          <w:rFonts w:ascii="宋体" w:hAnsi="宋体" w:cs="宋体"/>
        </w:rPr>
      </w:pPr>
      <w:r>
        <w:rPr>
          <w:rFonts w:hint="eastAsia" w:ascii="宋体" w:hAnsi="宋体" w:cs="宋体"/>
        </w:rPr>
        <w:t>⑷、招标文件规定的评标标准、评标方法和在评标过程中应考虑的相关因素。</w:t>
      </w:r>
    </w:p>
    <w:p w14:paraId="63DFD9C4">
      <w:pPr>
        <w:spacing w:before="0" w:after="0" w:line="360" w:lineRule="auto"/>
        <w:ind w:firstLine="420" w:firstLineChars="200"/>
        <w:rPr>
          <w:rFonts w:ascii="宋体" w:hAnsi="宋体" w:cs="宋体"/>
        </w:rPr>
      </w:pPr>
      <w:r>
        <w:rPr>
          <w:rFonts w:hint="eastAsia" w:ascii="宋体" w:hAnsi="宋体" w:cs="宋体"/>
        </w:rPr>
        <w:t>3.3根据投标人提供的证件原件，依据本评标办法中的资格审查合格条件进行评审。</w:t>
      </w:r>
    </w:p>
    <w:p w14:paraId="1DB21AEF">
      <w:pPr>
        <w:spacing w:before="0" w:after="0" w:line="360" w:lineRule="auto"/>
        <w:ind w:firstLine="420" w:firstLineChars="200"/>
        <w:rPr>
          <w:rFonts w:ascii="宋体" w:hAnsi="宋体" w:cs="宋体"/>
        </w:rPr>
      </w:pPr>
      <w:r>
        <w:rPr>
          <w:rFonts w:hint="eastAsia" w:ascii="宋体" w:hAnsi="宋体" w:cs="宋体"/>
        </w:rPr>
        <w:t>资格后审合格投标人少于3家的，招标人应当依法重新组织招标。</w:t>
      </w:r>
    </w:p>
    <w:p w14:paraId="54BFF76C">
      <w:pPr>
        <w:spacing w:before="0" w:after="0" w:line="360" w:lineRule="auto"/>
        <w:ind w:firstLine="420" w:firstLineChars="200"/>
        <w:rPr>
          <w:rFonts w:ascii="宋体" w:hAnsi="宋体" w:cs="宋体"/>
        </w:rPr>
      </w:pPr>
      <w:r>
        <w:rPr>
          <w:rFonts w:hint="eastAsia" w:ascii="宋体" w:hAnsi="宋体" w:cs="宋体"/>
        </w:rPr>
        <w:t>3.4详细评审</w:t>
      </w:r>
    </w:p>
    <w:p w14:paraId="6383D7B4">
      <w:pPr>
        <w:spacing w:before="0" w:after="0" w:line="360" w:lineRule="auto"/>
        <w:ind w:firstLine="420" w:firstLineChars="200"/>
        <w:rPr>
          <w:rFonts w:ascii="宋体" w:hAnsi="宋体" w:cs="宋体"/>
        </w:rPr>
      </w:pPr>
      <w:r>
        <w:rPr>
          <w:rFonts w:hint="eastAsia" w:ascii="宋体" w:hAnsi="宋体" w:cs="宋体"/>
        </w:rPr>
        <w:t>按照本评分标准，各评委独立详细对技术、资信、商务标评审打分。</w:t>
      </w:r>
    </w:p>
    <w:p w14:paraId="53F6FCB1">
      <w:pPr>
        <w:spacing w:before="0" w:after="0" w:line="360" w:lineRule="auto"/>
        <w:ind w:firstLine="420" w:firstLineChars="200"/>
        <w:rPr>
          <w:rFonts w:ascii="宋体" w:hAnsi="宋体" w:cs="宋体"/>
        </w:rPr>
      </w:pPr>
      <w:r>
        <w:rPr>
          <w:rFonts w:hint="eastAsia" w:ascii="宋体" w:hAnsi="宋体" w:cs="宋体"/>
        </w:rPr>
        <w:t>3.5汇总评审结果，编写评标报告。推荐中标人。</w:t>
      </w:r>
    </w:p>
    <w:p w14:paraId="4548E625">
      <w:pPr>
        <w:pStyle w:val="2"/>
        <w:rPr>
          <w:rFonts w:ascii="宋体" w:hAnsi="宋体" w:eastAsia="宋体" w:cs="宋体"/>
          <w:bCs w:val="0"/>
        </w:rPr>
      </w:pPr>
      <w:bookmarkStart w:id="281" w:name="_Toc1896045"/>
      <w:bookmarkStart w:id="282" w:name="_Toc508820721"/>
      <w:bookmarkStart w:id="283" w:name="_Toc508820341"/>
      <w:r>
        <w:rPr>
          <w:rFonts w:hint="eastAsia" w:ascii="宋体" w:hAnsi="宋体" w:eastAsia="宋体" w:cs="宋体"/>
        </w:rPr>
        <w:t xml:space="preserve">4. </w:t>
      </w:r>
      <w:r>
        <w:rPr>
          <w:rFonts w:hint="eastAsia" w:ascii="宋体" w:hAnsi="宋体" w:eastAsia="宋体" w:cs="宋体"/>
          <w:bCs w:val="0"/>
        </w:rPr>
        <w:t>评标标准</w:t>
      </w:r>
      <w:bookmarkEnd w:id="281"/>
    </w:p>
    <w:p w14:paraId="18B1FD19">
      <w:pPr>
        <w:pStyle w:val="3"/>
        <w:ind w:firstLine="137"/>
        <w:rPr>
          <w:rFonts w:ascii="宋体" w:hAnsi="宋体" w:cs="宋体"/>
          <w:b w:val="0"/>
          <w:bCs w:val="0"/>
          <w:sz w:val="28"/>
          <w:szCs w:val="28"/>
        </w:rPr>
      </w:pPr>
      <w:r>
        <w:rPr>
          <w:rFonts w:hint="eastAsia" w:ascii="宋体" w:hAnsi="宋体" w:cs="宋体"/>
          <w:sz w:val="28"/>
          <w:szCs w:val="28"/>
        </w:rPr>
        <w:t xml:space="preserve">4.1 </w:t>
      </w:r>
      <w:r>
        <w:rPr>
          <w:rFonts w:hint="eastAsia" w:ascii="宋体" w:hAnsi="宋体" w:cs="宋体"/>
          <w:b w:val="0"/>
          <w:bCs w:val="0"/>
          <w:sz w:val="28"/>
          <w:szCs w:val="28"/>
        </w:rPr>
        <w:t>资格审查</w:t>
      </w:r>
      <w:bookmarkEnd w:id="282"/>
      <w:bookmarkEnd w:id="283"/>
    </w:p>
    <w:tbl>
      <w:tblPr>
        <w:tblStyle w:val="19"/>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9"/>
        <w:gridCol w:w="6406"/>
      </w:tblGrid>
      <w:tr w14:paraId="13CC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tblHeader/>
          <w:jc w:val="center"/>
        </w:trPr>
        <w:tc>
          <w:tcPr>
            <w:tcW w:w="675" w:type="dxa"/>
            <w:vAlign w:val="center"/>
          </w:tcPr>
          <w:p w14:paraId="7F4771E2">
            <w:pPr>
              <w:widowControl/>
              <w:spacing w:before="0" w:after="0"/>
              <w:jc w:val="center"/>
              <w:rPr>
                <w:rFonts w:ascii="宋体" w:hAnsi="宋体" w:cs="宋体"/>
                <w:kern w:val="0"/>
                <w:szCs w:val="21"/>
              </w:rPr>
            </w:pPr>
            <w:r>
              <w:rPr>
                <w:rFonts w:hint="eastAsia" w:ascii="宋体" w:hAnsi="宋体" w:cs="宋体"/>
                <w:kern w:val="0"/>
                <w:szCs w:val="21"/>
              </w:rPr>
              <w:t>序号</w:t>
            </w:r>
          </w:p>
        </w:tc>
        <w:tc>
          <w:tcPr>
            <w:tcW w:w="2419" w:type="dxa"/>
            <w:vAlign w:val="center"/>
          </w:tcPr>
          <w:p w14:paraId="72E8E814">
            <w:pPr>
              <w:widowControl/>
              <w:spacing w:before="0" w:after="0"/>
              <w:jc w:val="center"/>
              <w:rPr>
                <w:rFonts w:ascii="宋体" w:hAnsi="宋体" w:cs="宋体"/>
                <w:kern w:val="0"/>
                <w:szCs w:val="21"/>
              </w:rPr>
            </w:pPr>
            <w:r>
              <w:rPr>
                <w:rFonts w:hint="eastAsia" w:ascii="宋体" w:hAnsi="宋体" w:cs="宋体"/>
                <w:kern w:val="0"/>
                <w:szCs w:val="21"/>
              </w:rPr>
              <w:t>项目内容</w:t>
            </w:r>
          </w:p>
        </w:tc>
        <w:tc>
          <w:tcPr>
            <w:tcW w:w="6406" w:type="dxa"/>
            <w:vAlign w:val="center"/>
          </w:tcPr>
          <w:p w14:paraId="6C1C4691">
            <w:pPr>
              <w:widowControl/>
              <w:spacing w:before="0" w:after="0"/>
              <w:jc w:val="center"/>
              <w:rPr>
                <w:rFonts w:ascii="宋体" w:hAnsi="宋体" w:cs="宋体"/>
                <w:kern w:val="0"/>
                <w:szCs w:val="21"/>
              </w:rPr>
            </w:pPr>
            <w:r>
              <w:rPr>
                <w:rFonts w:hint="eastAsia" w:ascii="宋体" w:hAnsi="宋体" w:cs="宋体"/>
                <w:kern w:val="0"/>
                <w:szCs w:val="21"/>
              </w:rPr>
              <w:t>合格条件</w:t>
            </w:r>
          </w:p>
        </w:tc>
      </w:tr>
      <w:tr w14:paraId="68B8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exact"/>
          <w:jc w:val="center"/>
        </w:trPr>
        <w:tc>
          <w:tcPr>
            <w:tcW w:w="675" w:type="dxa"/>
            <w:vAlign w:val="center"/>
          </w:tcPr>
          <w:p w14:paraId="180A2B5A">
            <w:pPr>
              <w:widowControl/>
              <w:jc w:val="center"/>
              <w:rPr>
                <w:rFonts w:ascii="宋体" w:hAnsi="宋体" w:cs="宋体"/>
                <w:kern w:val="0"/>
                <w:szCs w:val="21"/>
              </w:rPr>
            </w:pPr>
            <w:r>
              <w:rPr>
                <w:rFonts w:hint="eastAsia" w:ascii="宋体" w:hAnsi="宋体" w:cs="宋体"/>
                <w:kern w:val="0"/>
                <w:szCs w:val="21"/>
              </w:rPr>
              <w:t>1</w:t>
            </w:r>
          </w:p>
        </w:tc>
        <w:tc>
          <w:tcPr>
            <w:tcW w:w="2419" w:type="dxa"/>
            <w:vAlign w:val="center"/>
          </w:tcPr>
          <w:p w14:paraId="592DE845">
            <w:pPr>
              <w:widowControl/>
              <w:jc w:val="center"/>
              <w:rPr>
                <w:rFonts w:ascii="宋体" w:hAnsi="宋体" w:cs="宋体"/>
                <w:kern w:val="0"/>
                <w:szCs w:val="21"/>
              </w:rPr>
            </w:pPr>
            <w:r>
              <w:rPr>
                <w:rFonts w:hint="eastAsia" w:ascii="宋体" w:hAnsi="宋体" w:cs="宋体"/>
                <w:kern w:val="0"/>
                <w:szCs w:val="21"/>
              </w:rPr>
              <w:t>营业执照</w:t>
            </w:r>
          </w:p>
        </w:tc>
        <w:tc>
          <w:tcPr>
            <w:tcW w:w="6406" w:type="dxa"/>
            <w:vAlign w:val="center"/>
          </w:tcPr>
          <w:p w14:paraId="51349155">
            <w:pPr>
              <w:widowControl/>
              <w:spacing w:before="0" w:after="0" w:line="360" w:lineRule="auto"/>
              <w:jc w:val="left"/>
              <w:rPr>
                <w:rFonts w:ascii="宋体" w:hAnsi="宋体" w:cs="宋体"/>
                <w:kern w:val="0"/>
                <w:szCs w:val="21"/>
              </w:rPr>
            </w:pPr>
            <w:r>
              <w:rPr>
                <w:rFonts w:hint="eastAsia" w:ascii="宋体" w:hAnsi="宋体" w:cs="宋体"/>
                <w:szCs w:val="21"/>
              </w:rPr>
              <w:t>投标人须为在中华人民共和国境内注册的独立法人单位、其他组织或者自然人，且营业执照在有效期内；（若为联合体投标，各联合体成员均须提供）</w:t>
            </w:r>
          </w:p>
        </w:tc>
      </w:tr>
      <w:tr w14:paraId="64BE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675" w:type="dxa"/>
            <w:vAlign w:val="center"/>
          </w:tcPr>
          <w:p w14:paraId="2B2F31B8">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2</w:t>
            </w:r>
          </w:p>
        </w:tc>
        <w:tc>
          <w:tcPr>
            <w:tcW w:w="2419" w:type="dxa"/>
            <w:vAlign w:val="center"/>
          </w:tcPr>
          <w:p w14:paraId="4C932D78">
            <w:pPr>
              <w:widowControl/>
              <w:jc w:val="center"/>
              <w:rPr>
                <w:rFonts w:ascii="宋体" w:hAnsi="宋体" w:cs="宋体"/>
                <w:kern w:val="0"/>
                <w:szCs w:val="21"/>
              </w:rPr>
            </w:pPr>
            <w:r>
              <w:rPr>
                <w:rFonts w:hint="eastAsia" w:ascii="宋体" w:hAnsi="宋体" w:cs="宋体"/>
                <w:kern w:val="0"/>
                <w:szCs w:val="21"/>
              </w:rPr>
              <w:t>承包资质</w:t>
            </w:r>
          </w:p>
        </w:tc>
        <w:tc>
          <w:tcPr>
            <w:tcW w:w="6406" w:type="dxa"/>
            <w:vAlign w:val="center"/>
          </w:tcPr>
          <w:p w14:paraId="45443554">
            <w:pPr>
              <w:widowControl/>
              <w:spacing w:before="0" w:after="0" w:line="360" w:lineRule="auto"/>
              <w:jc w:val="left"/>
              <w:rPr>
                <w:rFonts w:ascii="宋体" w:hAnsi="宋体" w:cs="宋体"/>
                <w:szCs w:val="21"/>
              </w:rPr>
            </w:pPr>
            <w:r>
              <w:rPr>
                <w:rFonts w:hint="eastAsia" w:ascii="宋体" w:hAnsi="宋体" w:cs="宋体"/>
                <w:szCs w:val="21"/>
              </w:rPr>
              <w:t>投标人具有电子与智能化工程专业承包二级及以上资质证书，并在有效期内；</w:t>
            </w:r>
          </w:p>
        </w:tc>
      </w:tr>
      <w:tr w14:paraId="52C6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675" w:type="dxa"/>
            <w:vAlign w:val="center"/>
          </w:tcPr>
          <w:p w14:paraId="7FC402F7">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3</w:t>
            </w:r>
          </w:p>
        </w:tc>
        <w:tc>
          <w:tcPr>
            <w:tcW w:w="2419" w:type="dxa"/>
            <w:vAlign w:val="center"/>
          </w:tcPr>
          <w:p w14:paraId="1DB2AE6D">
            <w:pPr>
              <w:widowControl/>
              <w:jc w:val="center"/>
              <w:rPr>
                <w:rFonts w:ascii="宋体" w:hAnsi="宋体" w:cs="宋体"/>
                <w:kern w:val="0"/>
                <w:szCs w:val="21"/>
              </w:rPr>
            </w:pPr>
            <w:r>
              <w:rPr>
                <w:rFonts w:hint="eastAsia" w:ascii="宋体" w:hAnsi="宋体" w:cs="宋体"/>
                <w:szCs w:val="21"/>
              </w:rPr>
              <w:t>安全生产许可证</w:t>
            </w:r>
          </w:p>
        </w:tc>
        <w:tc>
          <w:tcPr>
            <w:tcW w:w="6406" w:type="dxa"/>
            <w:vAlign w:val="center"/>
          </w:tcPr>
          <w:p w14:paraId="6ADA4644">
            <w:pPr>
              <w:widowControl/>
              <w:spacing w:before="0" w:after="0" w:line="360" w:lineRule="auto"/>
              <w:jc w:val="left"/>
              <w:rPr>
                <w:rFonts w:ascii="宋体" w:hAnsi="宋体" w:cs="宋体"/>
                <w:szCs w:val="21"/>
              </w:rPr>
            </w:pPr>
            <w:r>
              <w:rPr>
                <w:rFonts w:hint="eastAsia" w:ascii="宋体" w:hAnsi="宋体" w:cs="宋体"/>
                <w:szCs w:val="21"/>
              </w:rPr>
              <w:t>投标人具有行政主管部门颁发的安全生产许可证，并在有效期内；</w:t>
            </w:r>
          </w:p>
        </w:tc>
      </w:tr>
      <w:tr w14:paraId="6E96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exact"/>
          <w:jc w:val="center"/>
        </w:trPr>
        <w:tc>
          <w:tcPr>
            <w:tcW w:w="675" w:type="dxa"/>
            <w:vAlign w:val="center"/>
          </w:tcPr>
          <w:p w14:paraId="2455CF73">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4</w:t>
            </w:r>
          </w:p>
        </w:tc>
        <w:tc>
          <w:tcPr>
            <w:tcW w:w="2419" w:type="dxa"/>
            <w:vAlign w:val="center"/>
          </w:tcPr>
          <w:p w14:paraId="0B04222F">
            <w:pPr>
              <w:widowControl/>
              <w:jc w:val="center"/>
              <w:rPr>
                <w:rFonts w:ascii="宋体" w:hAnsi="宋体" w:cs="宋体"/>
                <w:szCs w:val="21"/>
              </w:rPr>
            </w:pPr>
            <w:r>
              <w:rPr>
                <w:rFonts w:hint="eastAsia" w:ascii="宋体" w:hAnsi="宋体" w:cs="宋体"/>
                <w:szCs w:val="21"/>
              </w:rPr>
              <w:t>财务状况报告</w:t>
            </w:r>
          </w:p>
        </w:tc>
        <w:tc>
          <w:tcPr>
            <w:tcW w:w="6406" w:type="dxa"/>
            <w:vAlign w:val="center"/>
          </w:tcPr>
          <w:p w14:paraId="38A0096A">
            <w:pPr>
              <w:widowControl/>
              <w:spacing w:before="0" w:after="0" w:line="360" w:lineRule="auto"/>
              <w:jc w:val="left"/>
              <w:rPr>
                <w:rFonts w:ascii="宋体" w:hAnsi="宋体" w:cs="宋体"/>
                <w:szCs w:val="21"/>
              </w:rPr>
            </w:pPr>
            <w:r>
              <w:rPr>
                <w:rFonts w:hint="eastAsia" w:ascii="宋体" w:hAnsi="宋体" w:cs="宋体"/>
                <w:szCs w:val="21"/>
              </w:rPr>
              <w:t>财务状况报告等相关材料提供2024年度或2025年度经第三方会计师事务所审计的企业财务报告扫描件（应包括完整的审计报告和财务报表）或提交投标文件截止日期前近3个月内银行出具的资信证明复印件并加盖公章；（若为联合体投标，各联合体成员均须提供）</w:t>
            </w:r>
          </w:p>
        </w:tc>
      </w:tr>
      <w:tr w14:paraId="2605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exact"/>
          <w:jc w:val="center"/>
        </w:trPr>
        <w:tc>
          <w:tcPr>
            <w:tcW w:w="675" w:type="dxa"/>
            <w:vAlign w:val="center"/>
          </w:tcPr>
          <w:p w14:paraId="0C4B5EAC">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5</w:t>
            </w:r>
          </w:p>
        </w:tc>
        <w:tc>
          <w:tcPr>
            <w:tcW w:w="2419" w:type="dxa"/>
            <w:vAlign w:val="center"/>
          </w:tcPr>
          <w:p w14:paraId="427B9578">
            <w:pPr>
              <w:widowControl/>
              <w:jc w:val="center"/>
              <w:rPr>
                <w:rFonts w:ascii="宋体" w:hAnsi="宋体" w:cs="宋体"/>
                <w:szCs w:val="21"/>
              </w:rPr>
            </w:pPr>
            <w:r>
              <w:rPr>
                <w:rFonts w:hint="eastAsia" w:ascii="宋体" w:hAnsi="宋体" w:cs="宋体"/>
                <w:szCs w:val="21"/>
              </w:rPr>
              <w:t>纳税及社保</w:t>
            </w:r>
          </w:p>
        </w:tc>
        <w:tc>
          <w:tcPr>
            <w:tcW w:w="6406" w:type="dxa"/>
            <w:vAlign w:val="center"/>
          </w:tcPr>
          <w:p w14:paraId="1A220426">
            <w:pPr>
              <w:widowControl/>
              <w:spacing w:before="0" w:after="0" w:line="360" w:lineRule="auto"/>
              <w:jc w:val="left"/>
              <w:rPr>
                <w:rFonts w:ascii="宋体" w:hAnsi="宋体" w:cs="宋体"/>
                <w:szCs w:val="21"/>
              </w:rPr>
            </w:pPr>
            <w:r>
              <w:rPr>
                <w:rFonts w:hint="eastAsia" w:ascii="宋体" w:hAnsi="宋体" w:cs="宋体"/>
                <w:szCs w:val="21"/>
              </w:rPr>
              <w:t>提供2026年至今至少1个月的依法缴纳税收和社会保障资金的相关证明材料复印件并加盖公章。依法免税或不需要缴纳社会保障资金的投标人，应提供税务机关出具的依法免税的证明文件或社会保险基金管理部门出具的不需要缴纳社会保障资金的证明文件；（若为联合体投标，各联合体成员均须提供）</w:t>
            </w:r>
          </w:p>
        </w:tc>
      </w:tr>
      <w:tr w14:paraId="6F52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exact"/>
          <w:jc w:val="center"/>
        </w:trPr>
        <w:tc>
          <w:tcPr>
            <w:tcW w:w="675" w:type="dxa"/>
            <w:vAlign w:val="center"/>
          </w:tcPr>
          <w:p w14:paraId="4995AF04">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2419" w:type="dxa"/>
            <w:vAlign w:val="center"/>
          </w:tcPr>
          <w:p w14:paraId="0E6818E1">
            <w:pPr>
              <w:widowControl/>
              <w:jc w:val="center"/>
              <w:rPr>
                <w:rFonts w:ascii="宋体" w:hAnsi="宋体" w:cs="宋体"/>
                <w:szCs w:val="21"/>
              </w:rPr>
            </w:pPr>
            <w:r>
              <w:rPr>
                <w:rFonts w:hint="eastAsia" w:ascii="宋体" w:hAnsi="宋体" w:cs="宋体"/>
                <w:szCs w:val="21"/>
              </w:rPr>
              <w:t>无重大违法记录的书面声明</w:t>
            </w:r>
          </w:p>
        </w:tc>
        <w:tc>
          <w:tcPr>
            <w:tcW w:w="6406" w:type="dxa"/>
            <w:vAlign w:val="center"/>
          </w:tcPr>
          <w:p w14:paraId="4A8F1CD8">
            <w:pPr>
              <w:widowControl/>
              <w:spacing w:before="0" w:after="0" w:line="360" w:lineRule="auto"/>
              <w:jc w:val="left"/>
              <w:rPr>
                <w:rFonts w:ascii="宋体" w:hAnsi="宋体" w:cs="宋体"/>
                <w:szCs w:val="21"/>
              </w:rPr>
            </w:pPr>
            <w:r>
              <w:rPr>
                <w:rFonts w:hint="eastAsia" w:ascii="宋体" w:hAnsi="宋体" w:cs="宋体"/>
                <w:szCs w:val="21"/>
              </w:rPr>
              <w:t>提交投标文件截止日前3年（2023年-2025年）在经营活动中没有重大违法记录的书面声明（截至提交投标文件截止日成立不足3年的投标人可提供自成立以来无重大违法记录的书面声明)；（若为联合体投标，各联合体成员均须提供）</w:t>
            </w:r>
          </w:p>
        </w:tc>
      </w:tr>
      <w:tr w14:paraId="5E29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exact"/>
          <w:jc w:val="center"/>
        </w:trPr>
        <w:tc>
          <w:tcPr>
            <w:tcW w:w="675" w:type="dxa"/>
            <w:vAlign w:val="center"/>
          </w:tcPr>
          <w:p w14:paraId="48DEA55A">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7</w:t>
            </w:r>
          </w:p>
        </w:tc>
        <w:tc>
          <w:tcPr>
            <w:tcW w:w="2419" w:type="dxa"/>
            <w:vAlign w:val="center"/>
          </w:tcPr>
          <w:p w14:paraId="207A4271">
            <w:pPr>
              <w:widowControl/>
              <w:jc w:val="center"/>
              <w:rPr>
                <w:rFonts w:ascii="宋体" w:hAnsi="宋体" w:cs="宋体"/>
                <w:szCs w:val="21"/>
              </w:rPr>
            </w:pPr>
            <w:r>
              <w:rPr>
                <w:rFonts w:hint="eastAsia" w:ascii="宋体" w:hAnsi="宋体" w:cs="宋体"/>
                <w:szCs w:val="21"/>
              </w:rPr>
              <w:t>参加投标人员要求</w:t>
            </w:r>
          </w:p>
        </w:tc>
        <w:tc>
          <w:tcPr>
            <w:tcW w:w="6406" w:type="dxa"/>
            <w:vAlign w:val="center"/>
          </w:tcPr>
          <w:p w14:paraId="0D53AD3D">
            <w:pPr>
              <w:widowControl/>
              <w:spacing w:before="0" w:after="0" w:line="360" w:lineRule="auto"/>
              <w:jc w:val="left"/>
              <w:rPr>
                <w:rFonts w:ascii="宋体" w:hAnsi="宋体" w:cs="宋体"/>
                <w:szCs w:val="21"/>
              </w:rPr>
            </w:pPr>
            <w:r>
              <w:rPr>
                <w:rFonts w:hint="eastAsia" w:ascii="宋体" w:hAnsi="宋体" w:cs="宋体"/>
                <w:szCs w:val="21"/>
              </w:rPr>
              <w:t>投标人须由法定代表人或其授权的委托代理人参加投标。投标人若为法定代表人参加投标，须提供法定代表人资格证明书及身份证明原件及复印件加盖公章（如身份证护照）；投标人若为被授权的委托代理人参加投标，须提供法定代表人资格证明书、法定代表人代表授权委托书（须由法定代表人签字或盖章)和被授权人身份证原件及复印件加盖公章；</w:t>
            </w:r>
          </w:p>
        </w:tc>
      </w:tr>
      <w:tr w14:paraId="568D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2" w:hRule="exact"/>
          <w:jc w:val="center"/>
        </w:trPr>
        <w:tc>
          <w:tcPr>
            <w:tcW w:w="675" w:type="dxa"/>
            <w:vAlign w:val="center"/>
          </w:tcPr>
          <w:p w14:paraId="02195B7E">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8</w:t>
            </w:r>
          </w:p>
        </w:tc>
        <w:tc>
          <w:tcPr>
            <w:tcW w:w="2419" w:type="dxa"/>
            <w:vAlign w:val="center"/>
          </w:tcPr>
          <w:p w14:paraId="21D79F75">
            <w:pPr>
              <w:widowControl/>
              <w:jc w:val="center"/>
              <w:rPr>
                <w:rFonts w:ascii="宋体" w:hAnsi="宋体" w:cs="宋体"/>
                <w:szCs w:val="21"/>
              </w:rPr>
            </w:pPr>
            <w:r>
              <w:rPr>
                <w:rFonts w:hint="eastAsia" w:ascii="宋体" w:hAnsi="宋体" w:cs="宋体"/>
                <w:szCs w:val="21"/>
              </w:rPr>
              <w:t>失信被执行人</w:t>
            </w:r>
          </w:p>
        </w:tc>
        <w:tc>
          <w:tcPr>
            <w:tcW w:w="6406" w:type="dxa"/>
            <w:vAlign w:val="center"/>
          </w:tcPr>
          <w:p w14:paraId="680D0533">
            <w:pPr>
              <w:widowControl/>
              <w:spacing w:before="0" w:after="0" w:line="360" w:lineRule="auto"/>
              <w:jc w:val="left"/>
              <w:rPr>
                <w:rFonts w:ascii="宋体" w:hAnsi="宋体" w:cs="宋体"/>
                <w:szCs w:val="21"/>
              </w:rPr>
            </w:pPr>
            <w:r>
              <w:rPr>
                <w:rFonts w:hint="eastAsia" w:ascii="宋体" w:hAnsi="宋体" w:cs="宋体"/>
                <w:szCs w:val="21"/>
              </w:rPr>
              <w:t>为全面贯彻落实九部门联合印发了 关于在招标投标活动中对失信被执行人实施联合惩戒的通知（法(2016 285号）和住房城乡建设部办公厅关于印发失信被执行人信用监督警示和惩戒机制建设分工方案的通知 ，经信用中国网站(www.creditchina.govc.n)查询为失信被执行人的投标人，取消投标资格，附信用中国网站查询失信被执行人截图，对属于失信被执行人的投标活动依法予以限制，按废标处理；（若为联合体投标，各联合体成员均须提供）</w:t>
            </w:r>
          </w:p>
        </w:tc>
      </w:tr>
      <w:tr w14:paraId="3248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exact"/>
          <w:jc w:val="center"/>
        </w:trPr>
        <w:tc>
          <w:tcPr>
            <w:tcW w:w="675" w:type="dxa"/>
            <w:vAlign w:val="center"/>
          </w:tcPr>
          <w:p w14:paraId="08D3DC2C">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9</w:t>
            </w:r>
          </w:p>
        </w:tc>
        <w:tc>
          <w:tcPr>
            <w:tcW w:w="2419" w:type="dxa"/>
            <w:vAlign w:val="center"/>
          </w:tcPr>
          <w:p w14:paraId="42B24BC4">
            <w:pPr>
              <w:widowControl/>
              <w:jc w:val="center"/>
              <w:rPr>
                <w:rFonts w:ascii="宋体" w:hAnsi="宋体" w:cs="宋体"/>
                <w:szCs w:val="21"/>
              </w:rPr>
            </w:pPr>
            <w:r>
              <w:rPr>
                <w:rFonts w:hint="eastAsia" w:ascii="宋体" w:hAnsi="宋体" w:cs="宋体"/>
              </w:rPr>
              <w:t>关联查询</w:t>
            </w:r>
          </w:p>
        </w:tc>
        <w:tc>
          <w:tcPr>
            <w:tcW w:w="6406" w:type="dxa"/>
            <w:vAlign w:val="center"/>
          </w:tcPr>
          <w:p w14:paraId="4D11787E">
            <w:pPr>
              <w:widowControl/>
              <w:spacing w:before="0" w:after="0" w:line="360" w:lineRule="auto"/>
              <w:jc w:val="left"/>
              <w:rPr>
                <w:rFonts w:ascii="宋体" w:hAnsi="宋体" w:cs="宋体"/>
                <w:szCs w:val="21"/>
              </w:rPr>
            </w:pPr>
            <w:r>
              <w:rPr>
                <w:rFonts w:hint="eastAsia" w:ascii="宋体" w:hAnsi="宋体" w:cs="宋体"/>
                <w:szCs w:val="21"/>
              </w:rPr>
              <w:t>具有独立企业法人资格或事业法人资格，营业执照或事业单位法人证书在有效期内的企业或事业单位（法定代表人为同一人的两个及两个以上法人，或者存在控股或被控股管理关系的两个及两个以上法人，不得参加同一标段投标或者未划分标段的同一招标项目投标)。以国家企业信用信息公示系统提取为准，加盖公章。网址：www.gsxt.gov.cn/indexhtml；（若为联合体投标，各联合体成员均须提供）</w:t>
            </w:r>
          </w:p>
        </w:tc>
      </w:tr>
      <w:tr w14:paraId="1F8F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exact"/>
          <w:jc w:val="center"/>
        </w:trPr>
        <w:tc>
          <w:tcPr>
            <w:tcW w:w="675" w:type="dxa"/>
            <w:vAlign w:val="center"/>
          </w:tcPr>
          <w:p w14:paraId="1B0767DB">
            <w:pPr>
              <w:jc w:val="center"/>
              <w:rPr>
                <w:rFonts w:hint="default" w:eastAsia="宋体"/>
                <w:lang w:val="en-US" w:eastAsia="zh-CN"/>
              </w:rPr>
            </w:pPr>
            <w:r>
              <w:rPr>
                <w:rFonts w:hint="eastAsia" w:ascii="宋体" w:hAnsi="宋体" w:cs="宋体"/>
                <w:kern w:val="0"/>
                <w:szCs w:val="21"/>
                <w:lang w:val="en-US" w:eastAsia="zh-CN"/>
              </w:rPr>
              <w:t>10</w:t>
            </w:r>
          </w:p>
        </w:tc>
        <w:tc>
          <w:tcPr>
            <w:tcW w:w="2419" w:type="dxa"/>
            <w:vAlign w:val="center"/>
          </w:tcPr>
          <w:p w14:paraId="06280D09">
            <w:pPr>
              <w:widowControl/>
              <w:jc w:val="center"/>
              <w:rPr>
                <w:rFonts w:ascii="宋体" w:hAnsi="宋体" w:cs="宋体"/>
              </w:rPr>
            </w:pPr>
            <w:r>
              <w:rPr>
                <w:rFonts w:hint="eastAsia" w:ascii="宋体" w:hAnsi="宋体" w:cs="宋体"/>
                <w:szCs w:val="21"/>
              </w:rPr>
              <w:t>投标人须作出承诺</w:t>
            </w:r>
          </w:p>
        </w:tc>
        <w:tc>
          <w:tcPr>
            <w:tcW w:w="6406" w:type="dxa"/>
            <w:vAlign w:val="center"/>
          </w:tcPr>
          <w:p w14:paraId="4988C8E4">
            <w:pPr>
              <w:widowControl/>
              <w:spacing w:before="0" w:after="0" w:line="360" w:lineRule="auto"/>
              <w:jc w:val="left"/>
              <w:rPr>
                <w:rFonts w:ascii="宋体" w:hAnsi="宋体" w:cs="宋体"/>
                <w:szCs w:val="21"/>
              </w:rPr>
            </w:pPr>
            <w:r>
              <w:rPr>
                <w:rFonts w:hint="eastAsia" w:ascii="宋体" w:hAnsi="宋体" w:cs="宋体"/>
                <w:szCs w:val="21"/>
              </w:rPr>
              <w:t>投标人须作出承诺：如中标，中标单位须注册为水务集团合格供应商，并办理CA认证（注册网址http://www.jinshuiyuncai.com/）；（若为联合体投标，各联合体成员均须提供）</w:t>
            </w:r>
          </w:p>
        </w:tc>
      </w:tr>
      <w:tr w14:paraId="29CC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675" w:type="dxa"/>
            <w:vAlign w:val="center"/>
          </w:tcPr>
          <w:p w14:paraId="6844323F">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11</w:t>
            </w:r>
          </w:p>
        </w:tc>
        <w:tc>
          <w:tcPr>
            <w:tcW w:w="2419" w:type="dxa"/>
            <w:vAlign w:val="center"/>
          </w:tcPr>
          <w:p w14:paraId="1B4878D9">
            <w:pPr>
              <w:widowControl/>
              <w:jc w:val="center"/>
              <w:rPr>
                <w:rFonts w:ascii="宋体" w:hAnsi="宋体" w:cs="宋体"/>
              </w:rPr>
            </w:pPr>
            <w:r>
              <w:rPr>
                <w:rFonts w:hint="eastAsia" w:ascii="宋体" w:hAnsi="宋体" w:cs="宋体"/>
              </w:rPr>
              <w:t>联合体投标</w:t>
            </w:r>
          </w:p>
        </w:tc>
        <w:tc>
          <w:tcPr>
            <w:tcW w:w="6406" w:type="dxa"/>
            <w:vAlign w:val="center"/>
          </w:tcPr>
          <w:p w14:paraId="4650EE21">
            <w:pPr>
              <w:widowControl/>
              <w:spacing w:before="0" w:after="0" w:line="360" w:lineRule="auto"/>
              <w:jc w:val="left"/>
              <w:rPr>
                <w:rFonts w:ascii="宋体" w:hAnsi="宋体" w:cs="宋体"/>
                <w:szCs w:val="21"/>
              </w:rPr>
            </w:pPr>
            <w:r>
              <w:rPr>
                <w:rFonts w:hint="eastAsia" w:ascii="宋体" w:hAnsi="宋体" w:cs="宋体"/>
                <w:szCs w:val="21"/>
              </w:rPr>
              <w:t>提供《联合体投标声明函》。</w:t>
            </w:r>
          </w:p>
        </w:tc>
      </w:tr>
    </w:tbl>
    <w:p w14:paraId="1C7C0E63">
      <w:pPr>
        <w:spacing w:before="240" w:beforeLines="100" w:after="0" w:line="360" w:lineRule="auto"/>
        <w:ind w:firstLine="420" w:firstLineChars="200"/>
        <w:rPr>
          <w:rFonts w:ascii="宋体" w:hAnsi="宋体" w:cs="宋体"/>
        </w:rPr>
      </w:pPr>
      <w:r>
        <w:rPr>
          <w:rFonts w:hint="eastAsia" w:ascii="宋体" w:hAnsi="宋体" w:cs="宋体"/>
        </w:rPr>
        <w:t>注：投标人必须在资格审查投标文件中提供上述内容的复印件。以上各项中有一项不合格的为资格后审不合格，资格后审不合格的投标文件按废标处理。</w:t>
      </w:r>
    </w:p>
    <w:p w14:paraId="5E40B5D8">
      <w:pPr>
        <w:spacing w:before="0" w:after="0" w:line="360" w:lineRule="auto"/>
        <w:ind w:firstLine="420" w:firstLineChars="200"/>
        <w:rPr>
          <w:rFonts w:ascii="宋体" w:hAnsi="宋体" w:cs="宋体"/>
        </w:rPr>
      </w:pPr>
      <w:r>
        <w:rPr>
          <w:rFonts w:hint="eastAsia" w:ascii="宋体" w:hAnsi="宋体" w:cs="宋体"/>
        </w:rPr>
        <w:t>4.1.1资格后审的评审结果为合格、不合格两种。资格后审不合格，不进入商务、技术、资信部分的评审。通过资格后审的投标人少于3家时，招标人重新组织招标。</w:t>
      </w:r>
    </w:p>
    <w:p w14:paraId="738CFD0D">
      <w:pPr>
        <w:spacing w:before="0" w:after="0" w:line="360" w:lineRule="auto"/>
        <w:ind w:firstLine="420" w:firstLineChars="200"/>
        <w:rPr>
          <w:rFonts w:ascii="宋体" w:hAnsi="宋体" w:cs="宋体"/>
          <w:sz w:val="24"/>
        </w:rPr>
      </w:pPr>
      <w:r>
        <w:rPr>
          <w:rFonts w:hint="eastAsia" w:ascii="宋体" w:hAnsi="宋体" w:cs="宋体"/>
        </w:rPr>
        <w:t>4.1.2评标委员会对投标人进行资格审查后，应当对符合或不符合资格条件的投标人作出详细的书面记录，并作为评标报告的组成内容。</w:t>
      </w:r>
      <w:bookmarkStart w:id="284" w:name="_Toc508820342"/>
      <w:bookmarkStart w:id="285" w:name="_Toc508820722"/>
    </w:p>
    <w:p w14:paraId="02D4D6E9">
      <w:pPr>
        <w:pStyle w:val="3"/>
        <w:ind w:firstLine="138" w:firstLineChars="49"/>
        <w:rPr>
          <w:rFonts w:ascii="宋体" w:hAnsi="宋体" w:cs="宋体"/>
          <w:sz w:val="28"/>
          <w:szCs w:val="28"/>
          <w:highlight w:val="none"/>
        </w:rPr>
      </w:pPr>
      <w:r>
        <w:rPr>
          <w:rFonts w:hint="eastAsia" w:ascii="宋体" w:hAnsi="宋体" w:cs="宋体"/>
          <w:sz w:val="28"/>
          <w:szCs w:val="28"/>
          <w:highlight w:val="none"/>
        </w:rPr>
        <w:t>4.2 初步评审</w:t>
      </w:r>
    </w:p>
    <w:p w14:paraId="3A454D6F">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4.2.1初步评审，是指评标委员会根据招标项目的招标文件和《招标投标法》等相应法律法规的规定，对投标人的投标文件符合性鉴定，对投标文件是否实质上响应招标文件的要求进行确认。审查其投标文件是否实质上响应招标文件的要求。</w:t>
      </w:r>
    </w:p>
    <w:p w14:paraId="0FB87C49">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4.2.2所谓实质上响应招标文件的要求，就是其投标文件应该与招标文件的所有条款、条件和规定相符，无显著差异或保留。显著差异或保留是指对项目的发包范围、质量标准、服务周期、计价标准及运用产生实质性影响。</w:t>
      </w:r>
    </w:p>
    <w:p w14:paraId="3384C8A6">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4.2.3 评标委员会应当审查每一投标文件是否对招标文件提出的所有实质性要求和条件作出响应。如果投标文件实质上不响应招标文件的要求，将予以拒绝，并不允许投标人通过修正或撤消其不符合要求的差异或保留，使之成为具有响应性的投标。</w:t>
      </w:r>
    </w:p>
    <w:p w14:paraId="081250C4">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4.2.4经评标委员会对所有投标人的投标文件初步评审后，投标人的投标文件未能在实质上响应的投标，或属重大偏差的（见本评标办法4.2.13条），应做废标处理：</w:t>
      </w:r>
    </w:p>
    <w:p w14:paraId="41B1151E">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4.2.5评标委员会在对实质上响应招标文件要求的投标进行报价评估时，除招标文件另有约定外，应当按下述原则进行修正，调整后的报价经投标人确认后产生约束力。</w:t>
      </w:r>
    </w:p>
    <w:p w14:paraId="4183F64A">
      <w:pPr>
        <w:spacing w:before="0" w:after="0" w:line="360" w:lineRule="auto"/>
        <w:ind w:firstLine="200"/>
        <w:rPr>
          <w:rFonts w:ascii="宋体" w:hAnsi="宋体" w:cs="宋体"/>
          <w:bCs/>
          <w:szCs w:val="21"/>
          <w:highlight w:val="none"/>
        </w:rPr>
      </w:pPr>
      <w:r>
        <w:rPr>
          <w:rFonts w:hint="eastAsia" w:ascii="宋体" w:hAnsi="宋体" w:cs="宋体"/>
          <w:bCs/>
          <w:szCs w:val="21"/>
          <w:highlight w:val="none"/>
        </w:rPr>
        <w:t xml:space="preserve">     1、用数字表示的数额与用文字表示的数额不一致时，以文字数额为准；</w:t>
      </w:r>
    </w:p>
    <w:p w14:paraId="7E8C5F47">
      <w:pPr>
        <w:spacing w:before="0" w:after="0" w:line="360" w:lineRule="auto"/>
        <w:ind w:firstLine="200"/>
        <w:rPr>
          <w:rFonts w:ascii="宋体" w:hAnsi="宋体" w:cs="宋体"/>
          <w:bCs/>
          <w:szCs w:val="21"/>
          <w:highlight w:val="none"/>
        </w:rPr>
      </w:pPr>
      <w:r>
        <w:rPr>
          <w:rFonts w:hint="eastAsia" w:ascii="宋体" w:hAnsi="宋体" w:cs="宋体"/>
          <w:bCs/>
          <w:szCs w:val="21"/>
          <w:highlight w:val="none"/>
        </w:rPr>
        <w:t xml:space="preserve">     2、单价与总价之间不一致时，以单价为准。若单价有明显的小数点错位，应以总价为准，并修改单价。</w:t>
      </w:r>
    </w:p>
    <w:p w14:paraId="6A30244C">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4.2.6在评标过程中，评标委员会发现投标人以他人的名义投标、串通投标、以行贿手段谋取中标或者以其他弄虚作假方式投标的，该投标人的投标应作废标处理。</w:t>
      </w:r>
    </w:p>
    <w:p w14:paraId="53ED5B0A">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4.2.7在评标过程中，评标委员会发现投标人的报价明显低于其他投标报价或者在设有标底时明显低于标底，使得其投标报价可能低于其个别成本的，需要时应当要求该投标人做出书面说明并提供相关证明材料。投标人不能合理说明或者不能提供相关证明材料的，由评标委员会认定该投标人以低于成本报价竞标，其投标应作废标处理。</w:t>
      </w:r>
    </w:p>
    <w:p w14:paraId="53CA69E5">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4.2.8 投标人的投标文件不符合招标文件要求的，或者拒不按照要求对投标文件进行澄清、说明或者补正的，评标委员会可以否决其投标，按废标处理。</w:t>
      </w:r>
    </w:p>
    <w:p w14:paraId="174D592D">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4.2.9 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0D62C4CE">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4.2.10 评标委员会应当书面要求存在细微偏差的投标人在评标结束前予以补正。拒不补正的，在详细评审时可以对细微偏差做不利于该投标的量化，其量化标准为每出现一次评标委员会将扣减0.5分。</w:t>
      </w:r>
    </w:p>
    <w:p w14:paraId="2124C1D1">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4.2.11在评标过程中，评标委员会可以书面形式要求投标人对投标文件中含义不明确、不清、对同类问题表述不一致或有明显文字和算术计算错误的内容作必要的澄清、说明或补正。必要时，为有助于投标文件的审查、评价和比较，召开澄清质询会，在澄清质询会上对投标人进行质询，先以口头形式询问并解答，随后在规定的时间内投标人以书面形式予以确认做出正式答复，澄清和确认的问题须经法定代表人或授权代理人签字，澄清问题的答复作为投标文件的组成部分。但澄清、说明或补正的问题不应寻求、提出或允许更改投标价格或投标文件的实质性内容。</w:t>
      </w:r>
    </w:p>
    <w:p w14:paraId="1A2C447F">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4.2.12 评标委员会对所有符合投标资格的投标人的投标文件经过初步评审后，应当对实质上响应或实质上不响应招标文件要求的情况，以及澄清、说明或者补正的情况做出详细书面评审记录。</w:t>
      </w:r>
    </w:p>
    <w:p w14:paraId="2F4C803F">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4.2.13</w:t>
      </w:r>
      <w:r>
        <w:rPr>
          <w:rFonts w:hint="eastAsia" w:ascii="宋体" w:hAnsi="宋体" w:cs="宋体"/>
          <w:szCs w:val="21"/>
          <w:highlight w:val="none"/>
        </w:rPr>
        <w:t>初步评审和详细评审有下列情形之一的</w:t>
      </w:r>
      <w:r>
        <w:rPr>
          <w:rFonts w:hint="eastAsia" w:ascii="宋体" w:hAnsi="宋体" w:cs="宋体"/>
          <w:bCs/>
          <w:szCs w:val="21"/>
          <w:highlight w:val="none"/>
        </w:rPr>
        <w:t>，应作废标处理：</w:t>
      </w:r>
    </w:p>
    <w:p w14:paraId="24E0CF00">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（1）未按招标规定的格式编制内容的，或内容不全或关键字迹模糊、无法辨认的。</w:t>
      </w:r>
    </w:p>
    <w:p w14:paraId="5F71EBDE">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（2）投标人递交两份或多份内容不同的投标文件，或在一份投标文件中对同一招标项目报有两个或多个报价，且未声明哪一个有效。按招标文件规定提交备选投标方案的除外。</w:t>
      </w:r>
    </w:p>
    <w:p w14:paraId="30729EAF">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（3） 投标人名称或组织结构与资格预审时不一致的，且没按要求提供新的补充证明。（此条不适用本项目）</w:t>
      </w:r>
    </w:p>
    <w:p w14:paraId="383E5CCB">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（4） 联合体投标未附联合体各方共同投标协议的。</w:t>
      </w:r>
    </w:p>
    <w:p w14:paraId="4B7A9A95">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（5） 投标人的法定代表人或其授权代理人没有参加开标的；或未提供身份证件的或证件失效的。</w:t>
      </w:r>
    </w:p>
    <w:p w14:paraId="398920DE">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（6） 授权代表的授权委托书投标人法定代表人未签字确认或盖章的。</w:t>
      </w:r>
    </w:p>
    <w:p w14:paraId="5CBEBD36">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（7） 未按招标文件要求提供投标人相关证件或证件不齐全；或证件未经年检的或年检不合格的或失效的。</w:t>
      </w:r>
    </w:p>
    <w:p w14:paraId="1C6DB548">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（8） 投标人在停止参加投标处罚期限内参加投标并递交投标文件的；或参加投标后受到停止投标处罚，在处罚期内递交投标文件的。</w:t>
      </w:r>
    </w:p>
    <w:p w14:paraId="37D05DE1">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（9）没有按照招标文件要求提供投标担保或者所提供的投标担保有瑕疵。</w:t>
      </w:r>
    </w:p>
    <w:p w14:paraId="4FAE4898">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（10）投标文件无单位盖章，或无投标人法定代表人或法定代表人授权代理人签字或盖章的。</w:t>
      </w:r>
    </w:p>
    <w:p w14:paraId="6C23D079">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（11）不按要求对投标文件进行澄清、说明或者补正的。</w:t>
      </w:r>
    </w:p>
    <w:p w14:paraId="3501A952">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（12）投标报价明显低于其他投标报价，且投标人不能合理说明或提供相关证明材料，评标委员会认定以低于成本报价竞标的。</w:t>
      </w:r>
    </w:p>
    <w:p w14:paraId="1BC96FE7">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（13）招标文件规定的不可预见费或暂定价格未列入投标文件中的。（此条不适用本项目）</w:t>
      </w:r>
    </w:p>
    <w:p w14:paraId="19D6C4D7">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（14）投标文件载明的招标项目完成期限超过招标文件规定的期限。</w:t>
      </w:r>
    </w:p>
    <w:p w14:paraId="5F4A305D">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（15）明显不符合技术规格、技术标准的要求。</w:t>
      </w:r>
    </w:p>
    <w:p w14:paraId="3C2E4BD5">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（16）投标文件载明的货物包装方式、检验标准和方法等不符合招标文件的要求。</w:t>
      </w:r>
    </w:p>
    <w:p w14:paraId="5720015F">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（17）投标文件附有招标人不能接受的条件、内容的。</w:t>
      </w:r>
    </w:p>
    <w:p w14:paraId="01E16EEF">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（18）投标人报价超过招标人设置的招标控制价的。</w:t>
      </w:r>
    </w:p>
    <w:p w14:paraId="40697CFF">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（19）招标人与投标人串通投标、投标人之间串通投标、投标人以他人的名义投标或者以弄虚作假方式投标的。</w:t>
      </w:r>
    </w:p>
    <w:p w14:paraId="29ED28FE">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（20）提供伪造、虚假、与实际不符的材料或隐瞒不报的。</w:t>
      </w:r>
    </w:p>
    <w:p w14:paraId="0A4A6767">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（21）不符合招标文件中规定的其他实质性要求的。</w:t>
      </w:r>
    </w:p>
    <w:p w14:paraId="636D86B3">
      <w:pPr>
        <w:spacing w:before="0" w:after="0" w:line="360" w:lineRule="auto"/>
        <w:ind w:firstLine="420" w:firstLineChars="200"/>
        <w:rPr>
          <w:rFonts w:ascii="宋体" w:hAnsi="宋体" w:cs="宋体"/>
          <w:bCs/>
          <w:szCs w:val="21"/>
          <w:highlight w:val="none"/>
        </w:rPr>
      </w:pPr>
      <w:r>
        <w:rPr>
          <w:rFonts w:hint="eastAsia" w:ascii="宋体" w:hAnsi="宋体" w:cs="宋体"/>
          <w:bCs/>
          <w:szCs w:val="21"/>
          <w:highlight w:val="none"/>
        </w:rPr>
        <w:t>（22）法律、法规、规章规定的其他投标无效情形的。</w:t>
      </w:r>
    </w:p>
    <w:p w14:paraId="7BD56846">
      <w:pPr>
        <w:spacing w:before="0" w:after="0" w:line="360" w:lineRule="auto"/>
        <w:ind w:firstLine="422" w:firstLineChars="200"/>
        <w:rPr>
          <w:rFonts w:ascii="宋体" w:hAnsi="宋体" w:cs="宋体"/>
          <w:highlight w:val="none"/>
        </w:rPr>
      </w:pPr>
      <w:r>
        <w:rPr>
          <w:rFonts w:hint="eastAsia" w:ascii="宋体" w:hAnsi="宋体" w:cs="宋体"/>
          <w:b/>
          <w:szCs w:val="21"/>
          <w:highlight w:val="none"/>
        </w:rPr>
        <w:t>投标文件有上述重大偏差之一的，视为未能对招标文件做出实质性响应，作废标处理，不再进入以后的评标程序。</w:t>
      </w:r>
    </w:p>
    <w:p w14:paraId="450E512C">
      <w:pPr>
        <w:pStyle w:val="3"/>
        <w:ind w:firstLine="137"/>
        <w:rPr>
          <w:rFonts w:ascii="宋体" w:hAnsi="宋体" w:cs="宋体"/>
          <w:sz w:val="28"/>
          <w:szCs w:val="28"/>
        </w:rPr>
      </w:pPr>
    </w:p>
    <w:p w14:paraId="514CD5AE">
      <w:pPr>
        <w:pStyle w:val="3"/>
        <w:ind w:firstLine="137"/>
        <w:rPr>
          <w:rFonts w:ascii="宋体" w:hAnsi="宋体" w:cs="宋体"/>
          <w:sz w:val="28"/>
          <w:szCs w:val="28"/>
        </w:rPr>
      </w:pPr>
      <w:r>
        <w:rPr>
          <w:rFonts w:hint="eastAsia" w:ascii="宋体" w:hAnsi="宋体" w:cs="宋体"/>
          <w:sz w:val="28"/>
          <w:szCs w:val="28"/>
        </w:rPr>
        <w:t xml:space="preserve">4.3 </w:t>
      </w:r>
      <w:r>
        <w:rPr>
          <w:rFonts w:hint="eastAsia" w:ascii="宋体" w:hAnsi="宋体" w:cs="宋体"/>
          <w:b w:val="0"/>
          <w:bCs w:val="0"/>
          <w:sz w:val="28"/>
          <w:szCs w:val="28"/>
        </w:rPr>
        <w:t>详细评审</w:t>
      </w:r>
      <w:bookmarkEnd w:id="284"/>
      <w:bookmarkEnd w:id="285"/>
    </w:p>
    <w:p w14:paraId="0BAE661B">
      <w:pPr>
        <w:tabs>
          <w:tab w:val="left" w:pos="392"/>
          <w:tab w:val="left" w:pos="492"/>
        </w:tabs>
        <w:adjustRightInd w:val="0"/>
        <w:snapToGrid w:val="0"/>
        <w:spacing w:before="0" w:after="0" w:line="360" w:lineRule="auto"/>
        <w:ind w:firstLine="420" w:firstLineChars="200"/>
        <w:rPr>
          <w:rFonts w:ascii="宋体" w:hAnsi="宋体" w:cs="宋体"/>
          <w:szCs w:val="21"/>
        </w:rPr>
      </w:pPr>
      <w:r>
        <w:rPr>
          <w:rFonts w:hint="eastAsia" w:ascii="宋体" w:hAnsi="宋体" w:cs="宋体"/>
          <w:szCs w:val="21"/>
        </w:rPr>
        <w:t>本项目采用综合的评审中标法。评标委员会对资格审查合格的投标进行详细评审。评标委员会对所有经过资格评审后，实质上响应招标文件要求的投标文件进行详细评审，详细评审应当出具书面评审、评价意见。评标委员会对各个评审因素进行量化时，应当将量化指标建立在同一基础或者同一标准上，使各投标文件具有可比性。对商务部分、资信部分和技术部分进行量化后，评标委员会应当对这三部分的量化结果进行加权，计算出每一投标单位的综合评估价或者综合评估价分。总分=商务分+资信分+技术分。</w:t>
      </w:r>
    </w:p>
    <w:p w14:paraId="3C8FD0E2">
      <w:pPr>
        <w:rPr>
          <w:highlight w:val="red"/>
        </w:rPr>
      </w:pPr>
      <w:r>
        <w:rPr>
          <w:rFonts w:hint="eastAsia" w:ascii="宋体" w:hAnsi="宋体" w:cs="宋体"/>
          <w:highlight w:val="red"/>
        </w:rPr>
        <w:br w:type="page"/>
      </w:r>
    </w:p>
    <w:tbl>
      <w:tblPr>
        <w:tblStyle w:val="19"/>
        <w:tblW w:w="8850" w:type="dxa"/>
        <w:tblInd w:w="93" w:type="dxa"/>
        <w:tblLayout w:type="fixed"/>
        <w:tblCellMar>
          <w:top w:w="0" w:type="dxa"/>
          <w:left w:w="108" w:type="dxa"/>
          <w:bottom w:w="0" w:type="dxa"/>
          <w:right w:w="108" w:type="dxa"/>
        </w:tblCellMar>
      </w:tblPr>
      <w:tblGrid>
        <w:gridCol w:w="571"/>
        <w:gridCol w:w="1223"/>
        <w:gridCol w:w="6171"/>
        <w:gridCol w:w="885"/>
      </w:tblGrid>
      <w:tr w14:paraId="1AD74FD6">
        <w:tblPrEx>
          <w:tblCellMar>
            <w:top w:w="0" w:type="dxa"/>
            <w:left w:w="108" w:type="dxa"/>
            <w:bottom w:w="0" w:type="dxa"/>
            <w:right w:w="108" w:type="dxa"/>
          </w:tblCellMar>
        </w:tblPrEx>
        <w:trPr>
          <w:trHeight w:val="600" w:hRule="atLeast"/>
        </w:trPr>
        <w:tc>
          <w:tcPr>
            <w:tcW w:w="79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34FB">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第一部分 商务部分（30分）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7AF1">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分值</w:t>
            </w:r>
          </w:p>
        </w:tc>
      </w:tr>
      <w:tr w14:paraId="68E2D089">
        <w:tblPrEx>
          <w:tblCellMar>
            <w:top w:w="0" w:type="dxa"/>
            <w:left w:w="108" w:type="dxa"/>
            <w:bottom w:w="0" w:type="dxa"/>
            <w:right w:w="108" w:type="dxa"/>
          </w:tblCellMar>
        </w:tblPrEx>
        <w:trPr>
          <w:trHeight w:val="351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87E1">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92FD">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价格</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BBFD">
            <w:pPr>
              <w:widowControl/>
              <w:spacing w:before="0" w:after="0" w:line="360" w:lineRule="auto"/>
              <w:jc w:val="left"/>
              <w:textAlignment w:val="center"/>
              <w:rPr>
                <w:rFonts w:ascii="宋体" w:hAnsi="宋体" w:cs="宋体"/>
                <w:szCs w:val="21"/>
                <w:highlight w:val="none"/>
              </w:rPr>
            </w:pPr>
            <w:r>
              <w:rPr>
                <w:rFonts w:hint="eastAsia" w:ascii="宋体" w:hAnsi="宋体" w:cs="宋体"/>
                <w:kern w:val="0"/>
                <w:szCs w:val="21"/>
                <w:highlight w:val="none"/>
                <w:lang w:bidi="ar"/>
              </w:rPr>
              <w:t>1) 投标人的有效投标报价为评标基准价时，得最高分30分。</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2) 投标报价每高于评标基准价1%减0.5分，每低于评标基准价1%减0.5分，减满为止。中间按插值法计算。商务标得分保留小数点后两位。评标基准价的计算：</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（1）当有效投标的投标人在5家及以下时，评标基准价=满足招标文件要求的所有投标单位的有效投标报价的算术平均数。（保留2位小数）</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（2）当有效投标的投标人大于5家且在10家及以下时，评标基准价=去掉1个最高投标报价和1个最低投标报价后的有效投标报价的算术平均数。（保留2位小数）</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（3）当有效投标的投标人大于等于10家时，评标基准价=去掉1个最高投标报价和2个最低投标报价后的有效投标报价的算术平均数。（保留2位小数）</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6CF13">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30</w:t>
            </w:r>
          </w:p>
        </w:tc>
      </w:tr>
      <w:tr w14:paraId="44557EEE">
        <w:tblPrEx>
          <w:tblCellMar>
            <w:top w:w="0" w:type="dxa"/>
            <w:left w:w="108" w:type="dxa"/>
            <w:bottom w:w="0" w:type="dxa"/>
            <w:right w:w="108" w:type="dxa"/>
          </w:tblCellMar>
        </w:tblPrEx>
        <w:trPr>
          <w:trHeight w:val="600" w:hRule="atLeast"/>
        </w:trPr>
        <w:tc>
          <w:tcPr>
            <w:tcW w:w="79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004B">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第二部分 资信部分（20分）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25FE">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分值</w:t>
            </w:r>
          </w:p>
        </w:tc>
      </w:tr>
      <w:tr w14:paraId="518FFB8F">
        <w:tblPrEx>
          <w:tblCellMar>
            <w:top w:w="0" w:type="dxa"/>
            <w:left w:w="108" w:type="dxa"/>
            <w:bottom w:w="0" w:type="dxa"/>
            <w:right w:w="108" w:type="dxa"/>
          </w:tblCellMar>
        </w:tblPrEx>
        <w:trPr>
          <w:trHeight w:val="169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3B64">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3761">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业绩</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6C16">
            <w:pPr>
              <w:spacing w:before="0" w:after="0" w:line="360" w:lineRule="auto"/>
              <w:rPr>
                <w:rFonts w:ascii="宋体" w:hAnsi="宋体" w:cs="宋体"/>
                <w:szCs w:val="21"/>
                <w:highlight w:val="none"/>
              </w:rPr>
            </w:pPr>
            <w:r>
              <w:rPr>
                <w:rFonts w:hint="eastAsia" w:ascii="宋体" w:hAnsi="宋体" w:cs="宋体"/>
                <w:szCs w:val="21"/>
                <w:highlight w:val="none"/>
              </w:rPr>
              <w:t>投标人提供自控系统项目业绩：</w:t>
            </w:r>
            <w:r>
              <w:rPr>
                <w:rFonts w:hint="eastAsia" w:ascii="宋体" w:hAnsi="宋体" w:cs="宋体"/>
                <w:szCs w:val="21"/>
                <w:highlight w:val="none"/>
                <w:lang w:eastAsia="zh-CN"/>
              </w:rPr>
              <w:t>类似规模</w:t>
            </w:r>
            <w:r>
              <w:rPr>
                <w:rFonts w:hint="eastAsia" w:ascii="宋体" w:hAnsi="宋体" w:cs="宋体"/>
                <w:szCs w:val="21"/>
                <w:highlight w:val="none"/>
              </w:rPr>
              <w:t>的自控系统项目，每个得2分；最高得6分。（如投标人为联合体，可由联合体任意一方提供）</w:t>
            </w:r>
          </w:p>
          <w:p w14:paraId="4C1E7EE7">
            <w:pPr>
              <w:spacing w:before="0" w:after="0" w:line="360" w:lineRule="auto"/>
              <w:rPr>
                <w:rFonts w:ascii="宋体" w:hAnsi="宋体" w:cs="宋体"/>
                <w:szCs w:val="21"/>
                <w:highlight w:val="none"/>
              </w:rPr>
            </w:pPr>
            <w:r>
              <w:rPr>
                <w:rFonts w:hint="eastAsia" w:ascii="宋体" w:hAnsi="宋体" w:cs="宋体"/>
                <w:szCs w:val="21"/>
                <w:highlight w:val="none"/>
              </w:rPr>
              <w:t xml:space="preserve">业绩考核材料：（1）中标通知书复印件或（2）合同复印件。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47F2">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6</w:t>
            </w:r>
          </w:p>
        </w:tc>
      </w:tr>
      <w:tr w14:paraId="31FD33B8">
        <w:tblPrEx>
          <w:tblCellMar>
            <w:top w:w="0" w:type="dxa"/>
            <w:left w:w="108" w:type="dxa"/>
            <w:bottom w:w="0" w:type="dxa"/>
            <w:right w:w="108" w:type="dxa"/>
          </w:tblCellMar>
        </w:tblPrEx>
        <w:trPr>
          <w:trHeight w:val="917"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8554">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9BF8">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智慧水厂软件</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3243">
            <w:pPr>
              <w:spacing w:before="0" w:after="0" w:line="360" w:lineRule="auto"/>
              <w:rPr>
                <w:rFonts w:ascii="宋体" w:hAnsi="宋体" w:cs="宋体"/>
                <w:szCs w:val="21"/>
                <w:highlight w:val="none"/>
              </w:rPr>
            </w:pPr>
            <w:r>
              <w:rPr>
                <w:rFonts w:hint="eastAsia" w:ascii="宋体" w:hAnsi="宋体" w:cs="宋体"/>
                <w:szCs w:val="21"/>
                <w:highlight w:val="none"/>
              </w:rPr>
              <w:t>1、投标人选用软件平台原厂家需具备省级或国家级软件企业认证和软件著作权登记，提供证书得2分；</w:t>
            </w:r>
          </w:p>
          <w:p w14:paraId="2DCA24E2">
            <w:pPr>
              <w:spacing w:before="0" w:after="0" w:line="360" w:lineRule="auto"/>
              <w:rPr>
                <w:rFonts w:ascii="宋体" w:hAnsi="宋体" w:cs="宋体"/>
                <w:szCs w:val="21"/>
                <w:highlight w:val="none"/>
              </w:rPr>
            </w:pPr>
            <w:r>
              <w:rPr>
                <w:rFonts w:hint="eastAsia" w:ascii="宋体" w:hAnsi="宋体" w:cs="宋体"/>
                <w:szCs w:val="21"/>
                <w:highlight w:val="none"/>
              </w:rPr>
              <w:t>2、软件厂家开发能力成熟度须具备CMMI3认证，提供证书得2分；</w:t>
            </w:r>
          </w:p>
          <w:p w14:paraId="3EF5C559">
            <w:pPr>
              <w:spacing w:before="0" w:after="0" w:line="360" w:lineRule="auto"/>
              <w:rPr>
                <w:rFonts w:ascii="宋体" w:hAnsi="宋体" w:cs="宋体"/>
                <w:szCs w:val="21"/>
                <w:highlight w:val="none"/>
              </w:rPr>
            </w:pPr>
            <w:r>
              <w:rPr>
                <w:rFonts w:hint="eastAsia" w:ascii="宋体" w:hAnsi="宋体" w:cs="宋体"/>
                <w:szCs w:val="21"/>
                <w:highlight w:val="none"/>
              </w:rPr>
              <w:t>3、投标人须提供相应的软件著作权和产品登记证书和厂家授权文件，提供证书得2分，提供厂家授权文件得1分。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B99A">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7</w:t>
            </w:r>
          </w:p>
        </w:tc>
      </w:tr>
      <w:tr w14:paraId="28C6AD51">
        <w:tblPrEx>
          <w:tblCellMar>
            <w:top w:w="0" w:type="dxa"/>
            <w:left w:w="108" w:type="dxa"/>
            <w:bottom w:w="0" w:type="dxa"/>
            <w:right w:w="108" w:type="dxa"/>
          </w:tblCellMar>
        </w:tblPrEx>
        <w:trPr>
          <w:trHeight w:val="762"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ED8A">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9CDA">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专利证书</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293F">
            <w:pPr>
              <w:spacing w:before="0" w:after="0" w:line="360" w:lineRule="auto"/>
              <w:rPr>
                <w:rFonts w:ascii="宋体" w:hAnsi="宋体" w:cs="宋体"/>
                <w:szCs w:val="21"/>
                <w:highlight w:val="none"/>
              </w:rPr>
            </w:pPr>
            <w:r>
              <w:rPr>
                <w:rFonts w:hint="eastAsia" w:ascii="宋体" w:hAnsi="宋体" w:cs="宋体"/>
                <w:szCs w:val="21"/>
                <w:highlight w:val="none"/>
              </w:rPr>
              <w:t xml:space="preserve">投标人具有与水处理设备/装置相关的发明专利（包括软件著作权登记证书、外观设计专利、实用新型专利），每提供一项得1分，最高得2分；此项不提供不得分。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0564">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2</w:t>
            </w:r>
          </w:p>
        </w:tc>
      </w:tr>
      <w:tr w14:paraId="2DE6006D">
        <w:tblPrEx>
          <w:tblCellMar>
            <w:top w:w="0" w:type="dxa"/>
            <w:left w:w="108" w:type="dxa"/>
            <w:bottom w:w="0" w:type="dxa"/>
            <w:right w:w="108" w:type="dxa"/>
          </w:tblCellMar>
        </w:tblPrEx>
        <w:trPr>
          <w:trHeight w:val="110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BAB0">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4</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EFF7">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企业体系认证评价</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C47F">
            <w:pPr>
              <w:widowControl/>
              <w:spacing w:before="0" w:after="0" w:line="360" w:lineRule="auto"/>
              <w:jc w:val="left"/>
              <w:rPr>
                <w:rFonts w:ascii="宋体" w:hAnsi="宋体" w:cs="宋体"/>
                <w:szCs w:val="21"/>
                <w:highlight w:val="none"/>
              </w:rPr>
            </w:pPr>
            <w:r>
              <w:rPr>
                <w:rFonts w:hint="eastAsia" w:ascii="宋体" w:hAnsi="宋体" w:cs="宋体"/>
                <w:szCs w:val="21"/>
                <w:highlight w:val="none"/>
              </w:rPr>
              <w:t>提供有效期内的质量管理体系认证证书、环境管理体系认证证书、职业健康安全管理体系认证证书，提供证书原件扫描件加盖公章。提供全部证书得1分，不提供或未全部提供得0分。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404F">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1</w:t>
            </w:r>
          </w:p>
        </w:tc>
      </w:tr>
      <w:tr w14:paraId="178A1015">
        <w:tblPrEx>
          <w:tblCellMar>
            <w:top w:w="0" w:type="dxa"/>
            <w:left w:w="108" w:type="dxa"/>
            <w:bottom w:w="0" w:type="dxa"/>
            <w:right w:w="108" w:type="dxa"/>
          </w:tblCellMar>
        </w:tblPrEx>
        <w:trPr>
          <w:trHeight w:val="797"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1476">
            <w:pPr>
              <w:widowControl/>
              <w:spacing w:before="0" w:after="0" w:line="360" w:lineRule="auto"/>
              <w:jc w:val="center"/>
              <w:textAlignment w:val="center"/>
              <w:rPr>
                <w:rFonts w:ascii="宋体" w:hAnsi="宋体" w:cs="宋体"/>
                <w:szCs w:val="21"/>
                <w:highlight w:val="none"/>
              </w:rPr>
            </w:pPr>
            <w:r>
              <w:rPr>
                <w:rFonts w:hint="eastAsia" w:ascii="宋体" w:hAnsi="宋体" w:cs="宋体"/>
                <w:szCs w:val="21"/>
                <w:highlight w:val="none"/>
              </w:rPr>
              <w:t>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DBEB">
            <w:pPr>
              <w:widowControl/>
              <w:spacing w:before="0" w:after="0" w:line="360" w:lineRule="auto"/>
              <w:jc w:val="center"/>
              <w:rPr>
                <w:rFonts w:ascii="宋体" w:hAnsi="宋体" w:cs="宋体"/>
                <w:snapToGrid w:val="0"/>
                <w:szCs w:val="21"/>
                <w:highlight w:val="none"/>
              </w:rPr>
            </w:pPr>
            <w:r>
              <w:rPr>
                <w:rFonts w:hint="eastAsia" w:ascii="宋体" w:hAnsi="宋体" w:cs="宋体"/>
                <w:snapToGrid w:val="0"/>
                <w:szCs w:val="21"/>
                <w:highlight w:val="none"/>
              </w:rPr>
              <w:t>质保期承诺</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9353">
            <w:pPr>
              <w:widowControl/>
              <w:spacing w:line="360" w:lineRule="auto"/>
              <w:jc w:val="left"/>
              <w:rPr>
                <w:rFonts w:ascii="宋体" w:hAnsi="宋体" w:cs="宋体"/>
                <w:kern w:val="0"/>
                <w:szCs w:val="21"/>
                <w:highlight w:val="none"/>
                <w:lang w:bidi="ar"/>
              </w:rPr>
            </w:pPr>
            <w:r>
              <w:rPr>
                <w:rFonts w:hint="eastAsia" w:ascii="宋体" w:hAnsi="宋体" w:cs="宋体"/>
                <w:kern w:val="0"/>
                <w:szCs w:val="21"/>
                <w:highlight w:val="none"/>
                <w:lang w:bidi="ar"/>
              </w:rPr>
              <w:t xml:space="preserve">约定质保期联动试车验收合格后12个月，在此基础上，质保期每延长6个月得1分，延长一年得2分， 依此类推，满分4分。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9F88">
            <w:pPr>
              <w:widowControl/>
              <w:spacing w:before="0" w:after="0" w:line="360" w:lineRule="auto"/>
              <w:jc w:val="center"/>
              <w:rPr>
                <w:rFonts w:ascii="宋体" w:hAnsi="宋体" w:cs="宋体"/>
                <w:szCs w:val="21"/>
                <w:highlight w:val="none"/>
              </w:rPr>
            </w:pPr>
            <w:r>
              <w:rPr>
                <w:rFonts w:hint="eastAsia" w:ascii="宋体" w:hAnsi="宋体" w:cs="宋体"/>
                <w:szCs w:val="21"/>
                <w:highlight w:val="none"/>
              </w:rPr>
              <w:t>4</w:t>
            </w:r>
          </w:p>
        </w:tc>
      </w:tr>
      <w:tr w14:paraId="2D5FFB17">
        <w:tblPrEx>
          <w:tblCellMar>
            <w:top w:w="0" w:type="dxa"/>
            <w:left w:w="108" w:type="dxa"/>
            <w:bottom w:w="0" w:type="dxa"/>
            <w:right w:w="108" w:type="dxa"/>
          </w:tblCellMar>
        </w:tblPrEx>
        <w:trPr>
          <w:trHeight w:val="600" w:hRule="atLeast"/>
        </w:trPr>
        <w:tc>
          <w:tcPr>
            <w:tcW w:w="79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A9C8">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第三部分 技术部分（50分）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2152">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分值</w:t>
            </w:r>
          </w:p>
        </w:tc>
      </w:tr>
      <w:tr w14:paraId="1BB6CD10">
        <w:tblPrEx>
          <w:tblCellMar>
            <w:top w:w="0" w:type="dxa"/>
            <w:left w:w="108" w:type="dxa"/>
            <w:bottom w:w="0" w:type="dxa"/>
            <w:right w:w="108" w:type="dxa"/>
          </w:tblCellMar>
        </w:tblPrEx>
        <w:trPr>
          <w:trHeight w:val="600" w:hRule="atLeast"/>
        </w:trPr>
        <w:tc>
          <w:tcPr>
            <w:tcW w:w="885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72F4">
            <w:pPr>
              <w:widowControl/>
              <w:spacing w:before="0" w:after="0" w:line="360" w:lineRule="auto"/>
              <w:jc w:val="center"/>
              <w:textAlignment w:val="center"/>
              <w:rPr>
                <w:rFonts w:ascii="宋体" w:hAnsi="宋体" w:cs="宋体"/>
                <w:kern w:val="0"/>
                <w:szCs w:val="21"/>
                <w:highlight w:val="none"/>
                <w:lang w:bidi="ar"/>
              </w:rPr>
            </w:pPr>
            <w:r>
              <w:rPr>
                <w:rFonts w:hint="eastAsia" w:ascii="宋体" w:hAnsi="宋体" w:cs="宋体"/>
                <w:szCs w:val="21"/>
                <w:highlight w:val="none"/>
              </w:rPr>
              <w:t>（一）设备评价（10分）</w:t>
            </w:r>
          </w:p>
        </w:tc>
      </w:tr>
      <w:tr w14:paraId="70B71F23">
        <w:tblPrEx>
          <w:tblCellMar>
            <w:top w:w="0" w:type="dxa"/>
            <w:left w:w="108" w:type="dxa"/>
            <w:bottom w:w="0" w:type="dxa"/>
            <w:right w:w="108" w:type="dxa"/>
          </w:tblCellMar>
        </w:tblPrEx>
        <w:trPr>
          <w:trHeight w:val="1052"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B128">
            <w:pPr>
              <w:spacing w:before="0" w:after="0" w:line="360" w:lineRule="auto"/>
              <w:jc w:val="center"/>
              <w:rPr>
                <w:rFonts w:ascii="宋体" w:hAnsi="宋体" w:cs="宋体"/>
                <w:szCs w:val="21"/>
                <w:highlight w:val="none"/>
              </w:rPr>
            </w:pPr>
            <w:r>
              <w:rPr>
                <w:rFonts w:hint="eastAsia" w:ascii="宋体" w:hAnsi="宋体" w:cs="宋体"/>
                <w:szCs w:val="21"/>
                <w:highlight w:val="none"/>
              </w:rPr>
              <w:t>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3D45">
            <w:pPr>
              <w:widowControl/>
              <w:spacing w:before="0" w:after="0" w:line="360" w:lineRule="auto"/>
              <w:jc w:val="center"/>
              <w:rPr>
                <w:rFonts w:ascii="宋体" w:hAnsi="宋体" w:cs="宋体"/>
                <w:szCs w:val="21"/>
                <w:highlight w:val="none"/>
              </w:rPr>
            </w:pPr>
            <w:r>
              <w:rPr>
                <w:rFonts w:hint="eastAsia" w:ascii="宋体" w:hAnsi="宋体" w:cs="宋体"/>
                <w:kern w:val="0"/>
                <w:szCs w:val="21"/>
                <w:highlight w:val="none"/>
                <w:lang w:bidi="ar"/>
              </w:rPr>
              <w:t>技术条款响应</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75ED">
            <w:pPr>
              <w:widowControl/>
              <w:spacing w:before="0" w:after="0" w:line="360" w:lineRule="auto"/>
              <w:jc w:val="left"/>
              <w:rPr>
                <w:rFonts w:ascii="宋体" w:hAnsi="宋体" w:cs="宋体"/>
                <w:szCs w:val="21"/>
                <w:highlight w:val="none"/>
              </w:rPr>
            </w:pPr>
            <w:r>
              <w:rPr>
                <w:rFonts w:hint="eastAsia" w:ascii="宋体" w:hAnsi="宋体" w:cs="宋体"/>
                <w:kern w:val="0"/>
                <w:szCs w:val="21"/>
                <w:highlight w:val="none"/>
                <w:lang w:bidi="ar"/>
              </w:rPr>
              <w:t>根据招标文件技术标准要求，设备选型合理，各项参数优于或达到招标要求并能够满足现场工况条件并对投标文件中的《技术条款响应偏离表》进行评分：全部满足得满分5分，每有1项正偏离加0.5分，最多加1分；每有1项负偏离扣1分，扣完为止。</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FA97">
            <w:pPr>
              <w:spacing w:before="0" w:after="0" w:line="360" w:lineRule="auto"/>
              <w:jc w:val="center"/>
              <w:rPr>
                <w:rFonts w:ascii="宋体" w:hAnsi="宋体" w:cs="宋体"/>
                <w:szCs w:val="21"/>
                <w:highlight w:val="none"/>
              </w:rPr>
            </w:pPr>
            <w:r>
              <w:rPr>
                <w:rFonts w:hint="eastAsia" w:ascii="宋体" w:hAnsi="宋体" w:cs="宋体"/>
                <w:szCs w:val="21"/>
                <w:highlight w:val="none"/>
              </w:rPr>
              <w:t>6</w:t>
            </w:r>
          </w:p>
        </w:tc>
      </w:tr>
      <w:tr w14:paraId="3A1C26E6">
        <w:tblPrEx>
          <w:tblCellMar>
            <w:top w:w="0" w:type="dxa"/>
            <w:left w:w="108" w:type="dxa"/>
            <w:bottom w:w="0" w:type="dxa"/>
            <w:right w:w="108" w:type="dxa"/>
          </w:tblCellMar>
        </w:tblPrEx>
        <w:trPr>
          <w:trHeight w:val="1241"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68F7">
            <w:pPr>
              <w:spacing w:before="0" w:after="0" w:line="360" w:lineRule="auto"/>
              <w:jc w:val="center"/>
              <w:rPr>
                <w:rFonts w:ascii="宋体" w:hAnsi="宋体" w:cs="宋体"/>
                <w:szCs w:val="21"/>
                <w:highlight w:val="none"/>
              </w:rPr>
            </w:pPr>
            <w:r>
              <w:rPr>
                <w:rFonts w:hint="eastAsia" w:ascii="宋体" w:hAnsi="宋体" w:cs="宋体"/>
                <w:szCs w:val="21"/>
                <w:highlight w:val="none"/>
              </w:rPr>
              <w:t>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B141">
            <w:pPr>
              <w:widowControl/>
              <w:spacing w:before="0" w:after="0" w:line="360" w:lineRule="auto"/>
              <w:jc w:val="center"/>
              <w:rPr>
                <w:rFonts w:ascii="宋体" w:hAnsi="宋体" w:cs="宋体"/>
                <w:szCs w:val="21"/>
                <w:highlight w:val="none"/>
              </w:rPr>
            </w:pPr>
            <w:r>
              <w:rPr>
                <w:rFonts w:hint="eastAsia" w:ascii="宋体" w:hAnsi="宋体" w:cs="宋体"/>
                <w:kern w:val="0"/>
                <w:szCs w:val="21"/>
                <w:highlight w:val="none"/>
                <w:lang w:bidi="ar"/>
              </w:rPr>
              <w:t>售后服务方案</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0F88">
            <w:pPr>
              <w:widowControl/>
              <w:spacing w:before="0" w:after="0" w:line="360" w:lineRule="auto"/>
              <w:jc w:val="left"/>
              <w:rPr>
                <w:rFonts w:ascii="宋体" w:hAnsi="宋体" w:cs="宋体"/>
                <w:szCs w:val="21"/>
                <w:highlight w:val="none"/>
              </w:rPr>
            </w:pPr>
            <w:r>
              <w:rPr>
                <w:rFonts w:hint="eastAsia" w:ascii="宋体" w:hAnsi="宋体" w:cs="宋体"/>
                <w:kern w:val="0"/>
                <w:szCs w:val="21"/>
                <w:highlight w:val="none"/>
                <w:lang w:bidi="ar"/>
              </w:rPr>
              <w:t>对售后服务机构配置包括技术服务人员数量及水平、备品配件数量；保修部件范围及方式；售后服务的便利性、应急处理方式、系统升级承诺</w:t>
            </w:r>
            <w:r>
              <w:rPr>
                <w:rFonts w:hint="eastAsia" w:ascii="宋体" w:hAnsi="宋体" w:cs="宋体"/>
                <w:szCs w:val="21"/>
                <w:highlight w:val="none"/>
              </w:rPr>
              <w:t>，在0-2分范围内综合评定，缺项得0分。</w:t>
            </w:r>
            <w:r>
              <w:rPr>
                <w:rFonts w:hint="eastAsia" w:ascii="宋体" w:hAnsi="宋体" w:cs="宋体"/>
                <w:kern w:val="0"/>
                <w:szCs w:val="21"/>
                <w:highlight w:val="none"/>
                <w:lang w:bidi="ar"/>
              </w:rPr>
              <w:t xml:space="preserve">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DD9A">
            <w:pPr>
              <w:spacing w:before="0" w:after="0" w:line="360" w:lineRule="auto"/>
              <w:jc w:val="center"/>
              <w:rPr>
                <w:rFonts w:ascii="宋体" w:hAnsi="宋体" w:cs="宋体"/>
                <w:szCs w:val="21"/>
                <w:highlight w:val="none"/>
              </w:rPr>
            </w:pPr>
            <w:r>
              <w:rPr>
                <w:rFonts w:hint="eastAsia" w:ascii="宋体" w:hAnsi="宋体" w:cs="宋体"/>
                <w:szCs w:val="21"/>
                <w:highlight w:val="none"/>
              </w:rPr>
              <w:t>2</w:t>
            </w:r>
          </w:p>
        </w:tc>
      </w:tr>
      <w:tr w14:paraId="32A4E0EC">
        <w:tblPrEx>
          <w:tblCellMar>
            <w:top w:w="0" w:type="dxa"/>
            <w:left w:w="108" w:type="dxa"/>
            <w:bottom w:w="0" w:type="dxa"/>
            <w:right w:w="108" w:type="dxa"/>
          </w:tblCellMar>
        </w:tblPrEx>
        <w:trPr>
          <w:trHeight w:val="9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2A1B">
            <w:pPr>
              <w:spacing w:before="0" w:after="0" w:line="360" w:lineRule="auto"/>
              <w:jc w:val="center"/>
              <w:rPr>
                <w:rFonts w:ascii="宋体" w:hAnsi="宋体" w:cs="宋体"/>
                <w:szCs w:val="21"/>
                <w:highlight w:val="none"/>
              </w:rPr>
            </w:pPr>
            <w:r>
              <w:rPr>
                <w:rFonts w:hint="eastAsia" w:ascii="宋体" w:hAnsi="宋体" w:cs="宋体"/>
                <w:szCs w:val="21"/>
                <w:highlight w:val="none"/>
              </w:rPr>
              <w:t>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44DF">
            <w:pPr>
              <w:widowControl/>
              <w:spacing w:before="0" w:after="0" w:line="360" w:lineRule="auto"/>
              <w:jc w:val="center"/>
              <w:rPr>
                <w:rFonts w:ascii="宋体" w:hAnsi="宋体" w:cs="宋体"/>
                <w:szCs w:val="21"/>
                <w:highlight w:val="none"/>
              </w:rPr>
            </w:pPr>
            <w:r>
              <w:rPr>
                <w:rFonts w:hint="eastAsia" w:ascii="宋体" w:hAnsi="宋体" w:cs="宋体"/>
                <w:kern w:val="0"/>
                <w:szCs w:val="21"/>
                <w:highlight w:val="none"/>
                <w:lang w:bidi="ar"/>
              </w:rPr>
              <w:t>培训方案</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EA8A">
            <w:pPr>
              <w:widowControl/>
              <w:spacing w:before="0" w:after="0" w:line="360" w:lineRule="auto"/>
              <w:jc w:val="left"/>
              <w:rPr>
                <w:rFonts w:ascii="宋体" w:hAnsi="宋体" w:cs="宋体"/>
                <w:szCs w:val="21"/>
                <w:highlight w:val="none"/>
              </w:rPr>
            </w:pPr>
            <w:r>
              <w:rPr>
                <w:rFonts w:hint="eastAsia" w:ascii="宋体" w:hAnsi="宋体" w:cs="宋体"/>
                <w:kern w:val="0"/>
                <w:szCs w:val="21"/>
                <w:highlight w:val="none"/>
                <w:lang w:bidi="ar"/>
              </w:rPr>
              <w:t>投标人应提供详细的培训计划，就所投产品测试、操作、保养和简单维修等有关内容进行说明，拟定现场培训计划，并应在计划中明确培训的地点、时间、人数及内容等，</w:t>
            </w:r>
            <w:r>
              <w:rPr>
                <w:rFonts w:hint="eastAsia" w:ascii="宋体" w:hAnsi="宋体" w:cs="宋体"/>
                <w:szCs w:val="21"/>
                <w:highlight w:val="none"/>
              </w:rPr>
              <w:t>在0-1分范围内综合评定，缺项得0分。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8D93">
            <w:pPr>
              <w:spacing w:before="0" w:after="0" w:line="360" w:lineRule="auto"/>
              <w:jc w:val="center"/>
              <w:rPr>
                <w:rFonts w:ascii="宋体" w:hAnsi="宋体" w:cs="宋体"/>
                <w:szCs w:val="21"/>
                <w:highlight w:val="none"/>
              </w:rPr>
            </w:pPr>
            <w:r>
              <w:rPr>
                <w:rFonts w:hint="eastAsia" w:ascii="宋体" w:hAnsi="宋体" w:cs="宋体"/>
                <w:szCs w:val="21"/>
                <w:highlight w:val="none"/>
              </w:rPr>
              <w:t>1</w:t>
            </w:r>
          </w:p>
        </w:tc>
      </w:tr>
      <w:tr w14:paraId="10498C1A">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9120">
            <w:pPr>
              <w:spacing w:before="0" w:after="0" w:line="360" w:lineRule="auto"/>
              <w:jc w:val="center"/>
              <w:rPr>
                <w:rFonts w:ascii="宋体" w:hAnsi="宋体" w:cs="宋体"/>
                <w:szCs w:val="21"/>
                <w:highlight w:val="none"/>
              </w:rPr>
            </w:pPr>
            <w:r>
              <w:rPr>
                <w:rFonts w:hint="eastAsia" w:ascii="宋体" w:hAnsi="宋体" w:cs="宋体"/>
                <w:szCs w:val="21"/>
                <w:highlight w:val="none"/>
              </w:rPr>
              <w:t>4</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7F32">
            <w:pPr>
              <w:widowControl/>
              <w:spacing w:before="0" w:after="0" w:line="360" w:lineRule="auto"/>
              <w:jc w:val="center"/>
              <w:rPr>
                <w:rFonts w:ascii="宋体" w:hAnsi="宋体" w:cs="宋体"/>
                <w:szCs w:val="21"/>
                <w:highlight w:val="none"/>
              </w:rPr>
            </w:pPr>
            <w:r>
              <w:rPr>
                <w:rFonts w:hint="eastAsia" w:ascii="宋体" w:hAnsi="宋体" w:cs="宋体"/>
                <w:kern w:val="0"/>
                <w:szCs w:val="21"/>
                <w:highlight w:val="none"/>
                <w:lang w:bidi="ar"/>
              </w:rPr>
              <w:t>响应承诺</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83B1">
            <w:pPr>
              <w:widowControl/>
              <w:spacing w:before="0" w:after="0" w:line="360" w:lineRule="auto"/>
              <w:jc w:val="left"/>
              <w:rPr>
                <w:rFonts w:ascii="宋体" w:hAnsi="宋体" w:cs="宋体"/>
                <w:szCs w:val="21"/>
                <w:highlight w:val="none"/>
              </w:rPr>
            </w:pPr>
            <w:r>
              <w:rPr>
                <w:rFonts w:hint="eastAsia" w:ascii="宋体" w:hAnsi="宋体" w:cs="宋体"/>
                <w:kern w:val="0"/>
                <w:szCs w:val="21"/>
                <w:highlight w:val="none"/>
                <w:lang w:bidi="ar"/>
              </w:rPr>
              <w:t xml:space="preserve">根据投标人承诺的维修响应时间进行评审： </w:t>
            </w:r>
          </w:p>
          <w:p w14:paraId="4ECA1808">
            <w:pPr>
              <w:widowControl/>
              <w:spacing w:before="0" w:after="0" w:line="360" w:lineRule="auto"/>
              <w:jc w:val="left"/>
              <w:rPr>
                <w:rFonts w:ascii="宋体" w:hAnsi="宋体" w:cs="宋体"/>
                <w:szCs w:val="21"/>
                <w:highlight w:val="none"/>
              </w:rPr>
            </w:pPr>
            <w:r>
              <w:rPr>
                <w:rFonts w:hint="eastAsia" w:ascii="宋体" w:hAnsi="宋体" w:cs="宋体"/>
                <w:kern w:val="0"/>
                <w:szCs w:val="21"/>
                <w:highlight w:val="none"/>
                <w:lang w:bidi="ar"/>
              </w:rPr>
              <w:t xml:space="preserve">①承诺在接到招标人的故障报警后3小时内响应，16小时内到达项目现场进行维修等服务的，得0.5分； </w:t>
            </w:r>
          </w:p>
          <w:p w14:paraId="3A08D920">
            <w:pPr>
              <w:widowControl/>
              <w:spacing w:before="0" w:after="0" w:line="360" w:lineRule="auto"/>
              <w:jc w:val="left"/>
              <w:rPr>
                <w:rFonts w:ascii="宋体" w:hAnsi="宋体" w:cs="宋体"/>
                <w:kern w:val="0"/>
                <w:szCs w:val="21"/>
                <w:highlight w:val="none"/>
                <w:lang w:bidi="ar"/>
              </w:rPr>
            </w:pPr>
            <w:r>
              <w:rPr>
                <w:rFonts w:hint="eastAsia" w:ascii="宋体" w:hAnsi="宋体" w:cs="宋体"/>
                <w:kern w:val="0"/>
                <w:szCs w:val="21"/>
                <w:highlight w:val="none"/>
                <w:lang w:bidi="ar"/>
              </w:rPr>
              <w:t xml:space="preserve">②承诺在接到招标人的故障报警后2小时内响应，8小时内到达项目现场进行维修等服务的，得1分。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81E3">
            <w:pPr>
              <w:spacing w:before="0" w:after="0" w:line="360" w:lineRule="auto"/>
              <w:jc w:val="center"/>
              <w:rPr>
                <w:rFonts w:ascii="宋体" w:hAnsi="宋体" w:cs="宋体"/>
                <w:szCs w:val="21"/>
                <w:highlight w:val="none"/>
              </w:rPr>
            </w:pPr>
            <w:r>
              <w:rPr>
                <w:rFonts w:hint="eastAsia" w:ascii="宋体" w:hAnsi="宋体" w:cs="宋体"/>
                <w:szCs w:val="21"/>
                <w:highlight w:val="none"/>
              </w:rPr>
              <w:t>1</w:t>
            </w:r>
          </w:p>
        </w:tc>
      </w:tr>
      <w:tr w14:paraId="72EAA77F">
        <w:tblPrEx>
          <w:tblCellMar>
            <w:top w:w="0" w:type="dxa"/>
            <w:left w:w="108" w:type="dxa"/>
            <w:bottom w:w="0" w:type="dxa"/>
            <w:right w:w="108" w:type="dxa"/>
          </w:tblCellMar>
        </w:tblPrEx>
        <w:trPr>
          <w:trHeight w:val="581" w:hRule="atLeast"/>
        </w:trPr>
        <w:tc>
          <w:tcPr>
            <w:tcW w:w="885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827B">
            <w:pPr>
              <w:spacing w:before="0" w:after="0" w:line="360" w:lineRule="auto"/>
              <w:jc w:val="center"/>
              <w:rPr>
                <w:rFonts w:ascii="宋体" w:hAnsi="宋体" w:cs="宋体"/>
                <w:snapToGrid w:val="0"/>
                <w:spacing w:val="16"/>
                <w:szCs w:val="21"/>
                <w:highlight w:val="none"/>
              </w:rPr>
            </w:pPr>
            <w:r>
              <w:rPr>
                <w:rFonts w:hint="eastAsia" w:ascii="宋体" w:hAnsi="宋体" w:cs="宋体"/>
                <w:szCs w:val="21"/>
                <w:highlight w:val="none"/>
              </w:rPr>
              <w:t>（二）工程管理方案评价（20分）</w:t>
            </w:r>
          </w:p>
        </w:tc>
      </w:tr>
      <w:tr w14:paraId="53C4C0A5">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B0A5">
            <w:pPr>
              <w:spacing w:before="0" w:after="0" w:line="360" w:lineRule="auto"/>
              <w:jc w:val="center"/>
              <w:rPr>
                <w:rFonts w:ascii="宋体" w:hAnsi="宋体" w:cs="宋体"/>
                <w:szCs w:val="21"/>
                <w:highlight w:val="none"/>
              </w:rPr>
            </w:pPr>
            <w:r>
              <w:rPr>
                <w:rFonts w:hint="eastAsia" w:ascii="宋体" w:hAnsi="宋体" w:cs="宋体"/>
                <w:szCs w:val="21"/>
                <w:highlight w:val="none"/>
              </w:rPr>
              <w:t>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6702">
            <w:pPr>
              <w:spacing w:before="0" w:after="0" w:line="360" w:lineRule="auto"/>
              <w:jc w:val="center"/>
              <w:rPr>
                <w:rFonts w:ascii="宋体" w:hAnsi="宋体" w:cs="宋体"/>
                <w:szCs w:val="21"/>
                <w:highlight w:val="none"/>
              </w:rPr>
            </w:pPr>
            <w:r>
              <w:rPr>
                <w:rFonts w:hint="eastAsia" w:ascii="宋体" w:hAnsi="宋体" w:cs="宋体"/>
                <w:szCs w:val="21"/>
                <w:highlight w:val="none"/>
              </w:rPr>
              <w:t>总体概述</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92FD">
            <w:pPr>
              <w:spacing w:before="0" w:after="0" w:line="360" w:lineRule="auto"/>
              <w:rPr>
                <w:rFonts w:ascii="宋体" w:hAnsi="宋体" w:cs="宋体"/>
                <w:szCs w:val="21"/>
                <w:highlight w:val="none"/>
              </w:rPr>
            </w:pPr>
            <w:r>
              <w:rPr>
                <w:rFonts w:hint="eastAsia" w:ascii="宋体" w:hAnsi="宋体" w:cs="宋体"/>
                <w:szCs w:val="21"/>
                <w:highlight w:val="none"/>
              </w:rPr>
              <w:t>根据对项目工程总承包管理的认识是否理解透彻、总体工作思路是否清晰全面，在0-4分范围内综合评定，缺项得0分。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D6E3">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4</w:t>
            </w:r>
          </w:p>
        </w:tc>
      </w:tr>
      <w:tr w14:paraId="01EAB2D8">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4F49">
            <w:pPr>
              <w:spacing w:before="0" w:after="0" w:line="360" w:lineRule="auto"/>
              <w:jc w:val="center"/>
              <w:rPr>
                <w:rFonts w:ascii="宋体" w:hAnsi="宋体" w:cs="宋体"/>
                <w:szCs w:val="21"/>
                <w:highlight w:val="none"/>
              </w:rPr>
            </w:pPr>
            <w:r>
              <w:rPr>
                <w:rFonts w:hint="eastAsia" w:ascii="宋体" w:hAnsi="宋体" w:cs="宋体"/>
                <w:szCs w:val="21"/>
                <w:highlight w:val="none"/>
              </w:rPr>
              <w:t>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7916">
            <w:pPr>
              <w:spacing w:before="0" w:after="0" w:line="360" w:lineRule="auto"/>
              <w:jc w:val="center"/>
              <w:rPr>
                <w:rFonts w:ascii="宋体" w:hAnsi="宋体" w:cs="宋体"/>
                <w:szCs w:val="21"/>
                <w:highlight w:val="none"/>
              </w:rPr>
            </w:pPr>
            <w:r>
              <w:rPr>
                <w:rFonts w:hint="eastAsia" w:ascii="宋体" w:hAnsi="宋体" w:cs="宋体"/>
                <w:szCs w:val="21"/>
                <w:highlight w:val="none"/>
              </w:rPr>
              <w:t>项目管理机构设置</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2B77">
            <w:pPr>
              <w:spacing w:before="0" w:after="0" w:line="360" w:lineRule="auto"/>
              <w:rPr>
                <w:rFonts w:ascii="宋体" w:hAnsi="宋体" w:cs="宋体"/>
                <w:szCs w:val="21"/>
                <w:highlight w:val="none"/>
              </w:rPr>
            </w:pPr>
            <w:r>
              <w:rPr>
                <w:rFonts w:hint="eastAsia" w:ascii="宋体" w:hAnsi="宋体" w:cs="宋体"/>
                <w:szCs w:val="21"/>
                <w:highlight w:val="none"/>
              </w:rPr>
              <w:t>根据项目管理机构、岗位职责及人员配置是否完善、合理、可行，在0-4分范围内综合评定，缺项得0分。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5258">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4</w:t>
            </w:r>
          </w:p>
        </w:tc>
      </w:tr>
      <w:tr w14:paraId="6BAE0D63">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BB6C7">
            <w:pPr>
              <w:spacing w:before="0" w:after="0" w:line="360" w:lineRule="auto"/>
              <w:jc w:val="center"/>
              <w:rPr>
                <w:rFonts w:ascii="宋体" w:hAnsi="宋体" w:cs="宋体"/>
                <w:szCs w:val="21"/>
                <w:highlight w:val="none"/>
              </w:rPr>
            </w:pPr>
            <w:r>
              <w:rPr>
                <w:rFonts w:hint="eastAsia" w:ascii="宋体" w:hAnsi="宋体" w:cs="宋体"/>
                <w:szCs w:val="21"/>
                <w:highlight w:val="none"/>
              </w:rPr>
              <w:t>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AD83">
            <w:pPr>
              <w:spacing w:before="0" w:after="0" w:line="360" w:lineRule="auto"/>
              <w:jc w:val="center"/>
              <w:rPr>
                <w:rFonts w:ascii="宋体" w:hAnsi="宋体" w:cs="宋体"/>
                <w:szCs w:val="21"/>
                <w:highlight w:val="none"/>
              </w:rPr>
            </w:pPr>
            <w:r>
              <w:rPr>
                <w:rFonts w:hint="eastAsia" w:ascii="宋体" w:hAnsi="宋体" w:cs="宋体"/>
                <w:szCs w:val="21"/>
                <w:highlight w:val="none"/>
              </w:rPr>
              <w:t>项目管理实施计划</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546D">
            <w:pPr>
              <w:spacing w:before="0" w:after="0" w:line="360" w:lineRule="auto"/>
              <w:rPr>
                <w:rFonts w:ascii="宋体" w:hAnsi="宋体" w:cs="宋体"/>
                <w:szCs w:val="21"/>
                <w:highlight w:val="none"/>
              </w:rPr>
            </w:pPr>
            <w:r>
              <w:rPr>
                <w:rFonts w:hint="eastAsia" w:ascii="宋体" w:hAnsi="宋体" w:cs="宋体"/>
                <w:szCs w:val="21"/>
                <w:highlight w:val="none"/>
              </w:rPr>
              <w:t>根据项目管理实施计划是否完善，计划是否合理、切实可行，在0-3分范围内综合评定，缺项得0分；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D1A3">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r>
      <w:tr w14:paraId="03DA32BA">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917E">
            <w:pPr>
              <w:spacing w:before="0" w:after="0" w:line="360" w:lineRule="auto"/>
              <w:jc w:val="center"/>
              <w:rPr>
                <w:rFonts w:ascii="宋体" w:hAnsi="宋体" w:cs="宋体"/>
                <w:szCs w:val="21"/>
                <w:highlight w:val="none"/>
              </w:rPr>
            </w:pPr>
            <w:r>
              <w:rPr>
                <w:rFonts w:hint="eastAsia" w:ascii="宋体" w:hAnsi="宋体" w:cs="宋体"/>
                <w:szCs w:val="21"/>
                <w:highlight w:val="none"/>
              </w:rPr>
              <w:t>4</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526F">
            <w:pPr>
              <w:spacing w:before="0" w:after="0" w:line="360" w:lineRule="auto"/>
              <w:jc w:val="center"/>
              <w:rPr>
                <w:rFonts w:ascii="宋体" w:hAnsi="宋体" w:cs="宋体"/>
                <w:szCs w:val="21"/>
                <w:highlight w:val="none"/>
              </w:rPr>
            </w:pPr>
            <w:r>
              <w:rPr>
                <w:rFonts w:hint="eastAsia" w:ascii="宋体" w:hAnsi="宋体" w:cs="宋体"/>
                <w:szCs w:val="21"/>
                <w:highlight w:val="none"/>
              </w:rPr>
              <w:t>项目施工采购管理</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46FC">
            <w:pPr>
              <w:spacing w:before="0" w:after="0" w:line="360" w:lineRule="auto"/>
              <w:rPr>
                <w:rFonts w:ascii="宋体" w:hAnsi="宋体" w:cs="宋体"/>
                <w:szCs w:val="21"/>
                <w:highlight w:val="none"/>
              </w:rPr>
            </w:pPr>
            <w:r>
              <w:rPr>
                <w:rFonts w:hint="eastAsia" w:ascii="宋体" w:hAnsi="宋体" w:cs="宋体"/>
                <w:szCs w:val="21"/>
                <w:highlight w:val="none"/>
              </w:rPr>
              <w:t>根据项目施工采购管理方案是否完善，措施是否合理、切实可行，在0-3分范围内综合评定，缺项得0分；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2981">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r>
      <w:tr w14:paraId="49116D48">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BC98">
            <w:pPr>
              <w:spacing w:before="0" w:after="0" w:line="360" w:lineRule="auto"/>
              <w:jc w:val="center"/>
              <w:rPr>
                <w:rFonts w:ascii="宋体" w:hAnsi="宋体" w:cs="宋体"/>
                <w:szCs w:val="21"/>
                <w:highlight w:val="none"/>
              </w:rPr>
            </w:pPr>
            <w:r>
              <w:rPr>
                <w:rFonts w:hint="eastAsia" w:ascii="宋体" w:hAnsi="宋体" w:cs="宋体"/>
                <w:szCs w:val="21"/>
                <w:highlight w:val="none"/>
              </w:rPr>
              <w:t>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07CE">
            <w:pPr>
              <w:spacing w:before="0" w:after="0" w:line="360" w:lineRule="auto"/>
              <w:jc w:val="center"/>
              <w:rPr>
                <w:rFonts w:ascii="宋体" w:hAnsi="宋体" w:cs="宋体"/>
                <w:szCs w:val="21"/>
                <w:highlight w:val="none"/>
              </w:rPr>
            </w:pPr>
            <w:r>
              <w:rPr>
                <w:rFonts w:hint="eastAsia" w:ascii="宋体" w:hAnsi="宋体" w:cs="宋体"/>
                <w:szCs w:val="21"/>
                <w:highlight w:val="none"/>
              </w:rPr>
              <w:t>项目风险、进度、质量、费用管理</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5BF4">
            <w:pPr>
              <w:spacing w:before="0" w:after="0" w:line="360" w:lineRule="auto"/>
              <w:rPr>
                <w:rFonts w:ascii="宋体" w:hAnsi="宋体" w:cs="宋体"/>
                <w:szCs w:val="21"/>
                <w:highlight w:val="none"/>
              </w:rPr>
            </w:pPr>
            <w:r>
              <w:rPr>
                <w:rFonts w:hint="eastAsia" w:ascii="宋体" w:hAnsi="宋体" w:cs="宋体"/>
                <w:szCs w:val="21"/>
                <w:highlight w:val="none"/>
              </w:rPr>
              <w:t>根据项目风险、进度、质量、费用管理方案是否完善，措施是否合理、切实可行，在0-3分范围内综合评定，缺项得0分；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6B9E">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r>
      <w:tr w14:paraId="602FD00D">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37C0">
            <w:pPr>
              <w:spacing w:before="0" w:after="0" w:line="360" w:lineRule="auto"/>
              <w:jc w:val="center"/>
              <w:rPr>
                <w:rFonts w:ascii="宋体" w:hAnsi="宋体" w:cs="宋体"/>
                <w:szCs w:val="21"/>
                <w:highlight w:val="none"/>
              </w:rPr>
            </w:pPr>
            <w:r>
              <w:rPr>
                <w:rFonts w:hint="eastAsia" w:ascii="宋体" w:hAnsi="宋体" w:cs="宋体"/>
                <w:szCs w:val="21"/>
                <w:highlight w:val="none"/>
              </w:rPr>
              <w:t>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9D5E">
            <w:pPr>
              <w:spacing w:before="0" w:after="0" w:line="360" w:lineRule="auto"/>
              <w:jc w:val="center"/>
              <w:rPr>
                <w:rFonts w:ascii="宋体" w:hAnsi="宋体" w:cs="宋体"/>
                <w:szCs w:val="21"/>
                <w:highlight w:val="none"/>
              </w:rPr>
            </w:pPr>
            <w:r>
              <w:rPr>
                <w:rFonts w:hint="eastAsia" w:ascii="宋体" w:hAnsi="宋体" w:cs="宋体"/>
                <w:szCs w:val="21"/>
                <w:highlight w:val="none"/>
              </w:rPr>
              <w:t>综合协调管理及配合服务</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BFBF">
            <w:pPr>
              <w:spacing w:before="0" w:after="0" w:line="360" w:lineRule="auto"/>
              <w:rPr>
                <w:rFonts w:ascii="宋体" w:hAnsi="宋体" w:cs="宋体"/>
                <w:szCs w:val="21"/>
                <w:highlight w:val="none"/>
              </w:rPr>
            </w:pPr>
            <w:r>
              <w:rPr>
                <w:rFonts w:hint="eastAsia" w:ascii="宋体" w:hAnsi="宋体" w:cs="宋体"/>
                <w:szCs w:val="21"/>
                <w:highlight w:val="none"/>
              </w:rPr>
              <w:t>根据项目综合协调管理及配合服务方案是否完善，措施是否合理、切实可行，在0-3分范围内综合评定，缺项得0分；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B663">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r>
      <w:tr w14:paraId="2540A256">
        <w:tblPrEx>
          <w:tblCellMar>
            <w:top w:w="0" w:type="dxa"/>
            <w:left w:w="108" w:type="dxa"/>
            <w:bottom w:w="0" w:type="dxa"/>
            <w:right w:w="108" w:type="dxa"/>
          </w:tblCellMar>
        </w:tblPrEx>
        <w:trPr>
          <w:trHeight w:val="458" w:hRule="atLeast"/>
        </w:trPr>
        <w:tc>
          <w:tcPr>
            <w:tcW w:w="885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65A1">
            <w:pPr>
              <w:spacing w:before="0" w:after="0" w:line="360" w:lineRule="auto"/>
              <w:jc w:val="center"/>
              <w:rPr>
                <w:rFonts w:ascii="宋体" w:hAnsi="宋体" w:cs="宋体"/>
                <w:szCs w:val="21"/>
                <w:highlight w:val="none"/>
              </w:rPr>
            </w:pPr>
            <w:r>
              <w:rPr>
                <w:rFonts w:hint="eastAsia" w:ascii="宋体" w:hAnsi="宋体" w:cs="宋体"/>
                <w:szCs w:val="21"/>
                <w:highlight w:val="none"/>
              </w:rPr>
              <w:t>（三）施工方案评价（20分）</w:t>
            </w:r>
          </w:p>
        </w:tc>
      </w:tr>
      <w:tr w14:paraId="2F34E500">
        <w:tblPrEx>
          <w:tblCellMar>
            <w:top w:w="0" w:type="dxa"/>
            <w:left w:w="108" w:type="dxa"/>
            <w:bottom w:w="0" w:type="dxa"/>
            <w:right w:w="108" w:type="dxa"/>
          </w:tblCellMar>
        </w:tblPrEx>
        <w:trPr>
          <w:trHeight w:val="139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96B5">
            <w:pPr>
              <w:spacing w:before="0" w:after="0" w:line="360" w:lineRule="auto"/>
              <w:jc w:val="center"/>
              <w:rPr>
                <w:rFonts w:ascii="宋体" w:hAnsi="宋体" w:cs="宋体"/>
                <w:szCs w:val="21"/>
                <w:highlight w:val="none"/>
              </w:rPr>
            </w:pPr>
            <w:r>
              <w:rPr>
                <w:rFonts w:hint="eastAsia" w:ascii="宋体" w:hAnsi="宋体" w:cs="宋体"/>
                <w:szCs w:val="21"/>
                <w:highlight w:val="none"/>
              </w:rPr>
              <w:t>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72F3">
            <w:pPr>
              <w:spacing w:before="0" w:after="0" w:line="360" w:lineRule="auto"/>
              <w:jc w:val="center"/>
              <w:rPr>
                <w:rFonts w:ascii="宋体" w:hAnsi="宋体" w:cs="宋体"/>
                <w:szCs w:val="21"/>
                <w:highlight w:val="none"/>
              </w:rPr>
            </w:pPr>
            <w:r>
              <w:rPr>
                <w:rFonts w:hint="eastAsia" w:ascii="宋体" w:hAnsi="宋体" w:cs="宋体"/>
                <w:szCs w:val="21"/>
                <w:highlight w:val="none"/>
              </w:rPr>
              <w:t>施工组织设计内容完整性和编制水平</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9BE9">
            <w:pPr>
              <w:spacing w:before="0" w:after="0" w:line="360" w:lineRule="auto"/>
              <w:rPr>
                <w:rFonts w:ascii="宋体" w:hAnsi="宋体" w:cs="宋体"/>
                <w:szCs w:val="21"/>
                <w:highlight w:val="none"/>
              </w:rPr>
            </w:pPr>
            <w:r>
              <w:rPr>
                <w:rFonts w:hint="eastAsia" w:ascii="宋体" w:hAnsi="宋体" w:cs="宋体"/>
                <w:szCs w:val="21"/>
                <w:highlight w:val="none"/>
              </w:rPr>
              <w:t>总体实施方案完整，技术先进，经济安全，采用规范正确有较好的技术施工组织设计方案，质量保证切实可行，措施有效，在0-2分范围内综合评定，缺项得0分。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05FF">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r>
      <w:tr w14:paraId="6C98938D">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F0EB">
            <w:pPr>
              <w:spacing w:before="0" w:after="0" w:line="360" w:lineRule="auto"/>
              <w:jc w:val="center"/>
              <w:rPr>
                <w:rFonts w:ascii="宋体" w:hAnsi="宋体" w:cs="宋体"/>
                <w:szCs w:val="21"/>
                <w:highlight w:val="none"/>
              </w:rPr>
            </w:pPr>
            <w:r>
              <w:rPr>
                <w:rFonts w:hint="eastAsia" w:ascii="宋体" w:hAnsi="宋体" w:cs="宋体"/>
                <w:szCs w:val="21"/>
                <w:highlight w:val="none"/>
              </w:rPr>
              <w:t>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1886">
            <w:pPr>
              <w:spacing w:before="0" w:after="0" w:line="360" w:lineRule="auto"/>
              <w:jc w:val="center"/>
              <w:rPr>
                <w:rFonts w:ascii="宋体" w:hAnsi="宋体" w:cs="宋体"/>
                <w:szCs w:val="21"/>
                <w:highlight w:val="none"/>
              </w:rPr>
            </w:pPr>
            <w:r>
              <w:rPr>
                <w:rFonts w:hint="eastAsia" w:ascii="宋体" w:hAnsi="宋体" w:cs="宋体"/>
                <w:szCs w:val="21"/>
                <w:highlight w:val="none"/>
              </w:rPr>
              <w:t>施工总平面布置规划</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AC83">
            <w:pPr>
              <w:spacing w:before="0" w:after="0" w:line="360" w:lineRule="auto"/>
              <w:rPr>
                <w:rFonts w:ascii="宋体" w:hAnsi="宋体" w:cs="宋体"/>
                <w:szCs w:val="21"/>
                <w:highlight w:val="none"/>
              </w:rPr>
            </w:pPr>
            <w:r>
              <w:rPr>
                <w:rFonts w:hint="eastAsia" w:ascii="宋体" w:hAnsi="宋体" w:cs="宋体"/>
                <w:szCs w:val="21"/>
                <w:highlight w:val="none"/>
              </w:rPr>
              <w:t>根据施工总平面布置规划，布置规划方案是否符合实际，合理可行，在0-2分范围内综合评定，缺项得0分。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03A5">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r>
      <w:tr w14:paraId="3437EB2A">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746C">
            <w:pPr>
              <w:spacing w:before="0" w:after="0" w:line="360" w:lineRule="auto"/>
              <w:jc w:val="center"/>
              <w:rPr>
                <w:rFonts w:ascii="宋体" w:hAnsi="宋体" w:cs="宋体"/>
                <w:szCs w:val="21"/>
                <w:highlight w:val="none"/>
              </w:rPr>
            </w:pPr>
            <w:r>
              <w:rPr>
                <w:rFonts w:hint="eastAsia" w:ascii="宋体" w:hAnsi="宋体" w:cs="宋体"/>
                <w:szCs w:val="21"/>
                <w:highlight w:val="none"/>
              </w:rPr>
              <w:t>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11CD">
            <w:pPr>
              <w:spacing w:before="0" w:after="0" w:line="360" w:lineRule="auto"/>
              <w:jc w:val="center"/>
              <w:rPr>
                <w:rFonts w:ascii="宋体" w:hAnsi="宋体" w:cs="宋体"/>
                <w:szCs w:val="21"/>
                <w:highlight w:val="none"/>
              </w:rPr>
            </w:pPr>
            <w:r>
              <w:rPr>
                <w:rFonts w:hint="eastAsia" w:ascii="宋体" w:hAnsi="宋体" w:cs="宋体"/>
                <w:szCs w:val="21"/>
                <w:highlight w:val="none"/>
              </w:rPr>
              <w:t>施工方案与技术措施</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B2A6">
            <w:pPr>
              <w:spacing w:before="0" w:after="0" w:line="360" w:lineRule="auto"/>
              <w:rPr>
                <w:rFonts w:ascii="宋体" w:hAnsi="宋体" w:cs="宋体"/>
                <w:szCs w:val="21"/>
                <w:highlight w:val="none"/>
              </w:rPr>
            </w:pPr>
            <w:r>
              <w:rPr>
                <w:rFonts w:hint="eastAsia" w:ascii="宋体" w:hAnsi="宋体" w:cs="宋体"/>
                <w:szCs w:val="21"/>
                <w:highlight w:val="none"/>
              </w:rPr>
              <w:t>根据施工方案与技术措施是否完善，施工方案是否科学先进、符合实际，技术措施是否合理可行，在0-3分范围内综合评定，缺项得0分。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6798">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r>
      <w:tr w14:paraId="37EF66F7">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85E5">
            <w:pPr>
              <w:spacing w:before="0" w:after="0" w:line="360" w:lineRule="auto"/>
              <w:jc w:val="center"/>
              <w:rPr>
                <w:rFonts w:ascii="宋体" w:hAnsi="宋体" w:cs="宋体"/>
                <w:szCs w:val="21"/>
                <w:highlight w:val="none"/>
              </w:rPr>
            </w:pPr>
            <w:r>
              <w:rPr>
                <w:rFonts w:hint="eastAsia" w:ascii="宋体" w:hAnsi="宋体" w:cs="宋体"/>
                <w:szCs w:val="21"/>
                <w:highlight w:val="none"/>
              </w:rPr>
              <w:t>4</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81A6">
            <w:pPr>
              <w:spacing w:before="0" w:after="0" w:line="360" w:lineRule="auto"/>
              <w:jc w:val="center"/>
              <w:rPr>
                <w:rFonts w:ascii="宋体" w:hAnsi="宋体" w:cs="宋体"/>
                <w:szCs w:val="21"/>
                <w:highlight w:val="none"/>
              </w:rPr>
            </w:pPr>
            <w:r>
              <w:rPr>
                <w:rFonts w:hint="eastAsia" w:ascii="宋体" w:hAnsi="宋体" w:cs="宋体"/>
                <w:szCs w:val="21"/>
                <w:highlight w:val="none"/>
              </w:rPr>
              <w:t>施工进度计划</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A6E1">
            <w:pPr>
              <w:spacing w:before="0" w:after="0" w:line="360" w:lineRule="auto"/>
              <w:rPr>
                <w:rFonts w:ascii="宋体" w:hAnsi="宋体" w:cs="宋体"/>
                <w:szCs w:val="21"/>
                <w:highlight w:val="none"/>
              </w:rPr>
            </w:pPr>
            <w:r>
              <w:rPr>
                <w:rFonts w:hint="eastAsia" w:ascii="宋体" w:hAnsi="宋体" w:cs="宋体"/>
                <w:szCs w:val="21"/>
                <w:highlight w:val="none"/>
              </w:rPr>
              <w:t>工期计划编制合理，关键线路清晰、完整、可行，保证措施具体，在0-3分范围内综合评定，缺项得0分。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DCF4">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r>
      <w:tr w14:paraId="12334230">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E1E7">
            <w:pPr>
              <w:spacing w:before="0" w:after="0" w:line="360" w:lineRule="auto"/>
              <w:jc w:val="center"/>
              <w:rPr>
                <w:rFonts w:ascii="宋体" w:hAnsi="宋体" w:cs="宋体"/>
                <w:szCs w:val="21"/>
                <w:highlight w:val="none"/>
              </w:rPr>
            </w:pPr>
            <w:r>
              <w:rPr>
                <w:rFonts w:hint="eastAsia" w:ascii="宋体" w:hAnsi="宋体" w:cs="宋体"/>
                <w:szCs w:val="21"/>
                <w:highlight w:val="none"/>
              </w:rPr>
              <w:t>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4265">
            <w:pPr>
              <w:spacing w:before="0" w:after="0" w:line="360" w:lineRule="auto"/>
              <w:jc w:val="center"/>
              <w:rPr>
                <w:rFonts w:ascii="宋体" w:hAnsi="宋体" w:cs="宋体"/>
                <w:szCs w:val="21"/>
                <w:highlight w:val="none"/>
              </w:rPr>
            </w:pPr>
            <w:r>
              <w:rPr>
                <w:rFonts w:hint="eastAsia" w:ascii="宋体" w:hAnsi="宋体" w:cs="宋体"/>
                <w:szCs w:val="21"/>
                <w:highlight w:val="none"/>
              </w:rPr>
              <w:t>质量管理措施</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F0B0">
            <w:pPr>
              <w:spacing w:before="0" w:after="0" w:line="360" w:lineRule="auto"/>
              <w:rPr>
                <w:rFonts w:ascii="宋体" w:hAnsi="宋体" w:cs="宋体"/>
                <w:szCs w:val="21"/>
                <w:highlight w:val="none"/>
              </w:rPr>
            </w:pPr>
            <w:r>
              <w:rPr>
                <w:rFonts w:hint="eastAsia" w:ascii="宋体" w:hAnsi="宋体" w:cs="宋体"/>
                <w:szCs w:val="21"/>
                <w:highlight w:val="none"/>
              </w:rPr>
              <w:t>根据质量管理体系是否完善、分项工程质量控制措施具有针对性且切实可行，在0-2分范围内综合评定，缺项得0分。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5B2A">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r>
      <w:tr w14:paraId="3E1CAE8F">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DC71">
            <w:pPr>
              <w:spacing w:before="0" w:after="0" w:line="360" w:lineRule="auto"/>
              <w:jc w:val="center"/>
              <w:rPr>
                <w:rFonts w:ascii="宋体" w:hAnsi="宋体" w:cs="宋体"/>
                <w:szCs w:val="21"/>
                <w:highlight w:val="none"/>
              </w:rPr>
            </w:pPr>
            <w:r>
              <w:rPr>
                <w:rFonts w:hint="eastAsia" w:ascii="宋体" w:hAnsi="宋体" w:cs="宋体"/>
                <w:szCs w:val="21"/>
                <w:highlight w:val="none"/>
              </w:rPr>
              <w:t>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ACF3">
            <w:pPr>
              <w:spacing w:before="0" w:after="0" w:line="360" w:lineRule="auto"/>
              <w:jc w:val="center"/>
              <w:rPr>
                <w:rFonts w:ascii="宋体" w:hAnsi="宋体" w:cs="宋体"/>
                <w:szCs w:val="21"/>
                <w:highlight w:val="none"/>
              </w:rPr>
            </w:pPr>
            <w:r>
              <w:rPr>
                <w:rFonts w:hint="eastAsia" w:ascii="宋体" w:hAnsi="宋体" w:cs="宋体"/>
                <w:szCs w:val="21"/>
                <w:highlight w:val="none"/>
              </w:rPr>
              <w:t>安全文明环境保护管理</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AE36">
            <w:pPr>
              <w:spacing w:before="0" w:after="0" w:line="360" w:lineRule="auto"/>
              <w:rPr>
                <w:rFonts w:ascii="宋体" w:hAnsi="宋体" w:cs="宋体"/>
                <w:szCs w:val="21"/>
                <w:highlight w:val="none"/>
              </w:rPr>
            </w:pPr>
            <w:r>
              <w:rPr>
                <w:rFonts w:hint="eastAsia" w:ascii="宋体" w:hAnsi="宋体" w:cs="宋体"/>
                <w:szCs w:val="21"/>
                <w:highlight w:val="none"/>
              </w:rPr>
              <w:t>根据安全文明环境保护管理体系是否完善，措施是否合理、切实可行，在0-2分范围内综合评定，缺项得0分。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0F7A">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r>
      <w:tr w14:paraId="05A4C140">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8BB9">
            <w:pPr>
              <w:spacing w:before="0" w:after="0" w:line="360" w:lineRule="auto"/>
              <w:jc w:val="center"/>
              <w:rPr>
                <w:rFonts w:ascii="宋体" w:hAnsi="宋体" w:cs="宋体"/>
                <w:szCs w:val="21"/>
                <w:highlight w:val="none"/>
              </w:rPr>
            </w:pPr>
            <w:r>
              <w:rPr>
                <w:rFonts w:hint="eastAsia" w:ascii="宋体" w:hAnsi="宋体" w:cs="宋体"/>
                <w:szCs w:val="21"/>
                <w:highlight w:val="none"/>
              </w:rPr>
              <w:t>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2800">
            <w:pPr>
              <w:spacing w:before="0" w:after="0" w:line="360" w:lineRule="auto"/>
              <w:jc w:val="center"/>
              <w:rPr>
                <w:rFonts w:ascii="宋体" w:hAnsi="宋体" w:cs="宋体"/>
                <w:szCs w:val="21"/>
                <w:highlight w:val="none"/>
              </w:rPr>
            </w:pPr>
            <w:r>
              <w:rPr>
                <w:rFonts w:hint="eastAsia" w:ascii="宋体" w:hAnsi="宋体" w:cs="宋体"/>
                <w:szCs w:val="21"/>
                <w:highlight w:val="none"/>
              </w:rPr>
              <w:t>项目采用的主要材料</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6224">
            <w:pPr>
              <w:spacing w:before="0" w:after="0" w:line="360" w:lineRule="auto"/>
              <w:rPr>
                <w:rFonts w:ascii="宋体" w:hAnsi="宋体" w:cs="宋体"/>
                <w:szCs w:val="21"/>
                <w:highlight w:val="none"/>
              </w:rPr>
            </w:pPr>
            <w:r>
              <w:rPr>
                <w:rFonts w:hint="eastAsia" w:ascii="宋体" w:hAnsi="宋体" w:cs="宋体"/>
                <w:szCs w:val="21"/>
                <w:highlight w:val="none"/>
              </w:rPr>
              <w:t>选用的主要材料的参数性能指标及满足相应规范标准的要求。主要材料的参数性能指标罗列齐全，且满足规范标准要求的得，在0-2分范围内综合评定，缺项得0分。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C643">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r>
      <w:tr w14:paraId="404940BC">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5D9D">
            <w:pPr>
              <w:spacing w:before="0" w:after="0" w:line="360" w:lineRule="auto"/>
              <w:jc w:val="center"/>
              <w:rPr>
                <w:rFonts w:ascii="宋体" w:hAnsi="宋体" w:cs="宋体"/>
                <w:szCs w:val="21"/>
                <w:highlight w:val="none"/>
              </w:rPr>
            </w:pPr>
            <w:r>
              <w:rPr>
                <w:rFonts w:hint="eastAsia" w:ascii="宋体" w:hAnsi="宋体" w:cs="宋体"/>
                <w:szCs w:val="21"/>
                <w:highlight w:val="none"/>
              </w:rPr>
              <w:t>8</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0DB3">
            <w:pPr>
              <w:spacing w:before="0" w:after="0" w:line="360" w:lineRule="auto"/>
              <w:jc w:val="center"/>
              <w:rPr>
                <w:rFonts w:ascii="宋体" w:hAnsi="宋体" w:cs="宋体"/>
                <w:szCs w:val="21"/>
                <w:highlight w:val="none"/>
              </w:rPr>
            </w:pPr>
            <w:r>
              <w:rPr>
                <w:rFonts w:hint="eastAsia" w:ascii="宋体" w:hAnsi="宋体" w:cs="宋体"/>
                <w:szCs w:val="21"/>
                <w:highlight w:val="none"/>
              </w:rPr>
              <w:t>施工重点难点分析、解决方案及合理化建议</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78AD">
            <w:pPr>
              <w:spacing w:before="0" w:after="0" w:line="360" w:lineRule="auto"/>
              <w:rPr>
                <w:rFonts w:ascii="宋体" w:hAnsi="宋体" w:cs="宋体"/>
                <w:szCs w:val="21"/>
                <w:highlight w:val="none"/>
              </w:rPr>
            </w:pPr>
            <w:r>
              <w:rPr>
                <w:rFonts w:hint="eastAsia" w:ascii="宋体" w:hAnsi="宋体" w:cs="宋体"/>
                <w:szCs w:val="21"/>
                <w:highlight w:val="none"/>
              </w:rPr>
              <w:t>根据对施工重点难点分析、解决方案及合理化建议，在0-2分范围内综合评定，缺项得0分。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46DC">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r>
      <w:tr w14:paraId="32BA9651">
        <w:tblPrEx>
          <w:tblCellMar>
            <w:top w:w="0" w:type="dxa"/>
            <w:left w:w="108" w:type="dxa"/>
            <w:bottom w:w="0" w:type="dxa"/>
            <w:right w:w="108" w:type="dxa"/>
          </w:tblCellMar>
        </w:tblPrEx>
        <w:trPr>
          <w:trHeight w:val="339"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4BD4">
            <w:pPr>
              <w:spacing w:before="0" w:after="0" w:line="360" w:lineRule="auto"/>
              <w:jc w:val="center"/>
              <w:rPr>
                <w:rFonts w:ascii="宋体" w:hAnsi="宋体" w:cs="宋体"/>
                <w:szCs w:val="21"/>
                <w:highlight w:val="none"/>
              </w:rPr>
            </w:pPr>
            <w:r>
              <w:rPr>
                <w:rFonts w:hint="eastAsia" w:ascii="宋体" w:hAnsi="宋体" w:cs="宋体"/>
                <w:szCs w:val="21"/>
                <w:highlight w:val="none"/>
              </w:rPr>
              <w:t>9</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F48E">
            <w:pPr>
              <w:spacing w:before="0" w:after="0" w:line="360" w:lineRule="auto"/>
              <w:jc w:val="center"/>
              <w:rPr>
                <w:rFonts w:ascii="宋体" w:hAnsi="宋体" w:cs="宋体"/>
                <w:szCs w:val="21"/>
                <w:highlight w:val="none"/>
              </w:rPr>
            </w:pPr>
            <w:r>
              <w:rPr>
                <w:rFonts w:hint="eastAsia" w:ascii="宋体" w:hAnsi="宋体" w:cs="宋体"/>
                <w:szCs w:val="21"/>
                <w:highlight w:val="none"/>
              </w:rPr>
              <w:t>运维服务</w:t>
            </w:r>
          </w:p>
        </w:tc>
        <w:tc>
          <w:tcPr>
            <w:tcW w:w="6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E50C">
            <w:pPr>
              <w:spacing w:before="0" w:after="0" w:line="360" w:lineRule="auto"/>
              <w:rPr>
                <w:rFonts w:ascii="宋体" w:hAnsi="宋体" w:cs="宋体"/>
                <w:szCs w:val="21"/>
                <w:highlight w:val="none"/>
              </w:rPr>
            </w:pPr>
            <w:r>
              <w:rPr>
                <w:rFonts w:hint="eastAsia" w:ascii="宋体" w:hAnsi="宋体" w:cs="宋体"/>
                <w:szCs w:val="21"/>
                <w:highlight w:val="none"/>
              </w:rPr>
              <w:t>投标人承诺运维服务在招标文件基础上增加1年，加1分，共2分，以投标文件中的承诺书为准（格式自拟）。</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C1B3">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r>
      <w:tr w14:paraId="2E6B116F">
        <w:tblPrEx>
          <w:tblCellMar>
            <w:top w:w="0" w:type="dxa"/>
            <w:left w:w="108" w:type="dxa"/>
            <w:bottom w:w="0" w:type="dxa"/>
            <w:right w:w="108" w:type="dxa"/>
          </w:tblCellMar>
        </w:tblPrEx>
        <w:trPr>
          <w:trHeight w:val="600" w:hRule="atLeast"/>
        </w:trPr>
        <w:tc>
          <w:tcPr>
            <w:tcW w:w="79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744C">
            <w:pPr>
              <w:widowControl/>
              <w:spacing w:before="0" w:after="0" w:line="360" w:lineRule="auto"/>
              <w:jc w:val="center"/>
              <w:textAlignment w:val="center"/>
              <w:rPr>
                <w:rFonts w:ascii="宋体" w:hAnsi="宋体" w:cs="宋体"/>
                <w:szCs w:val="21"/>
                <w:highlight w:val="none"/>
              </w:rPr>
            </w:pPr>
            <w:r>
              <w:rPr>
                <w:rFonts w:hint="eastAsia" w:ascii="宋体" w:hAnsi="宋体" w:cs="宋体"/>
                <w:kern w:val="0"/>
                <w:szCs w:val="21"/>
                <w:highlight w:val="none"/>
                <w:lang w:bidi="ar"/>
              </w:rPr>
              <w:t>合计</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5D67">
            <w:pPr>
              <w:spacing w:line="360" w:lineRule="auto"/>
              <w:jc w:val="center"/>
              <w:rPr>
                <w:rFonts w:ascii="宋体" w:hAnsi="宋体" w:cs="宋体"/>
                <w:snapToGrid w:val="0"/>
                <w:spacing w:val="16"/>
                <w:szCs w:val="21"/>
                <w:highlight w:val="none"/>
              </w:rPr>
            </w:pPr>
            <w:r>
              <w:rPr>
                <w:rFonts w:hint="eastAsia" w:ascii="宋体" w:hAnsi="宋体" w:cs="宋体"/>
                <w:snapToGrid w:val="0"/>
                <w:spacing w:val="16"/>
                <w:szCs w:val="21"/>
                <w:highlight w:val="none"/>
              </w:rPr>
              <w:t>100</w:t>
            </w:r>
          </w:p>
        </w:tc>
      </w:tr>
    </w:tbl>
    <w:p w14:paraId="5C88A112">
      <w:pPr>
        <w:pStyle w:val="3"/>
        <w:ind w:firstLine="138" w:firstLineChars="49"/>
        <w:rPr>
          <w:rFonts w:ascii="宋体" w:hAnsi="宋体" w:cs="宋体"/>
          <w:sz w:val="28"/>
          <w:szCs w:val="28"/>
        </w:rPr>
      </w:pPr>
    </w:p>
    <w:p w14:paraId="00980FE7">
      <w:pPr>
        <w:pStyle w:val="3"/>
        <w:ind w:firstLine="138" w:firstLineChars="49"/>
        <w:rPr>
          <w:rFonts w:ascii="宋体" w:hAnsi="宋体" w:cs="宋体"/>
          <w:b w:val="0"/>
          <w:bCs w:val="0"/>
          <w:sz w:val="28"/>
          <w:szCs w:val="28"/>
        </w:rPr>
      </w:pPr>
      <w:r>
        <w:rPr>
          <w:rFonts w:hint="eastAsia" w:ascii="宋体" w:hAnsi="宋体" w:cs="宋体"/>
          <w:sz w:val="28"/>
          <w:szCs w:val="28"/>
        </w:rPr>
        <w:t>4.3</w:t>
      </w:r>
      <w:r>
        <w:rPr>
          <w:rFonts w:hint="eastAsia" w:ascii="宋体" w:hAnsi="宋体" w:cs="宋体"/>
          <w:b w:val="0"/>
          <w:bCs w:val="0"/>
          <w:sz w:val="28"/>
          <w:szCs w:val="28"/>
        </w:rPr>
        <w:t>评标结果</w:t>
      </w:r>
    </w:p>
    <w:p w14:paraId="64A6B4A8">
      <w:pPr>
        <w:widowControl/>
        <w:spacing w:before="0" w:after="0" w:line="360" w:lineRule="auto"/>
        <w:ind w:firstLine="420" w:firstLineChars="200"/>
        <w:jc w:val="left"/>
        <w:rPr>
          <w:szCs w:val="21"/>
        </w:rPr>
      </w:pPr>
      <w:r>
        <w:rPr>
          <w:rFonts w:hint="eastAsia" w:ascii="宋体" w:hAnsi="宋体" w:cs="宋体"/>
          <w:kern w:val="0"/>
          <w:szCs w:val="21"/>
          <w:lang w:bidi="ar"/>
        </w:rPr>
        <w:t xml:space="preserve">4.3.1评标委员会根据经评审的投标人综合得分由高到低排序，按综合得分排序推荐第1名为中标人。当出现两个或两个以上投标人得分相同时，以商务部分得分由高至低排定名次，当再出现商务部分得分相同时，以资信部分得分由高至低排定名次，当再出现资信部分得分相同时，以技术部分得分由高至低排定名次，当再出现技术部分得分相同时，在排除串通投标之后，由评标委员会以不记名投票的方式少数服从多数确定投标人的排名名次。招标人应当自收到评标报告之日起3个工作内公示中标人，公示期不得少于3个工作日。 </w:t>
      </w:r>
    </w:p>
    <w:p w14:paraId="6A6D8385">
      <w:pPr>
        <w:widowControl/>
        <w:spacing w:before="0" w:after="0" w:line="360" w:lineRule="auto"/>
        <w:ind w:firstLine="420" w:firstLineChars="200"/>
        <w:jc w:val="left"/>
        <w:rPr>
          <w:szCs w:val="21"/>
        </w:rPr>
      </w:pPr>
      <w:r>
        <w:rPr>
          <w:rFonts w:hint="eastAsia" w:ascii="宋体" w:hAnsi="宋体" w:cs="宋体"/>
          <w:kern w:val="0"/>
          <w:szCs w:val="21"/>
          <w:lang w:bidi="ar"/>
        </w:rPr>
        <w:t xml:space="preserve">4.3.2中标结果公示期满后，招标人根据评标委员会推荐的中标人确定第1名为中标单位，发布中标通知书。 </w:t>
      </w:r>
    </w:p>
    <w:p w14:paraId="065B7F9A">
      <w:pPr>
        <w:widowControl/>
        <w:spacing w:before="0" w:after="0" w:line="360" w:lineRule="auto"/>
        <w:ind w:firstLine="420" w:firstLineChars="200"/>
        <w:jc w:val="left"/>
        <w:rPr>
          <w:szCs w:val="21"/>
        </w:rPr>
      </w:pPr>
      <w:r>
        <w:rPr>
          <w:rFonts w:hint="eastAsia" w:ascii="宋体" w:hAnsi="宋体" w:cs="宋体"/>
          <w:kern w:val="0"/>
          <w:szCs w:val="21"/>
          <w:lang w:bidi="ar"/>
        </w:rPr>
        <w:t xml:space="preserve">4.3.3当中标的投标单位放弃中标、因不可抗力提出不能履行合同，或者招标文件规定应当提交履约担保而在规定的期限内未能提交的，中标结果公示发布后有举报并经核实中标单位存在违纪违规或舞弊行为的，应重新进行招标或按照评标委员会提出的中标人名单顺序依次顺延其他中标人为中标单位。为确保招标工作按计划正常实施，招标人有权按评审排序增加中标单位数量投入招标工作。 </w:t>
      </w:r>
    </w:p>
    <w:p w14:paraId="7F3AFB34">
      <w:pPr>
        <w:widowControl/>
        <w:spacing w:before="0" w:after="0" w:line="360" w:lineRule="auto"/>
        <w:ind w:firstLine="420" w:firstLineChars="200"/>
        <w:jc w:val="left"/>
        <w:rPr>
          <w:rFonts w:ascii="宋体" w:hAnsi="宋体" w:cs="宋体"/>
        </w:rPr>
      </w:pPr>
      <w:r>
        <w:rPr>
          <w:rFonts w:hint="eastAsia" w:ascii="宋体" w:hAnsi="宋体" w:cs="宋体"/>
          <w:kern w:val="0"/>
          <w:szCs w:val="21"/>
          <w:lang w:bidi="ar"/>
        </w:rPr>
        <w:t>4.3.4被查实存在影响中标结果的违法行为等情形，不符合中标条件的，可以按照评标委员会提出的投标人综合得分由高到低的评审排序顺序依次确定中标单位，也可以重新招标。</w:t>
      </w:r>
    </w:p>
    <w:p w14:paraId="14C3E5F1">
      <w:pPr>
        <w:pStyle w:val="3"/>
        <w:ind w:firstLine="137"/>
        <w:rPr>
          <w:rFonts w:ascii="宋体" w:hAnsi="宋体" w:cs="宋体"/>
          <w:sz w:val="28"/>
          <w:szCs w:val="28"/>
        </w:rPr>
      </w:pPr>
      <w:bookmarkStart w:id="286" w:name="_Toc508820723"/>
      <w:bookmarkStart w:id="287" w:name="_Toc508820343"/>
      <w:r>
        <w:rPr>
          <w:rFonts w:hint="eastAsia" w:ascii="宋体" w:hAnsi="宋体" w:cs="宋体"/>
          <w:sz w:val="28"/>
          <w:szCs w:val="28"/>
        </w:rPr>
        <w:t xml:space="preserve">4.4 </w:t>
      </w:r>
      <w:bookmarkEnd w:id="286"/>
      <w:bookmarkEnd w:id="287"/>
      <w:r>
        <w:rPr>
          <w:rFonts w:hint="eastAsia" w:ascii="宋体" w:hAnsi="宋体" w:cs="宋体"/>
          <w:b w:val="0"/>
          <w:bCs w:val="0"/>
          <w:sz w:val="28"/>
          <w:szCs w:val="28"/>
        </w:rPr>
        <w:t>评标报告</w:t>
      </w:r>
    </w:p>
    <w:p w14:paraId="3A58FF54">
      <w:pPr>
        <w:spacing w:before="0" w:after="0" w:line="360" w:lineRule="auto"/>
        <w:ind w:firstLine="420" w:firstLineChars="200"/>
        <w:rPr>
          <w:rFonts w:ascii="宋体" w:hAnsi="宋体" w:cs="宋体"/>
        </w:rPr>
      </w:pPr>
      <w:r>
        <w:rPr>
          <w:rFonts w:hint="eastAsia" w:ascii="宋体" w:hAnsi="宋体" w:cs="宋体"/>
        </w:rPr>
        <w:t>4.4.1商务标、技术标、资信标评审后，评标委员会进行合议，各评委向评标委员会宣读本人评审意见和打分情况，评标委员会汇总综合后根据投标单位的最终得分由高到低的顺序推荐投标人须知前附表中所规定的中标人记录在评标报告中。评标委员会在评标过程中发现问题，应及时作出处理或者向招标人提出处理意见，并作书面记录。</w:t>
      </w:r>
    </w:p>
    <w:p w14:paraId="03481CE0">
      <w:pPr>
        <w:spacing w:before="0" w:after="0" w:line="360" w:lineRule="auto"/>
        <w:ind w:firstLine="420" w:firstLineChars="200"/>
        <w:rPr>
          <w:rFonts w:ascii="宋体" w:hAnsi="宋体" w:cs="宋体"/>
        </w:rPr>
      </w:pPr>
      <w:r>
        <w:rPr>
          <w:rFonts w:hint="eastAsia" w:ascii="宋体" w:hAnsi="宋体" w:cs="宋体"/>
        </w:rPr>
        <w:t>4.4.2评标委员会完成评标后， 应当向招标人提出书面评标报告。评标报告应当如实记载以下内容： 　</w:t>
      </w:r>
    </w:p>
    <w:p w14:paraId="00886B4F">
      <w:pPr>
        <w:spacing w:before="0" w:after="0" w:line="360" w:lineRule="auto"/>
        <w:ind w:firstLine="420" w:firstLineChars="200"/>
        <w:rPr>
          <w:rFonts w:ascii="宋体" w:hAnsi="宋体" w:cs="宋体"/>
        </w:rPr>
      </w:pPr>
      <w:r>
        <w:rPr>
          <w:rFonts w:hint="eastAsia" w:ascii="宋体" w:hAnsi="宋体" w:cs="宋体"/>
        </w:rPr>
        <w:t xml:space="preserve">（一）资格审查表； </w:t>
      </w:r>
    </w:p>
    <w:p w14:paraId="0C897671">
      <w:pPr>
        <w:spacing w:before="0" w:after="0" w:line="360" w:lineRule="auto"/>
        <w:ind w:firstLine="420" w:firstLineChars="200"/>
        <w:rPr>
          <w:rFonts w:ascii="宋体" w:hAnsi="宋体" w:cs="宋体"/>
        </w:rPr>
      </w:pPr>
      <w:r>
        <w:rPr>
          <w:rFonts w:hint="eastAsia" w:ascii="宋体" w:hAnsi="宋体" w:cs="宋体"/>
        </w:rPr>
        <w:t xml:space="preserve">（二）评标记录； </w:t>
      </w:r>
    </w:p>
    <w:p w14:paraId="10919521">
      <w:pPr>
        <w:spacing w:before="0" w:after="0" w:line="360" w:lineRule="auto"/>
        <w:ind w:firstLine="420" w:firstLineChars="200"/>
        <w:rPr>
          <w:rFonts w:ascii="宋体" w:hAnsi="宋体" w:cs="宋体"/>
        </w:rPr>
      </w:pPr>
      <w:r>
        <w:rPr>
          <w:rFonts w:hint="eastAsia" w:ascii="宋体" w:hAnsi="宋体" w:cs="宋体"/>
        </w:rPr>
        <w:t xml:space="preserve">（三）供应商比选审批表； </w:t>
      </w:r>
    </w:p>
    <w:p w14:paraId="3C12CFA9">
      <w:pPr>
        <w:spacing w:before="0" w:after="0" w:line="360" w:lineRule="auto"/>
        <w:ind w:firstLine="420" w:firstLineChars="200"/>
        <w:rPr>
          <w:rFonts w:ascii="宋体" w:hAnsi="宋体" w:cs="宋体"/>
        </w:rPr>
      </w:pPr>
      <w:r>
        <w:rPr>
          <w:rFonts w:hint="eastAsia" w:ascii="宋体" w:hAnsi="宋体" w:cs="宋体"/>
        </w:rPr>
        <w:t xml:space="preserve">（四）评审报告； </w:t>
      </w:r>
    </w:p>
    <w:p w14:paraId="38B56D07">
      <w:pPr>
        <w:pStyle w:val="2"/>
        <w:rPr>
          <w:rStyle w:val="29"/>
          <w:rFonts w:ascii="宋体" w:hAnsi="宋体" w:eastAsia="宋体" w:cs="宋体"/>
          <w:b/>
          <w:bCs/>
          <w:kern w:val="0"/>
        </w:rPr>
      </w:pPr>
      <w:bookmarkStart w:id="288" w:name="_Toc508820724"/>
      <w:bookmarkStart w:id="289" w:name="_Toc508820344"/>
      <w:bookmarkStart w:id="290" w:name="_Toc1896046"/>
      <w:r>
        <w:rPr>
          <w:rStyle w:val="29"/>
          <w:rFonts w:hint="eastAsia" w:ascii="宋体" w:hAnsi="宋体" w:eastAsia="宋体" w:cs="宋体"/>
          <w:b/>
          <w:bCs/>
          <w:kern w:val="0"/>
        </w:rPr>
        <w:t>5.</w:t>
      </w:r>
      <w:bookmarkEnd w:id="288"/>
      <w:bookmarkEnd w:id="289"/>
      <w:r>
        <w:rPr>
          <w:rStyle w:val="29"/>
          <w:rFonts w:hint="eastAsia" w:ascii="宋体" w:hAnsi="宋体" w:eastAsia="宋体" w:cs="宋体"/>
          <w:b/>
          <w:bCs/>
          <w:kern w:val="0"/>
        </w:rPr>
        <w:t>重新招标</w:t>
      </w:r>
      <w:bookmarkEnd w:id="290"/>
    </w:p>
    <w:p w14:paraId="23248168">
      <w:pPr>
        <w:pStyle w:val="3"/>
        <w:ind w:firstLine="137" w:firstLineChars="49"/>
        <w:rPr>
          <w:rFonts w:ascii="宋体" w:hAnsi="宋体" w:cs="宋体"/>
          <w:sz w:val="28"/>
          <w:szCs w:val="28"/>
        </w:rPr>
      </w:pPr>
      <w:r>
        <w:rPr>
          <w:rFonts w:hint="eastAsia" w:ascii="宋体" w:hAnsi="宋体" w:cs="宋体"/>
          <w:b w:val="0"/>
          <w:sz w:val="28"/>
          <w:szCs w:val="28"/>
        </w:rPr>
        <w:t>5.1 有下列情况之一的招标人将依法重新招标</w:t>
      </w:r>
    </w:p>
    <w:p w14:paraId="4A8540C8">
      <w:pPr>
        <w:spacing w:before="0" w:after="0" w:line="360" w:lineRule="auto"/>
        <w:ind w:firstLine="420" w:firstLineChars="200"/>
        <w:rPr>
          <w:rFonts w:ascii="宋体" w:hAnsi="宋体" w:cs="宋体"/>
        </w:rPr>
      </w:pPr>
      <w:r>
        <w:rPr>
          <w:rFonts w:hint="eastAsia" w:ascii="宋体" w:hAnsi="宋体" w:cs="宋体"/>
        </w:rPr>
        <w:t>1.投标人少于3个或者所有投标被否决的；</w:t>
      </w:r>
    </w:p>
    <w:p w14:paraId="751315DD">
      <w:pPr>
        <w:spacing w:before="0" w:after="0" w:line="360" w:lineRule="auto"/>
        <w:ind w:firstLine="420" w:firstLineChars="200"/>
        <w:rPr>
          <w:rFonts w:ascii="宋体" w:hAnsi="宋体" w:cs="宋体"/>
        </w:rPr>
      </w:pPr>
      <w:r>
        <w:rPr>
          <w:rFonts w:hint="eastAsia" w:ascii="宋体" w:hAnsi="宋体" w:cs="宋体"/>
        </w:rPr>
        <w:t>2.通过资格后审的投标人少于3家时；</w:t>
      </w:r>
    </w:p>
    <w:p w14:paraId="783ABDFC">
      <w:pPr>
        <w:spacing w:before="0" w:after="0" w:line="360" w:lineRule="auto"/>
        <w:ind w:firstLine="420" w:firstLineChars="200"/>
        <w:rPr>
          <w:rFonts w:ascii="宋体" w:hAnsi="宋体" w:cs="宋体"/>
          <w:szCs w:val="21"/>
        </w:rPr>
      </w:pPr>
      <w:r>
        <w:rPr>
          <w:rFonts w:hint="eastAsia" w:ascii="宋体" w:hAnsi="宋体" w:cs="宋体"/>
        </w:rPr>
        <w:t>3.当中标单位放弃中标、因不可抗力提出不能履行合同，或者招标文件规定应当提交履约保证金而在规定的期限内未能提交的情况下，招标人选择重新组织招标时。</w:t>
      </w:r>
      <w:r>
        <w:rPr>
          <w:rFonts w:hint="eastAsia" w:ascii="宋体" w:hAnsi="宋体" w:cs="宋体"/>
          <w:szCs w:val="21"/>
        </w:rPr>
        <w:br w:type="page"/>
      </w:r>
      <w:bookmarkStart w:id="291" w:name="_Toc499646503"/>
    </w:p>
    <w:p w14:paraId="009772BF">
      <w:pPr>
        <w:pStyle w:val="7"/>
        <w:rPr>
          <w:rFonts w:ascii="宋体" w:hAnsi="宋体" w:cs="宋体"/>
          <w:szCs w:val="21"/>
        </w:rPr>
      </w:pPr>
    </w:p>
    <w:p w14:paraId="4D19C926">
      <w:pPr>
        <w:rPr>
          <w:rFonts w:ascii="宋体" w:hAnsi="宋体" w:cs="宋体"/>
        </w:rPr>
      </w:pPr>
    </w:p>
    <w:p w14:paraId="7146A6BF">
      <w:pPr>
        <w:adjustRightInd w:val="0"/>
        <w:spacing w:before="3600" w:beforeLines="1500" w:after="340"/>
        <w:jc w:val="center"/>
        <w:textAlignment w:val="baseline"/>
        <w:outlineLvl w:val="0"/>
        <w:rPr>
          <w:rFonts w:ascii="宋体" w:hAnsi="宋体" w:cs="宋体"/>
          <w:b/>
          <w:sz w:val="44"/>
          <w:szCs w:val="44"/>
        </w:rPr>
      </w:pPr>
      <w:bookmarkStart w:id="292" w:name="_Toc735733952"/>
      <w:bookmarkStart w:id="293" w:name="_Toc1873221520"/>
      <w:bookmarkStart w:id="294" w:name="_Toc32129"/>
      <w:bookmarkStart w:id="295" w:name="_Toc506007913"/>
      <w:r>
        <w:rPr>
          <w:rFonts w:hint="eastAsia" w:ascii="宋体" w:hAnsi="宋体" w:cs="宋体"/>
          <w:b/>
          <w:sz w:val="44"/>
          <w:szCs w:val="44"/>
        </w:rPr>
        <w:t>第四章 合同条款及格式</w:t>
      </w:r>
      <w:bookmarkEnd w:id="292"/>
      <w:bookmarkEnd w:id="293"/>
      <w:bookmarkEnd w:id="294"/>
      <w:bookmarkEnd w:id="295"/>
    </w:p>
    <w:p w14:paraId="3E77E0ED">
      <w:pPr>
        <w:spacing w:before="0" w:after="0" w:line="360" w:lineRule="auto"/>
        <w:ind w:firstLine="644" w:firstLineChars="200"/>
        <w:jc w:val="center"/>
        <w:rPr>
          <w:rFonts w:ascii="宋体" w:hAnsi="宋体" w:cs="宋体"/>
          <w:bCs/>
          <w:spacing w:val="1"/>
          <w:sz w:val="32"/>
        </w:rPr>
      </w:pPr>
      <w:r>
        <w:rPr>
          <w:rFonts w:hint="eastAsia" w:ascii="宋体" w:hAnsi="宋体" w:cs="宋体"/>
          <w:bCs/>
          <w:spacing w:val="1"/>
          <w:sz w:val="32"/>
        </w:rPr>
        <w:t>（最终以实际签订为准）</w:t>
      </w:r>
      <w:bookmarkEnd w:id="291"/>
      <w:bookmarkStart w:id="296" w:name="_Toc506008211"/>
      <w:bookmarkStart w:id="297" w:name="_Toc499646509"/>
      <w:bookmarkStart w:id="298" w:name="_Toc23293"/>
      <w:bookmarkStart w:id="299" w:name="_Toc49019224"/>
      <w:bookmarkStart w:id="300" w:name="_Toc47415931"/>
      <w:bookmarkStart w:id="301" w:name="_Toc47416185"/>
    </w:p>
    <w:p w14:paraId="17FCC189">
      <w:pPr>
        <w:spacing w:before="0" w:after="0" w:line="360" w:lineRule="auto"/>
        <w:jc w:val="left"/>
        <w:rPr>
          <w:rFonts w:ascii="宋体" w:hAnsi="宋体" w:cs="宋体"/>
          <w:bCs/>
          <w:sz w:val="24"/>
          <w:szCs w:val="24"/>
        </w:rPr>
      </w:pPr>
      <w:r>
        <w:rPr>
          <w:rFonts w:hint="eastAsia" w:ascii="宋体" w:hAnsi="宋体" w:cs="宋体"/>
          <w:b/>
          <w:sz w:val="44"/>
          <w:szCs w:val="44"/>
        </w:rPr>
        <w:br w:type="page"/>
      </w:r>
      <w:r>
        <w:rPr>
          <w:rFonts w:hint="eastAsia" w:ascii="宋体" w:hAnsi="宋体" w:cs="宋体"/>
          <w:bCs/>
          <w:sz w:val="24"/>
          <w:szCs w:val="24"/>
        </w:rPr>
        <w:t>工程编号：</w:t>
      </w:r>
    </w:p>
    <w:p w14:paraId="56996BA7">
      <w:pPr>
        <w:spacing w:before="0" w:after="0" w:line="360" w:lineRule="auto"/>
        <w:jc w:val="left"/>
        <w:rPr>
          <w:rFonts w:ascii="宋体" w:hAnsi="宋体" w:cs="宋体"/>
          <w:bCs/>
          <w:sz w:val="24"/>
          <w:szCs w:val="24"/>
        </w:rPr>
      </w:pPr>
    </w:p>
    <w:p w14:paraId="56C3B910">
      <w:pPr>
        <w:spacing w:before="0" w:after="0" w:line="360" w:lineRule="auto"/>
        <w:jc w:val="left"/>
        <w:rPr>
          <w:rFonts w:ascii="宋体" w:hAnsi="宋体" w:cs="宋体"/>
          <w:bCs/>
          <w:sz w:val="24"/>
          <w:szCs w:val="24"/>
        </w:rPr>
      </w:pPr>
      <w:r>
        <w:rPr>
          <w:rFonts w:hint="eastAsia" w:ascii="宋体" w:hAnsi="宋体" w:cs="宋体"/>
          <w:bCs/>
          <w:sz w:val="24"/>
          <w:szCs w:val="24"/>
        </w:rPr>
        <w:t xml:space="preserve">合同编号： </w:t>
      </w:r>
    </w:p>
    <w:p w14:paraId="2D9F7B06">
      <w:pPr>
        <w:spacing w:before="0" w:after="0" w:line="360" w:lineRule="auto"/>
        <w:jc w:val="left"/>
        <w:rPr>
          <w:rFonts w:ascii="宋体" w:hAnsi="宋体" w:cs="宋体"/>
          <w:bCs/>
          <w:sz w:val="24"/>
          <w:szCs w:val="24"/>
        </w:rPr>
      </w:pPr>
    </w:p>
    <w:p w14:paraId="5A3F5159">
      <w:pPr>
        <w:spacing w:before="0" w:after="0" w:line="360" w:lineRule="auto"/>
        <w:jc w:val="left"/>
        <w:rPr>
          <w:rFonts w:ascii="宋体" w:hAnsi="宋体" w:cs="宋体"/>
          <w:bCs/>
          <w:sz w:val="24"/>
          <w:szCs w:val="24"/>
        </w:rPr>
      </w:pPr>
    </w:p>
    <w:p w14:paraId="4A2097B3">
      <w:pPr>
        <w:spacing w:before="0" w:after="0" w:line="360" w:lineRule="auto"/>
        <w:jc w:val="left"/>
        <w:rPr>
          <w:rFonts w:ascii="宋体" w:hAnsi="宋体" w:cs="宋体"/>
          <w:bCs/>
          <w:sz w:val="24"/>
          <w:szCs w:val="24"/>
        </w:rPr>
      </w:pPr>
    </w:p>
    <w:p w14:paraId="5F689C18">
      <w:pPr>
        <w:spacing w:before="0" w:after="0" w:line="360" w:lineRule="auto"/>
        <w:jc w:val="left"/>
        <w:rPr>
          <w:rFonts w:ascii="宋体" w:hAnsi="宋体" w:cs="宋体"/>
          <w:bCs/>
          <w:sz w:val="24"/>
          <w:szCs w:val="24"/>
        </w:rPr>
      </w:pPr>
    </w:p>
    <w:p w14:paraId="4B393E67">
      <w:pPr>
        <w:spacing w:before="0" w:after="0" w:line="360" w:lineRule="auto"/>
        <w:jc w:val="left"/>
        <w:rPr>
          <w:rFonts w:ascii="宋体" w:hAnsi="宋体" w:cs="宋体"/>
          <w:bCs/>
          <w:sz w:val="24"/>
          <w:szCs w:val="24"/>
        </w:rPr>
      </w:pPr>
    </w:p>
    <w:p w14:paraId="6E1BCEA8">
      <w:pPr>
        <w:spacing w:before="0" w:after="0" w:line="360" w:lineRule="auto"/>
        <w:jc w:val="left"/>
        <w:rPr>
          <w:rFonts w:ascii="宋体" w:hAnsi="宋体" w:cs="宋体"/>
          <w:bCs/>
          <w:sz w:val="24"/>
          <w:szCs w:val="24"/>
        </w:rPr>
      </w:pPr>
    </w:p>
    <w:p w14:paraId="3BD3E9AF">
      <w:pPr>
        <w:spacing w:before="0" w:after="0" w:line="440" w:lineRule="exact"/>
        <w:ind w:firstLine="1540" w:firstLineChars="350"/>
        <w:jc w:val="left"/>
        <w:rPr>
          <w:rFonts w:ascii="宋体" w:hAnsi="宋体" w:cs="宋体"/>
          <w:sz w:val="44"/>
          <w:szCs w:val="44"/>
        </w:rPr>
      </w:pPr>
      <w:r>
        <w:rPr>
          <w:rFonts w:hint="eastAsia" w:ascii="宋体" w:hAnsi="宋体" w:cs="宋体"/>
          <w:sz w:val="44"/>
          <w:szCs w:val="44"/>
        </w:rPr>
        <w:t>建设工程施工专业分包合同</w:t>
      </w:r>
    </w:p>
    <w:p w14:paraId="4BB8B2B8">
      <w:pPr>
        <w:spacing w:before="0" w:after="0" w:line="360" w:lineRule="auto"/>
        <w:jc w:val="left"/>
        <w:rPr>
          <w:rFonts w:ascii="宋体" w:hAnsi="宋体" w:cs="宋体"/>
          <w:bCs/>
          <w:sz w:val="24"/>
          <w:szCs w:val="24"/>
        </w:rPr>
      </w:pPr>
    </w:p>
    <w:p w14:paraId="07AD1603">
      <w:pPr>
        <w:spacing w:before="0" w:after="0" w:line="360" w:lineRule="auto"/>
        <w:jc w:val="left"/>
        <w:rPr>
          <w:rFonts w:ascii="宋体" w:hAnsi="宋体" w:cs="宋体"/>
          <w:bCs/>
          <w:sz w:val="24"/>
          <w:szCs w:val="24"/>
        </w:rPr>
      </w:pPr>
    </w:p>
    <w:p w14:paraId="16322A6A">
      <w:pPr>
        <w:spacing w:before="0" w:after="0" w:line="360" w:lineRule="auto"/>
        <w:jc w:val="left"/>
        <w:rPr>
          <w:rFonts w:ascii="宋体" w:hAnsi="宋体" w:cs="宋体"/>
          <w:bCs/>
          <w:sz w:val="24"/>
          <w:szCs w:val="24"/>
        </w:rPr>
      </w:pPr>
    </w:p>
    <w:p w14:paraId="1D91D643">
      <w:pPr>
        <w:spacing w:before="0" w:after="0" w:line="360" w:lineRule="auto"/>
        <w:jc w:val="left"/>
        <w:rPr>
          <w:rFonts w:ascii="宋体" w:hAnsi="宋体" w:cs="宋体"/>
          <w:bCs/>
          <w:sz w:val="24"/>
          <w:szCs w:val="24"/>
        </w:rPr>
      </w:pPr>
    </w:p>
    <w:p w14:paraId="7ED59331">
      <w:pPr>
        <w:spacing w:before="0" w:after="0" w:line="360" w:lineRule="auto"/>
        <w:jc w:val="left"/>
        <w:rPr>
          <w:rFonts w:ascii="宋体" w:hAnsi="宋体" w:cs="宋体"/>
          <w:bCs/>
          <w:sz w:val="24"/>
          <w:szCs w:val="24"/>
        </w:rPr>
      </w:pPr>
    </w:p>
    <w:p w14:paraId="627CAA3F">
      <w:pPr>
        <w:spacing w:before="0" w:after="0" w:line="360" w:lineRule="auto"/>
        <w:jc w:val="left"/>
        <w:rPr>
          <w:rFonts w:ascii="宋体" w:hAnsi="宋体" w:cs="宋体"/>
          <w:bCs/>
          <w:sz w:val="24"/>
          <w:szCs w:val="24"/>
        </w:rPr>
      </w:pPr>
    </w:p>
    <w:p w14:paraId="639C1F02">
      <w:pPr>
        <w:spacing w:before="0" w:after="0" w:line="360" w:lineRule="auto"/>
        <w:jc w:val="left"/>
        <w:rPr>
          <w:rFonts w:ascii="宋体" w:hAnsi="宋体" w:cs="宋体"/>
          <w:bCs/>
          <w:sz w:val="24"/>
          <w:szCs w:val="24"/>
        </w:rPr>
      </w:pPr>
    </w:p>
    <w:p w14:paraId="775E6DAF">
      <w:pPr>
        <w:spacing w:before="0" w:after="0" w:line="360" w:lineRule="auto"/>
        <w:jc w:val="left"/>
        <w:rPr>
          <w:rFonts w:ascii="宋体" w:hAnsi="宋体" w:cs="宋体"/>
          <w:bCs/>
          <w:sz w:val="24"/>
          <w:szCs w:val="24"/>
        </w:rPr>
      </w:pPr>
      <w:r>
        <w:rPr>
          <w:rFonts w:hint="eastAsia" w:ascii="宋体" w:hAnsi="宋体" w:cs="宋体"/>
          <w:bCs/>
          <w:sz w:val="24"/>
          <w:szCs w:val="24"/>
        </w:rPr>
        <w:t>承包人（全称）：</w:t>
      </w:r>
      <w:r>
        <w:rPr>
          <w:rFonts w:hint="eastAsia" w:ascii="宋体" w:hAnsi="宋体" w:cs="宋体"/>
          <w:b/>
          <w:bCs/>
          <w:sz w:val="24"/>
          <w:u w:val="single"/>
        </w:rPr>
        <w:t xml:space="preserve">                                       </w:t>
      </w:r>
    </w:p>
    <w:p w14:paraId="7CA2CA3B">
      <w:pPr>
        <w:spacing w:before="0" w:after="0" w:line="360" w:lineRule="auto"/>
        <w:jc w:val="center"/>
        <w:rPr>
          <w:rFonts w:ascii="宋体" w:hAnsi="宋体" w:cs="宋体"/>
          <w:bCs/>
          <w:sz w:val="24"/>
          <w:szCs w:val="24"/>
        </w:rPr>
      </w:pPr>
    </w:p>
    <w:p w14:paraId="0C353CC9">
      <w:pPr>
        <w:spacing w:before="0" w:after="0" w:line="360" w:lineRule="auto"/>
        <w:jc w:val="left"/>
        <w:rPr>
          <w:rFonts w:ascii="宋体" w:hAnsi="宋体" w:cs="宋体"/>
          <w:bCs/>
          <w:sz w:val="24"/>
          <w:szCs w:val="24"/>
        </w:rPr>
      </w:pPr>
      <w:r>
        <w:rPr>
          <w:rFonts w:hint="eastAsia" w:ascii="宋体" w:hAnsi="宋体" w:cs="宋体"/>
          <w:bCs/>
          <w:sz w:val="24"/>
          <w:szCs w:val="24"/>
        </w:rPr>
        <w:t>分包人（全称）：</w:t>
      </w:r>
      <w:r>
        <w:rPr>
          <w:rFonts w:hint="eastAsia" w:ascii="宋体" w:hAnsi="宋体" w:cs="宋体"/>
          <w:b/>
          <w:bCs/>
          <w:sz w:val="24"/>
          <w:u w:val="single"/>
        </w:rPr>
        <w:t xml:space="preserve">                                       </w:t>
      </w:r>
    </w:p>
    <w:p w14:paraId="7169AE87">
      <w:pPr>
        <w:spacing w:before="0" w:after="0" w:line="360" w:lineRule="auto"/>
        <w:jc w:val="left"/>
        <w:rPr>
          <w:rFonts w:ascii="宋体" w:hAnsi="宋体" w:cs="宋体"/>
          <w:bCs/>
          <w:sz w:val="24"/>
          <w:szCs w:val="24"/>
        </w:rPr>
      </w:pPr>
    </w:p>
    <w:p w14:paraId="7E596421">
      <w:pPr>
        <w:spacing w:before="0" w:after="0" w:line="360" w:lineRule="auto"/>
        <w:jc w:val="left"/>
        <w:rPr>
          <w:rFonts w:ascii="宋体" w:hAnsi="宋体" w:cs="宋体"/>
          <w:bCs/>
          <w:sz w:val="24"/>
          <w:szCs w:val="24"/>
        </w:rPr>
      </w:pPr>
    </w:p>
    <w:p w14:paraId="46634631">
      <w:pPr>
        <w:spacing w:before="0" w:after="0" w:line="360" w:lineRule="auto"/>
        <w:jc w:val="left"/>
        <w:rPr>
          <w:rFonts w:ascii="宋体" w:hAnsi="宋体" w:cs="宋体"/>
          <w:bCs/>
          <w:sz w:val="24"/>
          <w:szCs w:val="24"/>
        </w:rPr>
      </w:pPr>
    </w:p>
    <w:p w14:paraId="6988978C">
      <w:pPr>
        <w:spacing w:before="0" w:after="0" w:line="360" w:lineRule="auto"/>
        <w:jc w:val="left"/>
        <w:rPr>
          <w:rFonts w:ascii="宋体" w:hAnsi="宋体" w:cs="宋体"/>
          <w:bCs/>
          <w:sz w:val="24"/>
          <w:szCs w:val="24"/>
        </w:rPr>
      </w:pPr>
    </w:p>
    <w:p w14:paraId="382AB638">
      <w:pPr>
        <w:spacing w:before="0" w:after="0" w:line="360" w:lineRule="auto"/>
        <w:jc w:val="center"/>
        <w:rPr>
          <w:rFonts w:ascii="宋体" w:hAnsi="宋体" w:cs="宋体"/>
          <w:bCs/>
          <w:sz w:val="24"/>
          <w:szCs w:val="24"/>
        </w:rPr>
      </w:pPr>
      <w:r>
        <w:rPr>
          <w:rFonts w:hint="eastAsia" w:ascii="宋体" w:hAnsi="宋体" w:cs="宋体"/>
          <w:bCs/>
          <w:sz w:val="24"/>
          <w:szCs w:val="24"/>
        </w:rPr>
        <w:t>二零二</w:t>
      </w:r>
      <w:r>
        <w:rPr>
          <w:rFonts w:hint="eastAsia" w:ascii="宋体" w:hAnsi="宋体" w:cs="宋体"/>
          <w:bCs/>
          <w:sz w:val="24"/>
          <w:szCs w:val="24"/>
          <w:lang w:eastAsia="zh-CN"/>
        </w:rPr>
        <w:t>六</w:t>
      </w:r>
      <w:r>
        <w:rPr>
          <w:rFonts w:hint="eastAsia" w:ascii="宋体" w:hAnsi="宋体" w:cs="宋体"/>
          <w:bCs/>
          <w:sz w:val="24"/>
          <w:szCs w:val="24"/>
        </w:rPr>
        <w:t>年</w:t>
      </w:r>
    </w:p>
    <w:p w14:paraId="599D4C72">
      <w:pPr>
        <w:spacing w:before="0" w:after="0" w:line="360" w:lineRule="auto"/>
        <w:jc w:val="left"/>
        <w:rPr>
          <w:rFonts w:ascii="宋体" w:hAnsi="宋体" w:cs="宋体"/>
          <w:bCs/>
          <w:sz w:val="24"/>
          <w:szCs w:val="24"/>
        </w:rPr>
      </w:pPr>
    </w:p>
    <w:p w14:paraId="028AA3E9">
      <w:pPr>
        <w:spacing w:before="0" w:after="0"/>
        <w:jc w:val="left"/>
        <w:rPr>
          <w:rFonts w:ascii="宋体" w:hAnsi="宋体" w:cs="宋体"/>
          <w:bCs/>
          <w:sz w:val="24"/>
          <w:szCs w:val="24"/>
        </w:rPr>
      </w:pPr>
      <w:r>
        <w:rPr>
          <w:rFonts w:hint="eastAsia" w:ascii="宋体" w:hAnsi="宋体" w:cs="宋体"/>
          <w:bCs/>
          <w:sz w:val="24"/>
          <w:szCs w:val="24"/>
        </w:rPr>
        <w:br w:type="page"/>
      </w:r>
    </w:p>
    <w:p w14:paraId="1BBEC3BD">
      <w:pPr>
        <w:spacing w:before="0" w:after="0" w:line="360" w:lineRule="auto"/>
        <w:jc w:val="center"/>
        <w:rPr>
          <w:rFonts w:ascii="宋体" w:hAnsi="宋体" w:cs="宋体"/>
          <w:bCs/>
          <w:sz w:val="24"/>
          <w:szCs w:val="24"/>
        </w:rPr>
      </w:pPr>
      <w:r>
        <w:rPr>
          <w:rFonts w:hint="eastAsia" w:ascii="宋体" w:hAnsi="宋体" w:cs="宋体"/>
          <w:bCs/>
          <w:sz w:val="24"/>
          <w:szCs w:val="24"/>
        </w:rPr>
        <w:t>建设工程施工专业分包合同</w:t>
      </w:r>
    </w:p>
    <w:p w14:paraId="0067F5F2">
      <w:pPr>
        <w:spacing w:before="0" w:after="0" w:line="360" w:lineRule="auto"/>
        <w:jc w:val="left"/>
        <w:rPr>
          <w:rFonts w:ascii="宋体" w:hAnsi="宋体" w:cs="宋体"/>
          <w:bCs/>
          <w:sz w:val="24"/>
          <w:szCs w:val="24"/>
        </w:rPr>
      </w:pPr>
    </w:p>
    <w:p w14:paraId="2F52E596">
      <w:pPr>
        <w:spacing w:before="0" w:after="0" w:line="360" w:lineRule="auto"/>
        <w:jc w:val="left"/>
        <w:rPr>
          <w:rFonts w:ascii="宋体" w:hAnsi="宋体" w:cs="宋体"/>
          <w:bCs/>
          <w:sz w:val="24"/>
          <w:szCs w:val="24"/>
        </w:rPr>
      </w:pPr>
      <w:r>
        <w:rPr>
          <w:rFonts w:hint="eastAsia" w:ascii="宋体" w:hAnsi="宋体" w:cs="宋体"/>
          <w:bCs/>
          <w:sz w:val="24"/>
          <w:szCs w:val="24"/>
        </w:rPr>
        <w:t>依照《中华人民共和国民法典》、《中华人民共和国建筑法》及其他有关法律、行政法规，遵循平等、自愿、公平和诚实信用的原则，鉴于</w:t>
      </w:r>
      <w:r>
        <w:rPr>
          <w:rFonts w:hint="eastAsia" w:ascii="宋体" w:hAnsi="宋体" w:cs="宋体"/>
          <w:bCs/>
          <w:sz w:val="24"/>
          <w:szCs w:val="24"/>
          <w:u w:val="single"/>
        </w:rPr>
        <w:t xml:space="preserve">         </w:t>
      </w:r>
      <w:r>
        <w:rPr>
          <w:rFonts w:hint="eastAsia" w:ascii="宋体" w:hAnsi="宋体" w:cs="宋体"/>
          <w:bCs/>
          <w:sz w:val="24"/>
          <w:szCs w:val="24"/>
        </w:rPr>
        <w:t>（以下简称“发包人”）与承包人已经签订 施工总承包合同（以下简称“总包合同”），承包人和分包人双方就分包工程施工事项经协商达成一致，订立本合同书。</w:t>
      </w:r>
    </w:p>
    <w:p w14:paraId="1A3E6677">
      <w:pPr>
        <w:spacing w:before="0" w:after="0" w:line="360" w:lineRule="auto"/>
        <w:jc w:val="left"/>
        <w:rPr>
          <w:rFonts w:ascii="宋体" w:hAnsi="宋体" w:cs="宋体"/>
          <w:bCs/>
          <w:sz w:val="24"/>
          <w:szCs w:val="24"/>
        </w:rPr>
      </w:pPr>
      <w:r>
        <w:rPr>
          <w:rFonts w:hint="eastAsia" w:ascii="宋体" w:hAnsi="宋体" w:cs="宋体"/>
          <w:bCs/>
          <w:sz w:val="24"/>
          <w:szCs w:val="24"/>
        </w:rPr>
        <w:t>一、分包工程概况</w:t>
      </w:r>
    </w:p>
    <w:p w14:paraId="66EDA338">
      <w:pPr>
        <w:spacing w:before="0" w:after="0" w:line="360" w:lineRule="auto"/>
        <w:jc w:val="left"/>
        <w:rPr>
          <w:rFonts w:ascii="宋体" w:hAnsi="宋体" w:cs="宋体"/>
          <w:bCs/>
          <w:sz w:val="24"/>
          <w:szCs w:val="24"/>
        </w:rPr>
      </w:pPr>
      <w:r>
        <w:rPr>
          <w:rFonts w:hint="eastAsia" w:ascii="宋体" w:hAnsi="宋体" w:cs="宋体"/>
          <w:bCs/>
          <w:sz w:val="24"/>
          <w:szCs w:val="24"/>
        </w:rPr>
        <w:t xml:space="preserve">1、工程名称： </w:t>
      </w:r>
      <w:r>
        <w:rPr>
          <w:rFonts w:hint="eastAsia" w:ascii="宋体" w:hAnsi="宋体" w:cs="宋体"/>
          <w:bCs/>
          <w:sz w:val="24"/>
          <w:szCs w:val="24"/>
          <w:u w:val="single"/>
        </w:rPr>
        <w:t xml:space="preserve">                                     </w:t>
      </w:r>
      <w:r>
        <w:rPr>
          <w:rFonts w:hint="eastAsia" w:ascii="宋体" w:hAnsi="宋体" w:cs="宋体"/>
          <w:bCs/>
          <w:sz w:val="24"/>
          <w:szCs w:val="24"/>
        </w:rPr>
        <w:t>（简称“分包工程”）</w:t>
      </w:r>
    </w:p>
    <w:p w14:paraId="459B79D4">
      <w:pPr>
        <w:spacing w:before="0" w:after="0" w:line="360" w:lineRule="auto"/>
        <w:jc w:val="left"/>
        <w:rPr>
          <w:rFonts w:ascii="宋体" w:hAnsi="宋体" w:cs="宋体"/>
          <w:bCs/>
          <w:sz w:val="24"/>
          <w:szCs w:val="24"/>
        </w:rPr>
      </w:pPr>
      <w:r>
        <w:rPr>
          <w:rFonts w:hint="eastAsia" w:ascii="宋体" w:hAnsi="宋体" w:cs="宋体"/>
          <w:bCs/>
          <w:sz w:val="24"/>
          <w:szCs w:val="24"/>
        </w:rPr>
        <w:t>2、工程地点：</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789D95BA">
      <w:pPr>
        <w:spacing w:before="0" w:after="0" w:line="360" w:lineRule="auto"/>
        <w:jc w:val="left"/>
        <w:rPr>
          <w:rFonts w:ascii="宋体" w:hAnsi="宋体" w:cs="宋体"/>
          <w:bCs/>
          <w:sz w:val="24"/>
          <w:szCs w:val="24"/>
          <w:u w:val="single"/>
        </w:rPr>
      </w:pPr>
      <w:r>
        <w:rPr>
          <w:rFonts w:hint="eastAsia" w:ascii="宋体" w:hAnsi="宋体" w:cs="宋体"/>
          <w:bCs/>
          <w:sz w:val="24"/>
          <w:szCs w:val="24"/>
        </w:rPr>
        <w:t>3、工程承包范围：</w:t>
      </w:r>
      <w:r>
        <w:rPr>
          <w:rFonts w:hint="eastAsia" w:ascii="宋体" w:hAnsi="宋体" w:cs="宋体"/>
          <w:bCs/>
          <w:sz w:val="24"/>
          <w:szCs w:val="24"/>
          <w:u w:val="single"/>
        </w:rPr>
        <w:t xml:space="preserve">                                                     </w:t>
      </w:r>
    </w:p>
    <w:p w14:paraId="5085E6FF">
      <w:pPr>
        <w:spacing w:before="0" w:after="0" w:line="360" w:lineRule="auto"/>
        <w:jc w:val="left"/>
        <w:rPr>
          <w:rFonts w:ascii="宋体" w:hAnsi="宋体" w:cs="宋体"/>
          <w:bCs/>
          <w:sz w:val="24"/>
          <w:szCs w:val="24"/>
        </w:rPr>
      </w:pP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3BFBAA2A">
      <w:pPr>
        <w:spacing w:before="0" w:after="0" w:line="360" w:lineRule="auto"/>
        <w:jc w:val="left"/>
        <w:rPr>
          <w:rFonts w:ascii="宋体" w:hAnsi="宋体" w:cs="宋体"/>
          <w:bCs/>
          <w:sz w:val="24"/>
          <w:szCs w:val="24"/>
        </w:rPr>
      </w:pPr>
      <w:r>
        <w:rPr>
          <w:rFonts w:hint="eastAsia" w:ascii="宋体" w:hAnsi="宋体" w:cs="宋体"/>
          <w:bCs/>
          <w:sz w:val="24"/>
          <w:szCs w:val="24"/>
        </w:rPr>
        <w:t>4、专业分包资质情况</w:t>
      </w:r>
    </w:p>
    <w:p w14:paraId="40BBEBD1">
      <w:pPr>
        <w:spacing w:before="0" w:after="0" w:line="360" w:lineRule="auto"/>
        <w:jc w:val="left"/>
        <w:rPr>
          <w:rFonts w:ascii="宋体" w:hAnsi="宋体" w:cs="宋体"/>
          <w:bCs/>
          <w:sz w:val="24"/>
          <w:szCs w:val="24"/>
        </w:rPr>
      </w:pPr>
      <w:r>
        <w:rPr>
          <w:rFonts w:hint="eastAsia" w:ascii="宋体" w:hAnsi="宋体" w:cs="宋体"/>
          <w:bCs/>
          <w:sz w:val="24"/>
          <w:szCs w:val="24"/>
        </w:rPr>
        <w:t>资质证书号码：</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0452939C">
      <w:pPr>
        <w:spacing w:before="0" w:after="0" w:line="360" w:lineRule="auto"/>
        <w:jc w:val="left"/>
        <w:rPr>
          <w:rFonts w:ascii="宋体" w:hAnsi="宋体" w:cs="宋体"/>
          <w:bCs/>
          <w:sz w:val="24"/>
          <w:szCs w:val="24"/>
        </w:rPr>
      </w:pPr>
      <w:r>
        <w:rPr>
          <w:rFonts w:hint="eastAsia" w:ascii="宋体" w:hAnsi="宋体" w:cs="宋体"/>
          <w:bCs/>
          <w:sz w:val="24"/>
          <w:szCs w:val="24"/>
        </w:rPr>
        <w:t>发证机关：</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6EF5839D">
      <w:pPr>
        <w:spacing w:before="0" w:after="0" w:line="360" w:lineRule="auto"/>
        <w:jc w:val="left"/>
        <w:rPr>
          <w:rFonts w:ascii="宋体" w:hAnsi="宋体" w:cs="宋体"/>
          <w:bCs/>
          <w:sz w:val="24"/>
          <w:szCs w:val="24"/>
        </w:rPr>
      </w:pPr>
      <w:r>
        <w:rPr>
          <w:rFonts w:hint="eastAsia" w:ascii="宋体" w:hAnsi="宋体" w:cs="宋体"/>
          <w:bCs/>
          <w:sz w:val="24"/>
          <w:szCs w:val="24"/>
        </w:rPr>
        <w:t>资质专业及等级：</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5BC703DD">
      <w:pPr>
        <w:spacing w:before="0" w:after="0" w:line="360" w:lineRule="auto"/>
        <w:jc w:val="left"/>
        <w:rPr>
          <w:rFonts w:ascii="宋体" w:hAnsi="宋体" w:cs="宋体"/>
          <w:bCs/>
          <w:sz w:val="24"/>
          <w:szCs w:val="24"/>
        </w:rPr>
      </w:pPr>
      <w:r>
        <w:rPr>
          <w:rFonts w:hint="eastAsia" w:ascii="宋体" w:hAnsi="宋体" w:cs="宋体"/>
          <w:bCs/>
          <w:sz w:val="24"/>
          <w:szCs w:val="24"/>
        </w:rPr>
        <w:t>复审时间及有效期：</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7CEC096D">
      <w:pPr>
        <w:spacing w:before="0" w:after="0" w:line="360" w:lineRule="auto"/>
        <w:jc w:val="left"/>
        <w:rPr>
          <w:rFonts w:ascii="宋体" w:hAnsi="宋体" w:cs="宋体"/>
          <w:bCs/>
          <w:sz w:val="24"/>
          <w:szCs w:val="24"/>
        </w:rPr>
      </w:pPr>
      <w:r>
        <w:rPr>
          <w:rFonts w:hint="eastAsia" w:ascii="宋体" w:hAnsi="宋体" w:cs="宋体"/>
          <w:bCs/>
          <w:sz w:val="24"/>
          <w:szCs w:val="24"/>
        </w:rPr>
        <w:t>二、合同总价款</w:t>
      </w:r>
    </w:p>
    <w:p w14:paraId="06329A21">
      <w:pPr>
        <w:spacing w:before="0" w:after="0" w:line="360" w:lineRule="auto"/>
        <w:jc w:val="left"/>
        <w:rPr>
          <w:rFonts w:ascii="宋体" w:hAnsi="宋体" w:cs="宋体"/>
          <w:bCs/>
          <w:sz w:val="24"/>
          <w:szCs w:val="24"/>
          <w:u w:val="single"/>
        </w:rPr>
      </w:pPr>
      <w:r>
        <w:rPr>
          <w:rFonts w:hint="eastAsia" w:ascii="宋体" w:hAnsi="宋体" w:cs="宋体"/>
          <w:bCs/>
          <w:sz w:val="24"/>
          <w:szCs w:val="24"/>
        </w:rPr>
        <w:t>不含税金额：</w:t>
      </w:r>
      <w:r>
        <w:rPr>
          <w:rFonts w:hint="eastAsia" w:ascii="宋体" w:hAnsi="宋体" w:cs="宋体"/>
          <w:bCs/>
          <w:sz w:val="24"/>
          <w:szCs w:val="24"/>
          <w:u w:val="single"/>
        </w:rPr>
        <w:t xml:space="preserve">                                                         </w:t>
      </w:r>
    </w:p>
    <w:p w14:paraId="5E4F9D75">
      <w:pPr>
        <w:spacing w:before="0" w:after="0" w:line="360" w:lineRule="auto"/>
        <w:jc w:val="left"/>
        <w:rPr>
          <w:rFonts w:ascii="宋体" w:hAnsi="宋体" w:cs="宋体"/>
          <w:bCs/>
          <w:sz w:val="24"/>
          <w:szCs w:val="24"/>
        </w:rPr>
      </w:pPr>
      <w:r>
        <w:rPr>
          <w:rFonts w:hint="eastAsia" w:ascii="宋体" w:hAnsi="宋体" w:cs="宋体"/>
          <w:bCs/>
          <w:sz w:val="24"/>
          <w:szCs w:val="24"/>
        </w:rPr>
        <w:t xml:space="preserve">大写(人民币 </w:t>
      </w:r>
      <w:r>
        <w:rPr>
          <w:rFonts w:hint="eastAsia" w:ascii="宋体" w:hAnsi="宋体" w:cs="宋体"/>
          <w:bCs/>
          <w:sz w:val="24"/>
          <w:szCs w:val="24"/>
          <w:u w:val="single"/>
        </w:rPr>
        <w:t xml:space="preserve">                  </w:t>
      </w:r>
      <w:r>
        <w:rPr>
          <w:rFonts w:hint="eastAsia" w:ascii="宋体" w:hAnsi="宋体" w:cs="宋体"/>
          <w:bCs/>
          <w:sz w:val="24"/>
          <w:szCs w:val="24"/>
        </w:rPr>
        <w:t>：</w:t>
      </w:r>
      <w:r>
        <w:rPr>
          <w:rFonts w:hint="eastAsia" w:ascii="宋体" w:hAnsi="宋体" w:cs="宋体"/>
          <w:bCs/>
          <w:sz w:val="24"/>
          <w:szCs w:val="24"/>
          <w:u w:val="single"/>
        </w:rPr>
        <w:t xml:space="preserve">                                   </w:t>
      </w:r>
      <w:r>
        <w:rPr>
          <w:rFonts w:hint="eastAsia" w:ascii="宋体" w:hAnsi="宋体" w:cs="宋体"/>
          <w:bCs/>
          <w:sz w:val="24"/>
          <w:szCs w:val="24"/>
        </w:rPr>
        <w:t>元)；</w:t>
      </w:r>
    </w:p>
    <w:p w14:paraId="2F58778F">
      <w:pPr>
        <w:spacing w:before="0" w:after="0" w:line="360" w:lineRule="auto"/>
        <w:jc w:val="left"/>
        <w:rPr>
          <w:rFonts w:ascii="宋体" w:hAnsi="宋体" w:cs="宋体"/>
          <w:bCs/>
          <w:sz w:val="24"/>
          <w:szCs w:val="24"/>
        </w:rPr>
      </w:pPr>
      <w:r>
        <w:rPr>
          <w:rFonts w:hint="eastAsia" w:ascii="宋体" w:hAnsi="宋体" w:cs="宋体"/>
          <w:bCs/>
          <w:sz w:val="24"/>
          <w:szCs w:val="24"/>
        </w:rPr>
        <w:t xml:space="preserve">      小写(￥)：</w:t>
      </w:r>
      <w:r>
        <w:rPr>
          <w:rFonts w:hint="eastAsia" w:ascii="宋体" w:hAnsi="宋体" w:cs="宋体"/>
          <w:bCs/>
          <w:sz w:val="24"/>
          <w:szCs w:val="24"/>
          <w:u w:val="single"/>
        </w:rPr>
        <w:t xml:space="preserve">                                                </w:t>
      </w:r>
      <w:r>
        <w:rPr>
          <w:rFonts w:hint="eastAsia" w:ascii="宋体" w:hAnsi="宋体" w:cs="宋体"/>
          <w:bCs/>
          <w:sz w:val="24"/>
          <w:szCs w:val="24"/>
        </w:rPr>
        <w:t>元</w:t>
      </w:r>
    </w:p>
    <w:p w14:paraId="6FEF6B8F">
      <w:pPr>
        <w:spacing w:before="0" w:after="0" w:line="360" w:lineRule="auto"/>
        <w:jc w:val="left"/>
        <w:rPr>
          <w:rFonts w:ascii="宋体" w:hAnsi="宋体" w:cs="宋体"/>
          <w:bCs/>
          <w:sz w:val="24"/>
          <w:szCs w:val="24"/>
        </w:rPr>
      </w:pPr>
      <w:r>
        <w:rPr>
          <w:rFonts w:hint="eastAsia" w:ascii="宋体" w:hAnsi="宋体" w:cs="宋体"/>
          <w:bCs/>
          <w:sz w:val="24"/>
          <w:szCs w:val="24"/>
        </w:rPr>
        <w:t>含税金额：大写(人民币)：</w:t>
      </w:r>
      <w:r>
        <w:rPr>
          <w:rFonts w:hint="eastAsia" w:ascii="宋体" w:hAnsi="宋体" w:cs="宋体"/>
          <w:bCs/>
          <w:sz w:val="24"/>
          <w:szCs w:val="24"/>
          <w:u w:val="single"/>
        </w:rPr>
        <w:t xml:space="preserve">                                           </w:t>
      </w:r>
      <w:r>
        <w:rPr>
          <w:rFonts w:hint="eastAsia" w:ascii="宋体" w:hAnsi="宋体" w:cs="宋体"/>
          <w:bCs/>
          <w:sz w:val="24"/>
          <w:szCs w:val="24"/>
        </w:rPr>
        <w:t>元；</w:t>
      </w:r>
    </w:p>
    <w:p w14:paraId="4EFE3925">
      <w:pPr>
        <w:spacing w:before="0" w:after="0" w:line="360" w:lineRule="auto"/>
        <w:jc w:val="left"/>
        <w:rPr>
          <w:rFonts w:ascii="宋体" w:hAnsi="宋体" w:cs="宋体"/>
          <w:bCs/>
          <w:sz w:val="24"/>
          <w:szCs w:val="24"/>
        </w:rPr>
      </w:pPr>
      <w:r>
        <w:rPr>
          <w:rFonts w:hint="eastAsia" w:ascii="宋体" w:hAnsi="宋体" w:cs="宋体"/>
          <w:bCs/>
          <w:sz w:val="24"/>
          <w:szCs w:val="24"/>
        </w:rPr>
        <w:t xml:space="preserve">      小写(￥)：</w:t>
      </w:r>
      <w:r>
        <w:rPr>
          <w:rFonts w:hint="eastAsia" w:ascii="宋体" w:hAnsi="宋体" w:cs="宋体"/>
          <w:bCs/>
          <w:sz w:val="24"/>
          <w:szCs w:val="24"/>
          <w:u w:val="single"/>
        </w:rPr>
        <w:t xml:space="preserve">                                                </w:t>
      </w:r>
      <w:r>
        <w:rPr>
          <w:rFonts w:hint="eastAsia" w:ascii="宋体" w:hAnsi="宋体" w:cs="宋体"/>
          <w:bCs/>
          <w:sz w:val="24"/>
          <w:szCs w:val="24"/>
        </w:rPr>
        <w:t>元。</w:t>
      </w:r>
    </w:p>
    <w:p w14:paraId="09E32560">
      <w:pPr>
        <w:spacing w:before="0" w:after="0" w:line="360" w:lineRule="auto"/>
        <w:jc w:val="left"/>
        <w:rPr>
          <w:rFonts w:ascii="宋体" w:hAnsi="宋体" w:cs="宋体"/>
          <w:bCs/>
          <w:sz w:val="24"/>
          <w:szCs w:val="24"/>
        </w:rPr>
      </w:pPr>
      <w:r>
        <w:rPr>
          <w:rFonts w:hint="eastAsia" w:ascii="宋体" w:hAnsi="宋体" w:cs="宋体"/>
          <w:bCs/>
          <w:sz w:val="24"/>
          <w:szCs w:val="24"/>
        </w:rPr>
        <w:t>三、工期</w:t>
      </w:r>
    </w:p>
    <w:p w14:paraId="6A1D7AB0">
      <w:pPr>
        <w:spacing w:before="0" w:after="0" w:line="360" w:lineRule="auto"/>
        <w:jc w:val="left"/>
        <w:rPr>
          <w:rFonts w:ascii="宋体" w:hAnsi="宋体" w:cs="宋体"/>
          <w:bCs/>
          <w:sz w:val="24"/>
          <w:szCs w:val="24"/>
        </w:rPr>
      </w:pPr>
      <w:r>
        <w:rPr>
          <w:rFonts w:hint="eastAsia" w:ascii="宋体" w:hAnsi="宋体" w:cs="宋体"/>
          <w:bCs/>
          <w:sz w:val="24"/>
          <w:szCs w:val="24"/>
        </w:rPr>
        <w:t>开工日期：本分包工程定于</w:t>
      </w:r>
      <w:r>
        <w:rPr>
          <w:rFonts w:hint="eastAsia" w:ascii="宋体" w:hAnsi="宋体" w:cs="宋体"/>
          <w:bCs/>
          <w:sz w:val="24"/>
          <w:szCs w:val="24"/>
          <w:u w:val="single"/>
        </w:rPr>
        <w:t xml:space="preserve">   </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 xml:space="preserve">日开工；  </w:t>
      </w:r>
    </w:p>
    <w:p w14:paraId="07F88F3A">
      <w:pPr>
        <w:spacing w:before="0" w:after="0" w:line="360" w:lineRule="auto"/>
        <w:jc w:val="left"/>
        <w:rPr>
          <w:rFonts w:ascii="宋体" w:hAnsi="宋体" w:cs="宋体"/>
          <w:bCs/>
          <w:sz w:val="24"/>
          <w:szCs w:val="24"/>
        </w:rPr>
      </w:pPr>
      <w:r>
        <w:rPr>
          <w:rFonts w:hint="eastAsia" w:ascii="宋体" w:hAnsi="宋体" w:cs="宋体"/>
          <w:bCs/>
          <w:sz w:val="24"/>
          <w:szCs w:val="24"/>
        </w:rPr>
        <w:t>竣工日期：本分包工程定于年月日竣工并由承包人验收合格；</w:t>
      </w:r>
    </w:p>
    <w:p w14:paraId="659B5D04">
      <w:pPr>
        <w:spacing w:before="0" w:after="0" w:line="360" w:lineRule="auto"/>
        <w:jc w:val="left"/>
        <w:rPr>
          <w:rFonts w:ascii="宋体" w:hAnsi="宋体" w:cs="宋体"/>
          <w:bCs/>
          <w:sz w:val="24"/>
          <w:szCs w:val="24"/>
        </w:rPr>
      </w:pPr>
      <w:r>
        <w:rPr>
          <w:rFonts w:hint="eastAsia" w:ascii="宋体" w:hAnsi="宋体" w:cs="宋体"/>
          <w:bCs/>
          <w:sz w:val="24"/>
          <w:szCs w:val="24"/>
        </w:rPr>
        <w:t xml:space="preserve">合同工期总日历天数为 </w:t>
      </w:r>
      <w:r>
        <w:rPr>
          <w:rFonts w:hint="eastAsia" w:ascii="宋体" w:hAnsi="宋体" w:cs="宋体"/>
          <w:bCs/>
          <w:sz w:val="24"/>
          <w:szCs w:val="24"/>
          <w:u w:val="single"/>
        </w:rPr>
        <w:t xml:space="preserve">           </w:t>
      </w:r>
      <w:r>
        <w:rPr>
          <w:rFonts w:hint="eastAsia" w:ascii="宋体" w:hAnsi="宋体" w:cs="宋体"/>
          <w:bCs/>
          <w:sz w:val="24"/>
          <w:szCs w:val="24"/>
        </w:rPr>
        <w:t>天。</w:t>
      </w:r>
    </w:p>
    <w:p w14:paraId="144C3E18">
      <w:pPr>
        <w:spacing w:before="0" w:after="0" w:line="360" w:lineRule="auto"/>
        <w:jc w:val="left"/>
        <w:rPr>
          <w:rFonts w:ascii="宋体" w:hAnsi="宋体" w:cs="宋体"/>
          <w:bCs/>
          <w:sz w:val="24"/>
          <w:szCs w:val="24"/>
        </w:rPr>
      </w:pPr>
      <w:r>
        <w:rPr>
          <w:rFonts w:hint="eastAsia" w:ascii="宋体" w:hAnsi="宋体" w:cs="宋体"/>
          <w:bCs/>
          <w:sz w:val="24"/>
          <w:szCs w:val="24"/>
        </w:rPr>
        <w:t>承包人以书面方式另行通知的开工日期与上述约定日期不一致的，以承包人通知日期为准，分包人承诺按时进场施工且不要求任何形式补偿。同时，开工日期调整的，竣工日期相应调整，工期总日历天数不变。</w:t>
      </w:r>
    </w:p>
    <w:p w14:paraId="4BF6D7D0">
      <w:pPr>
        <w:spacing w:before="0" w:after="0" w:line="360" w:lineRule="auto"/>
        <w:jc w:val="left"/>
        <w:rPr>
          <w:rFonts w:ascii="宋体" w:hAnsi="宋体" w:cs="宋体"/>
          <w:bCs/>
          <w:sz w:val="24"/>
          <w:szCs w:val="24"/>
        </w:rPr>
      </w:pPr>
      <w:r>
        <w:rPr>
          <w:rFonts w:hint="eastAsia" w:ascii="宋体" w:hAnsi="宋体" w:cs="宋体"/>
          <w:bCs/>
          <w:sz w:val="24"/>
          <w:szCs w:val="24"/>
        </w:rPr>
        <w:t>四、图纸</w:t>
      </w:r>
    </w:p>
    <w:p w14:paraId="57C23023">
      <w:pPr>
        <w:spacing w:before="0" w:after="0" w:line="360" w:lineRule="auto"/>
        <w:jc w:val="left"/>
        <w:rPr>
          <w:rFonts w:ascii="宋体" w:hAnsi="宋体" w:cs="宋体"/>
          <w:bCs/>
          <w:sz w:val="24"/>
          <w:szCs w:val="24"/>
        </w:rPr>
      </w:pPr>
      <w:r>
        <w:rPr>
          <w:rFonts w:hint="eastAsia" w:ascii="宋体" w:hAnsi="宋体" w:cs="宋体"/>
          <w:bCs/>
          <w:sz w:val="24"/>
          <w:szCs w:val="24"/>
        </w:rPr>
        <w:t>1、承包人向分包人提供图纸的日期：</w:t>
      </w:r>
      <w:r>
        <w:rPr>
          <w:rFonts w:hint="eastAsia" w:ascii="宋体" w:hAnsi="宋体" w:cs="宋体"/>
          <w:bCs/>
          <w:sz w:val="24"/>
          <w:szCs w:val="24"/>
          <w:u w:val="single"/>
        </w:rPr>
        <w:t xml:space="preserve">    </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w:t>
      </w:r>
    </w:p>
    <w:p w14:paraId="4FBD85EE">
      <w:pPr>
        <w:spacing w:before="0" w:after="0" w:line="360" w:lineRule="auto"/>
        <w:jc w:val="left"/>
        <w:rPr>
          <w:rFonts w:ascii="宋体" w:hAnsi="宋体" w:cs="宋体"/>
          <w:bCs/>
          <w:sz w:val="24"/>
          <w:szCs w:val="24"/>
        </w:rPr>
      </w:pPr>
      <w:r>
        <w:rPr>
          <w:rFonts w:hint="eastAsia" w:ascii="宋体" w:hAnsi="宋体" w:cs="宋体"/>
          <w:bCs/>
          <w:sz w:val="24"/>
          <w:szCs w:val="24"/>
        </w:rPr>
        <w:t xml:space="preserve">    承包人向分包人提供图纸的套数：</w:t>
      </w:r>
      <w:r>
        <w:rPr>
          <w:rFonts w:hint="eastAsia" w:ascii="宋体" w:hAnsi="宋体" w:cs="宋体"/>
          <w:bCs/>
          <w:sz w:val="24"/>
          <w:szCs w:val="24"/>
          <w:u w:val="single"/>
        </w:rPr>
        <w:t xml:space="preserve">                    </w:t>
      </w:r>
      <w:r>
        <w:rPr>
          <w:rFonts w:hint="eastAsia" w:ascii="宋体" w:hAnsi="宋体" w:cs="宋体"/>
          <w:bCs/>
          <w:sz w:val="24"/>
          <w:szCs w:val="24"/>
        </w:rPr>
        <w:t>。</w:t>
      </w:r>
    </w:p>
    <w:p w14:paraId="34C7E5C9">
      <w:pPr>
        <w:spacing w:before="0" w:after="0" w:line="360" w:lineRule="auto"/>
        <w:jc w:val="left"/>
        <w:rPr>
          <w:rFonts w:ascii="宋体" w:hAnsi="宋体" w:cs="宋体"/>
          <w:bCs/>
          <w:sz w:val="24"/>
          <w:szCs w:val="24"/>
        </w:rPr>
      </w:pPr>
      <w:r>
        <w:rPr>
          <w:rFonts w:hint="eastAsia" w:ascii="宋体" w:hAnsi="宋体" w:cs="宋体"/>
          <w:bCs/>
          <w:sz w:val="24"/>
          <w:szCs w:val="24"/>
        </w:rPr>
        <w:t>2、承包人委托分包人进行深化施工图设计的委托范围及费用承担：</w:t>
      </w:r>
    </w:p>
    <w:p w14:paraId="73C72031">
      <w:pPr>
        <w:spacing w:before="0" w:after="0" w:line="360" w:lineRule="auto"/>
        <w:jc w:val="left"/>
        <w:rPr>
          <w:rFonts w:ascii="宋体" w:hAnsi="宋体" w:cs="宋体"/>
          <w:bCs/>
          <w:sz w:val="24"/>
          <w:szCs w:val="24"/>
          <w:u w:val="single"/>
        </w:rPr>
      </w:pPr>
      <w:r>
        <w:rPr>
          <w:rFonts w:hint="eastAsia" w:ascii="宋体" w:hAnsi="宋体" w:cs="宋体"/>
          <w:bCs/>
          <w:sz w:val="24"/>
          <w:szCs w:val="24"/>
        </w:rPr>
        <w:t xml:space="preserve">   </w:t>
      </w:r>
      <w:r>
        <w:rPr>
          <w:rFonts w:hint="eastAsia" w:ascii="宋体" w:hAnsi="宋体" w:cs="宋体"/>
          <w:bCs/>
          <w:sz w:val="24"/>
          <w:szCs w:val="24"/>
          <w:u w:val="single"/>
        </w:rPr>
        <w:t xml:space="preserve">                                                                   </w:t>
      </w:r>
    </w:p>
    <w:p w14:paraId="392ADF47">
      <w:pPr>
        <w:spacing w:before="0" w:after="0" w:line="360" w:lineRule="auto"/>
        <w:jc w:val="left"/>
        <w:rPr>
          <w:rFonts w:ascii="宋体" w:hAnsi="宋体" w:cs="宋体"/>
          <w:bCs/>
          <w:sz w:val="24"/>
          <w:szCs w:val="24"/>
        </w:rPr>
      </w:pPr>
      <w:r>
        <w:rPr>
          <w:rFonts w:hint="eastAsia" w:ascii="宋体" w:hAnsi="宋体" w:cs="宋体"/>
          <w:bCs/>
          <w:sz w:val="24"/>
          <w:szCs w:val="24"/>
        </w:rPr>
        <w:t>3、复制、重新绘制、翻译、购买标准图纸的责任和费用承担：</w:t>
      </w:r>
    </w:p>
    <w:p w14:paraId="3CC47ACA">
      <w:pPr>
        <w:spacing w:before="0" w:after="0" w:line="360" w:lineRule="auto"/>
        <w:jc w:val="left"/>
        <w:rPr>
          <w:rFonts w:ascii="宋体" w:hAnsi="宋体" w:cs="宋体"/>
          <w:bCs/>
          <w:sz w:val="24"/>
          <w:szCs w:val="24"/>
          <w:u w:val="single"/>
        </w:rPr>
      </w:pPr>
      <w:r>
        <w:rPr>
          <w:rFonts w:hint="eastAsia" w:ascii="宋体" w:hAnsi="宋体" w:cs="宋体"/>
          <w:bCs/>
          <w:sz w:val="24"/>
          <w:szCs w:val="24"/>
        </w:rPr>
        <w:t xml:space="preserve">  </w:t>
      </w:r>
      <w:r>
        <w:rPr>
          <w:rFonts w:hint="eastAsia" w:ascii="宋体" w:hAnsi="宋体" w:cs="宋体"/>
          <w:bCs/>
          <w:sz w:val="24"/>
          <w:szCs w:val="24"/>
          <w:u w:val="single"/>
        </w:rPr>
        <w:t xml:space="preserve">                                                                    </w:t>
      </w:r>
    </w:p>
    <w:p w14:paraId="58A7629C">
      <w:pPr>
        <w:spacing w:before="0" w:after="0" w:line="360" w:lineRule="auto"/>
        <w:jc w:val="left"/>
        <w:rPr>
          <w:rFonts w:ascii="宋体" w:hAnsi="宋体" w:cs="宋体"/>
          <w:bCs/>
          <w:sz w:val="24"/>
          <w:szCs w:val="24"/>
        </w:rPr>
      </w:pPr>
      <w:r>
        <w:rPr>
          <w:rFonts w:hint="eastAsia" w:ascii="宋体" w:hAnsi="宋体" w:cs="宋体"/>
          <w:bCs/>
          <w:sz w:val="24"/>
          <w:szCs w:val="24"/>
        </w:rPr>
        <w:t>4、关于使用国外图纸的要求及费用承担：</w:t>
      </w:r>
    </w:p>
    <w:p w14:paraId="287EE299">
      <w:pPr>
        <w:spacing w:before="0" w:after="0" w:line="360" w:lineRule="auto"/>
        <w:jc w:val="left"/>
        <w:rPr>
          <w:rFonts w:ascii="宋体" w:hAnsi="宋体" w:cs="宋体"/>
          <w:bCs/>
          <w:sz w:val="24"/>
          <w:szCs w:val="24"/>
          <w:u w:val="single"/>
        </w:rPr>
      </w:pPr>
      <w:r>
        <w:rPr>
          <w:rFonts w:hint="eastAsia" w:ascii="宋体" w:hAnsi="宋体" w:cs="宋体"/>
          <w:bCs/>
          <w:sz w:val="24"/>
          <w:szCs w:val="24"/>
        </w:rPr>
        <w:t xml:space="preserve"> </w:t>
      </w:r>
      <w:r>
        <w:rPr>
          <w:rFonts w:hint="eastAsia" w:ascii="宋体" w:hAnsi="宋体" w:cs="宋体"/>
          <w:bCs/>
          <w:sz w:val="24"/>
          <w:szCs w:val="24"/>
          <w:u w:val="single"/>
        </w:rPr>
        <w:t xml:space="preserve">                                                                          </w:t>
      </w:r>
    </w:p>
    <w:p w14:paraId="26C7DEF3">
      <w:pPr>
        <w:spacing w:before="0" w:after="0" w:line="360" w:lineRule="auto"/>
        <w:jc w:val="left"/>
        <w:rPr>
          <w:rFonts w:ascii="宋体" w:hAnsi="宋体" w:cs="宋体"/>
          <w:bCs/>
          <w:sz w:val="24"/>
          <w:szCs w:val="24"/>
        </w:rPr>
      </w:pPr>
      <w:r>
        <w:rPr>
          <w:rFonts w:hint="eastAsia" w:ascii="宋体" w:hAnsi="宋体" w:cs="宋体"/>
          <w:bCs/>
          <w:sz w:val="24"/>
          <w:szCs w:val="24"/>
        </w:rPr>
        <w:t>五、双方一般权利和义务</w:t>
      </w:r>
    </w:p>
    <w:p w14:paraId="5CC0E22C">
      <w:pPr>
        <w:spacing w:before="0" w:after="0" w:line="360" w:lineRule="auto"/>
        <w:jc w:val="left"/>
        <w:rPr>
          <w:rFonts w:ascii="宋体" w:hAnsi="宋体" w:cs="宋体"/>
          <w:bCs/>
          <w:sz w:val="24"/>
          <w:szCs w:val="24"/>
        </w:rPr>
      </w:pPr>
      <w:r>
        <w:rPr>
          <w:rFonts w:hint="eastAsia" w:ascii="宋体" w:hAnsi="宋体" w:cs="宋体"/>
          <w:bCs/>
          <w:sz w:val="24"/>
          <w:szCs w:val="24"/>
        </w:rPr>
        <w:t>1、承包人项目负责人</w:t>
      </w:r>
    </w:p>
    <w:p w14:paraId="6EB1A047">
      <w:pPr>
        <w:spacing w:before="0" w:after="0" w:line="360" w:lineRule="auto"/>
        <w:jc w:val="left"/>
        <w:rPr>
          <w:rFonts w:ascii="宋体" w:hAnsi="宋体" w:cs="宋体"/>
          <w:bCs/>
          <w:sz w:val="24"/>
          <w:szCs w:val="24"/>
        </w:rPr>
      </w:pPr>
      <w:r>
        <w:rPr>
          <w:rFonts w:hint="eastAsia" w:ascii="宋体" w:hAnsi="宋体" w:cs="宋体"/>
          <w:bCs/>
          <w:sz w:val="24"/>
          <w:szCs w:val="24"/>
        </w:rPr>
        <w:t>姓名：</w:t>
      </w:r>
      <w:r>
        <w:rPr>
          <w:rFonts w:hint="eastAsia" w:ascii="宋体" w:hAnsi="宋体" w:cs="宋体"/>
          <w:bCs/>
          <w:sz w:val="24"/>
          <w:szCs w:val="24"/>
          <w:u w:val="single"/>
        </w:rPr>
        <w:t xml:space="preserve">         </w:t>
      </w:r>
      <w:r>
        <w:rPr>
          <w:rFonts w:hint="eastAsia" w:ascii="宋体" w:hAnsi="宋体" w:cs="宋体"/>
          <w:bCs/>
          <w:sz w:val="24"/>
          <w:szCs w:val="24"/>
        </w:rPr>
        <w:t xml:space="preserve">职称： </w:t>
      </w:r>
      <w:r>
        <w:rPr>
          <w:rFonts w:hint="eastAsia" w:ascii="宋体" w:hAnsi="宋体" w:cs="宋体"/>
          <w:bCs/>
          <w:sz w:val="24"/>
          <w:szCs w:val="24"/>
          <w:u w:val="single"/>
        </w:rPr>
        <w:t xml:space="preserve">        </w:t>
      </w:r>
      <w:r>
        <w:rPr>
          <w:rFonts w:hint="eastAsia" w:ascii="宋体" w:hAnsi="宋体" w:cs="宋体"/>
          <w:bCs/>
          <w:sz w:val="24"/>
          <w:szCs w:val="24"/>
        </w:rPr>
        <w:t>（任命书作为本合同书附件）。</w:t>
      </w:r>
    </w:p>
    <w:p w14:paraId="2F5EAC05">
      <w:pPr>
        <w:spacing w:before="0" w:after="0" w:line="360" w:lineRule="auto"/>
        <w:jc w:val="left"/>
        <w:rPr>
          <w:rFonts w:ascii="宋体" w:hAnsi="宋体" w:cs="宋体"/>
          <w:bCs/>
          <w:sz w:val="24"/>
          <w:szCs w:val="24"/>
        </w:rPr>
      </w:pPr>
      <w:r>
        <w:rPr>
          <w:rFonts w:hint="eastAsia" w:ascii="宋体" w:hAnsi="宋体" w:cs="宋体"/>
          <w:bCs/>
          <w:sz w:val="24"/>
          <w:szCs w:val="24"/>
        </w:rPr>
        <w:t>2、分包人项目负责人</w:t>
      </w:r>
    </w:p>
    <w:p w14:paraId="5DFA08C4">
      <w:pPr>
        <w:spacing w:before="0" w:after="0" w:line="360" w:lineRule="auto"/>
        <w:jc w:val="left"/>
        <w:rPr>
          <w:rFonts w:ascii="宋体" w:hAnsi="宋体" w:cs="宋体"/>
          <w:bCs/>
          <w:sz w:val="24"/>
          <w:szCs w:val="24"/>
        </w:rPr>
      </w:pPr>
      <w:r>
        <w:rPr>
          <w:rFonts w:hint="eastAsia" w:ascii="宋体" w:hAnsi="宋体" w:cs="宋体"/>
          <w:bCs/>
          <w:sz w:val="24"/>
          <w:szCs w:val="24"/>
        </w:rPr>
        <w:t>姓名：</w:t>
      </w:r>
      <w:r>
        <w:rPr>
          <w:rFonts w:hint="eastAsia" w:ascii="宋体" w:hAnsi="宋体" w:cs="宋体"/>
          <w:bCs/>
          <w:sz w:val="24"/>
          <w:szCs w:val="24"/>
          <w:u w:val="single"/>
        </w:rPr>
        <w:t xml:space="preserve">        </w:t>
      </w:r>
      <w:r>
        <w:rPr>
          <w:rFonts w:hint="eastAsia" w:ascii="宋体" w:hAnsi="宋体" w:cs="宋体"/>
          <w:bCs/>
          <w:sz w:val="24"/>
          <w:szCs w:val="24"/>
        </w:rPr>
        <w:t xml:space="preserve"> 职称 </w:t>
      </w:r>
      <w:r>
        <w:rPr>
          <w:rFonts w:hint="eastAsia" w:ascii="宋体" w:hAnsi="宋体" w:cs="宋体"/>
          <w:bCs/>
          <w:sz w:val="24"/>
          <w:szCs w:val="24"/>
          <w:u w:val="single"/>
        </w:rPr>
        <w:t xml:space="preserve">       </w:t>
      </w:r>
      <w:r>
        <w:rPr>
          <w:rFonts w:hint="eastAsia" w:ascii="宋体" w:hAnsi="宋体" w:cs="宋体"/>
          <w:bCs/>
          <w:sz w:val="24"/>
          <w:szCs w:val="24"/>
        </w:rPr>
        <w:t xml:space="preserve"> ：（任命书作为本合同书附件）。</w:t>
      </w:r>
    </w:p>
    <w:p w14:paraId="5C2F35F2">
      <w:pPr>
        <w:spacing w:before="0" w:after="0" w:line="360" w:lineRule="auto"/>
        <w:jc w:val="left"/>
        <w:rPr>
          <w:rFonts w:ascii="宋体" w:hAnsi="宋体" w:cs="宋体"/>
          <w:bCs/>
          <w:sz w:val="24"/>
          <w:szCs w:val="24"/>
        </w:rPr>
      </w:pPr>
      <w:r>
        <w:rPr>
          <w:rFonts w:hint="eastAsia" w:ascii="宋体" w:hAnsi="宋体" w:cs="宋体"/>
          <w:bCs/>
          <w:sz w:val="24"/>
          <w:szCs w:val="24"/>
        </w:rPr>
        <w:t>3、承包人工作</w:t>
      </w:r>
    </w:p>
    <w:p w14:paraId="1A357097">
      <w:pPr>
        <w:spacing w:before="0" w:after="0" w:line="360" w:lineRule="auto"/>
        <w:jc w:val="left"/>
        <w:rPr>
          <w:rFonts w:ascii="宋体" w:hAnsi="宋体" w:cs="宋体"/>
          <w:bCs/>
          <w:sz w:val="24"/>
          <w:szCs w:val="24"/>
        </w:rPr>
      </w:pPr>
      <w:r>
        <w:rPr>
          <w:rFonts w:hint="eastAsia" w:ascii="宋体" w:hAnsi="宋体" w:cs="宋体"/>
          <w:bCs/>
          <w:sz w:val="24"/>
          <w:szCs w:val="24"/>
        </w:rPr>
        <w:t>承包人应完成下列工作：</w:t>
      </w:r>
    </w:p>
    <w:p w14:paraId="0F2D0502">
      <w:pPr>
        <w:spacing w:before="0" w:after="0" w:line="360" w:lineRule="auto"/>
        <w:jc w:val="left"/>
        <w:rPr>
          <w:rFonts w:ascii="宋体" w:hAnsi="宋体" w:cs="宋体"/>
          <w:bCs/>
          <w:sz w:val="24"/>
          <w:szCs w:val="24"/>
        </w:rPr>
      </w:pPr>
      <w:r>
        <w:rPr>
          <w:rFonts w:hint="eastAsia" w:ascii="宋体" w:hAnsi="宋体" w:cs="宋体"/>
          <w:bCs/>
          <w:sz w:val="24"/>
          <w:szCs w:val="24"/>
        </w:rPr>
        <w:t>（1）向分包人提供施工场地和施工所需证件、文件的名称和完成时间</w:t>
      </w:r>
      <w:r>
        <w:rPr>
          <w:rFonts w:hint="eastAsia" w:ascii="宋体" w:hAnsi="宋体" w:cs="宋体"/>
          <w:bCs/>
          <w:sz w:val="24"/>
          <w:szCs w:val="24"/>
          <w:u w:val="single"/>
        </w:rPr>
        <w:t xml:space="preserve">        </w:t>
      </w:r>
      <w:r>
        <w:rPr>
          <w:rFonts w:hint="eastAsia" w:ascii="宋体" w:hAnsi="宋体" w:cs="宋体"/>
          <w:bCs/>
          <w:sz w:val="24"/>
          <w:szCs w:val="24"/>
        </w:rPr>
        <w:t>；施工场地提供：开工前</w:t>
      </w:r>
      <w:r>
        <w:rPr>
          <w:rFonts w:hint="eastAsia" w:ascii="宋体" w:hAnsi="宋体" w:cs="宋体"/>
          <w:bCs/>
          <w:sz w:val="24"/>
          <w:szCs w:val="24"/>
          <w:u w:val="single"/>
        </w:rPr>
        <w:t xml:space="preserve">         </w:t>
      </w:r>
      <w:r>
        <w:rPr>
          <w:rFonts w:hint="eastAsia" w:ascii="宋体" w:hAnsi="宋体" w:cs="宋体"/>
          <w:bCs/>
          <w:sz w:val="24"/>
          <w:szCs w:val="24"/>
        </w:rPr>
        <w:t>个工作日。</w:t>
      </w:r>
    </w:p>
    <w:p w14:paraId="4D25E163">
      <w:pPr>
        <w:spacing w:before="0" w:after="0" w:line="360" w:lineRule="auto"/>
        <w:jc w:val="left"/>
        <w:rPr>
          <w:rFonts w:ascii="宋体" w:hAnsi="宋体" w:cs="宋体"/>
          <w:bCs/>
          <w:sz w:val="24"/>
          <w:szCs w:val="24"/>
        </w:rPr>
      </w:pPr>
      <w:r>
        <w:rPr>
          <w:rFonts w:hint="eastAsia" w:ascii="宋体" w:hAnsi="宋体" w:cs="宋体"/>
          <w:bCs/>
          <w:sz w:val="24"/>
          <w:szCs w:val="24"/>
        </w:rPr>
        <w:t>（2）组织分包人参加发包人会审图纸的时间：</w:t>
      </w:r>
      <w:r>
        <w:rPr>
          <w:rFonts w:hint="eastAsia" w:ascii="宋体" w:hAnsi="宋体" w:cs="宋体"/>
          <w:bCs/>
          <w:sz w:val="24"/>
          <w:szCs w:val="24"/>
          <w:u w:val="single"/>
        </w:rPr>
        <w:t xml:space="preserve">     </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w:t>
      </w:r>
    </w:p>
    <w:p w14:paraId="41446DA1">
      <w:pPr>
        <w:spacing w:before="0" w:after="0" w:line="360" w:lineRule="auto"/>
        <w:jc w:val="left"/>
        <w:rPr>
          <w:rFonts w:ascii="宋体" w:hAnsi="宋体" w:cs="宋体"/>
          <w:bCs/>
          <w:sz w:val="24"/>
          <w:szCs w:val="24"/>
        </w:rPr>
      </w:pPr>
      <w:r>
        <w:rPr>
          <w:rFonts w:hint="eastAsia" w:ascii="宋体" w:hAnsi="宋体" w:cs="宋体"/>
          <w:bCs/>
          <w:sz w:val="24"/>
          <w:szCs w:val="24"/>
        </w:rPr>
        <w:t>向分包人进行设计图纸交底的时间：</w:t>
      </w:r>
      <w:r>
        <w:rPr>
          <w:rFonts w:hint="eastAsia" w:ascii="宋体" w:hAnsi="宋体" w:cs="宋体"/>
          <w:bCs/>
          <w:sz w:val="24"/>
          <w:szCs w:val="24"/>
          <w:u w:val="single"/>
        </w:rPr>
        <w:t xml:space="preserve">    </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w:t>
      </w:r>
    </w:p>
    <w:p w14:paraId="792E8B15">
      <w:pPr>
        <w:spacing w:before="0" w:after="0" w:line="360" w:lineRule="auto"/>
        <w:jc w:val="left"/>
        <w:rPr>
          <w:rFonts w:ascii="宋体" w:hAnsi="宋体" w:cs="宋体"/>
          <w:bCs/>
          <w:sz w:val="24"/>
          <w:szCs w:val="24"/>
        </w:rPr>
      </w:pPr>
      <w:r>
        <w:rPr>
          <w:rFonts w:hint="eastAsia" w:ascii="宋体" w:hAnsi="宋体" w:cs="宋体"/>
          <w:bCs/>
          <w:sz w:val="24"/>
          <w:szCs w:val="24"/>
        </w:rPr>
        <w:t xml:space="preserve">（3）承包人为本分包工程的实施提供的机械设备和（或）其他设施（如有时），及费用承担：                        </w:t>
      </w:r>
    </w:p>
    <w:p w14:paraId="099A9D6B">
      <w:pPr>
        <w:spacing w:before="0" w:after="0" w:line="360" w:lineRule="auto"/>
        <w:jc w:val="left"/>
        <w:rPr>
          <w:rFonts w:ascii="宋体" w:hAnsi="宋体" w:cs="宋体"/>
          <w:bCs/>
          <w:sz w:val="24"/>
          <w:szCs w:val="24"/>
        </w:rPr>
      </w:pPr>
      <w:r>
        <w:rPr>
          <w:rFonts w:hint="eastAsia" w:ascii="宋体" w:hAnsi="宋体" w:cs="宋体"/>
          <w:bCs/>
          <w:sz w:val="24"/>
          <w:szCs w:val="24"/>
        </w:rPr>
        <w:t xml:space="preserve">（4）双方约定承包人应做的其他工作：                        </w:t>
      </w:r>
    </w:p>
    <w:p w14:paraId="0B95BDDC">
      <w:pPr>
        <w:spacing w:before="0" w:after="0" w:line="360" w:lineRule="auto"/>
        <w:jc w:val="left"/>
        <w:rPr>
          <w:rFonts w:ascii="宋体" w:hAnsi="宋体" w:cs="宋体"/>
          <w:bCs/>
          <w:sz w:val="24"/>
          <w:szCs w:val="24"/>
        </w:rPr>
      </w:pPr>
      <w:r>
        <w:rPr>
          <w:rFonts w:hint="eastAsia" w:ascii="宋体" w:hAnsi="宋体" w:cs="宋体"/>
          <w:bCs/>
          <w:sz w:val="24"/>
          <w:szCs w:val="24"/>
        </w:rPr>
        <w:t xml:space="preserve">4、分包人工作  </w:t>
      </w:r>
    </w:p>
    <w:p w14:paraId="0AA145F1">
      <w:pPr>
        <w:spacing w:before="0" w:after="0" w:line="360" w:lineRule="auto"/>
        <w:jc w:val="left"/>
        <w:rPr>
          <w:rFonts w:ascii="宋体" w:hAnsi="宋体" w:cs="宋体"/>
          <w:bCs/>
          <w:sz w:val="24"/>
          <w:szCs w:val="24"/>
        </w:rPr>
      </w:pPr>
      <w:r>
        <w:rPr>
          <w:rFonts w:hint="eastAsia" w:ascii="宋体" w:hAnsi="宋体" w:cs="宋体"/>
          <w:bCs/>
          <w:sz w:val="24"/>
          <w:szCs w:val="24"/>
        </w:rPr>
        <w:t>分包人确认与承诺：</w:t>
      </w:r>
    </w:p>
    <w:p w14:paraId="6804D7AF">
      <w:pPr>
        <w:spacing w:before="0" w:after="0" w:line="360" w:lineRule="auto"/>
        <w:jc w:val="left"/>
        <w:rPr>
          <w:rFonts w:ascii="宋体" w:hAnsi="宋体" w:cs="宋体"/>
          <w:bCs/>
          <w:sz w:val="24"/>
          <w:szCs w:val="24"/>
        </w:rPr>
      </w:pPr>
      <w:r>
        <w:rPr>
          <w:rFonts w:hint="eastAsia" w:ascii="宋体" w:hAnsi="宋体" w:cs="宋体"/>
          <w:bCs/>
          <w:sz w:val="24"/>
          <w:szCs w:val="24"/>
        </w:rPr>
        <w:t>① 在签订本合同前，分包人已对施工现场和周边实地查勘，对现场完全符合本合同约定的开工条件且无需再因进场与开工而产生必需的人力、物力等费用支出，确认无异议。</w:t>
      </w:r>
    </w:p>
    <w:p w14:paraId="1CD34A10">
      <w:pPr>
        <w:spacing w:before="0" w:after="0" w:line="360" w:lineRule="auto"/>
        <w:jc w:val="left"/>
        <w:rPr>
          <w:rFonts w:ascii="宋体" w:hAnsi="宋体" w:cs="宋体"/>
          <w:bCs/>
          <w:sz w:val="24"/>
          <w:szCs w:val="24"/>
        </w:rPr>
      </w:pPr>
      <w:r>
        <w:rPr>
          <w:rFonts w:hint="eastAsia" w:ascii="宋体" w:hAnsi="宋体" w:cs="宋体"/>
          <w:bCs/>
          <w:sz w:val="24"/>
          <w:szCs w:val="24"/>
        </w:rPr>
        <w:t>② 分包人具有进行分包工程施工的资质和能力，并承诺本方一定以自身的设备设施、人力完成全部施工内容，不以任何形式将分包工程转由第三方完成。否则，均由分包人独立对外承担责任，与承包人无关。如因本约定不具有对抗第三方效力，导致承包人对外承担责任的，分包人按承包人向第三方支付款额的120%向承包人承担支付责任。</w:t>
      </w:r>
    </w:p>
    <w:p w14:paraId="70CD1A75">
      <w:pPr>
        <w:spacing w:before="0" w:after="0" w:line="360" w:lineRule="auto"/>
        <w:jc w:val="left"/>
        <w:rPr>
          <w:rFonts w:ascii="宋体" w:hAnsi="宋体" w:cs="宋体"/>
          <w:bCs/>
          <w:sz w:val="24"/>
          <w:szCs w:val="24"/>
        </w:rPr>
      </w:pPr>
      <w:r>
        <w:rPr>
          <w:rFonts w:hint="eastAsia" w:ascii="宋体" w:hAnsi="宋体" w:cs="宋体"/>
          <w:bCs/>
          <w:sz w:val="24"/>
          <w:szCs w:val="24"/>
        </w:rPr>
        <w:t>③分包人确认，如本方有任何拖欠的材料、设施设备、人工等费用，均由分包人独立结算与支付，保证承包人不因此承担任何责任，且上述约定与双方之间是否有任何未结事项无关。</w:t>
      </w:r>
    </w:p>
    <w:p w14:paraId="077CE1C2">
      <w:pPr>
        <w:spacing w:before="0" w:after="0" w:line="360" w:lineRule="auto"/>
        <w:jc w:val="left"/>
        <w:rPr>
          <w:rFonts w:ascii="宋体" w:hAnsi="宋体" w:cs="宋体"/>
          <w:bCs/>
          <w:sz w:val="24"/>
          <w:szCs w:val="24"/>
        </w:rPr>
      </w:pPr>
      <w:r>
        <w:rPr>
          <w:rFonts w:hint="eastAsia" w:ascii="宋体" w:hAnsi="宋体" w:cs="宋体"/>
          <w:bCs/>
          <w:sz w:val="24"/>
          <w:szCs w:val="24"/>
        </w:rPr>
        <w:t>上述确认与承诺均系本合同订立的前提，分包人明确放弃要求撤销和确认无效的权利，上述确认与承诺条款独立于本合同其它条款，本合同其它条款被撤销或无效的，不影响上述确认与承诺条款的效力。分包人违反上述条款的，按本合同约定总价款20%向承包人支付违约金。</w:t>
      </w:r>
    </w:p>
    <w:p w14:paraId="5CED8EA4">
      <w:pPr>
        <w:spacing w:before="0" w:after="0" w:line="360" w:lineRule="auto"/>
        <w:jc w:val="left"/>
        <w:rPr>
          <w:rFonts w:ascii="宋体" w:hAnsi="宋体" w:cs="宋体"/>
          <w:bCs/>
          <w:sz w:val="24"/>
          <w:szCs w:val="24"/>
        </w:rPr>
      </w:pPr>
      <w:r>
        <w:rPr>
          <w:rFonts w:hint="eastAsia" w:ascii="宋体" w:hAnsi="宋体" w:cs="宋体"/>
          <w:bCs/>
          <w:sz w:val="24"/>
          <w:szCs w:val="24"/>
        </w:rPr>
        <w:t>在上述确认与承诺基础上，分包人应完成下列工作：</w:t>
      </w:r>
    </w:p>
    <w:p w14:paraId="20860824">
      <w:pPr>
        <w:spacing w:before="0" w:after="0" w:line="360" w:lineRule="auto"/>
        <w:jc w:val="left"/>
        <w:rPr>
          <w:rFonts w:ascii="宋体" w:hAnsi="宋体" w:cs="宋体"/>
          <w:bCs/>
          <w:sz w:val="24"/>
          <w:szCs w:val="24"/>
        </w:rPr>
      </w:pPr>
      <w:r>
        <w:rPr>
          <w:rFonts w:hint="eastAsia" w:ascii="宋体" w:hAnsi="宋体" w:cs="宋体"/>
          <w:bCs/>
          <w:sz w:val="24"/>
          <w:szCs w:val="24"/>
        </w:rPr>
        <w:t xml:space="preserve">（1）需完成的设计内容和提交时间：                    </w:t>
      </w:r>
    </w:p>
    <w:p w14:paraId="50F30965">
      <w:pPr>
        <w:spacing w:before="0" w:after="0" w:line="360" w:lineRule="auto"/>
        <w:jc w:val="left"/>
        <w:rPr>
          <w:rFonts w:ascii="宋体" w:hAnsi="宋体" w:cs="宋体"/>
          <w:bCs/>
          <w:sz w:val="24"/>
          <w:szCs w:val="24"/>
        </w:rPr>
      </w:pPr>
      <w:r>
        <w:rPr>
          <w:rFonts w:hint="eastAsia" w:ascii="宋体" w:hAnsi="宋体" w:cs="宋体"/>
          <w:bCs/>
          <w:sz w:val="24"/>
          <w:szCs w:val="24"/>
        </w:rPr>
        <w:t>（2）分包人应在本合同书签订生效后  3  日内向承包人项目负责人提交分包工程总体进度计划。分包人向承包人提交年、季度、月度、周工程进度计划及相应统计报表时间为：年度：每年1月15号前/季度：每季度第一个月15号前/月度：每月15号前/周：每周之前以书面形式提交 。承包人批准工程进度计划的时间：收到分包人提交的工程进度计划之日起</w:t>
      </w:r>
      <w:r>
        <w:rPr>
          <w:rFonts w:hint="eastAsia" w:ascii="宋体" w:hAnsi="宋体" w:cs="宋体"/>
          <w:bCs/>
          <w:sz w:val="24"/>
          <w:szCs w:val="24"/>
          <w:u w:val="single"/>
        </w:rPr>
        <w:t xml:space="preserve">         </w:t>
      </w:r>
      <w:r>
        <w:rPr>
          <w:rFonts w:hint="eastAsia" w:ascii="宋体" w:hAnsi="宋体" w:cs="宋体"/>
          <w:bCs/>
          <w:sz w:val="24"/>
          <w:szCs w:val="24"/>
        </w:rPr>
        <w:t>个工作日内。</w:t>
      </w:r>
    </w:p>
    <w:p w14:paraId="16BC4A00">
      <w:pPr>
        <w:spacing w:before="0" w:after="0" w:line="360" w:lineRule="auto"/>
        <w:jc w:val="left"/>
        <w:rPr>
          <w:rFonts w:ascii="宋体" w:hAnsi="宋体" w:cs="宋体"/>
          <w:bCs/>
          <w:sz w:val="24"/>
          <w:szCs w:val="24"/>
        </w:rPr>
      </w:pPr>
      <w:r>
        <w:rPr>
          <w:rFonts w:hint="eastAsia" w:ascii="宋体" w:hAnsi="宋体" w:cs="宋体"/>
          <w:bCs/>
          <w:sz w:val="24"/>
          <w:szCs w:val="24"/>
        </w:rPr>
        <w:t>（3）向承包人提交施工组织设计的时间</w:t>
      </w:r>
      <w:r>
        <w:rPr>
          <w:rFonts w:hint="eastAsia" w:ascii="宋体" w:hAnsi="宋体" w:cs="宋体"/>
          <w:bCs/>
          <w:sz w:val="24"/>
          <w:szCs w:val="24"/>
          <w:u w:val="single"/>
        </w:rPr>
        <w:t xml:space="preserve">：    </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w:t>
      </w:r>
    </w:p>
    <w:p w14:paraId="506FA177">
      <w:pPr>
        <w:spacing w:before="0" w:after="0" w:line="360" w:lineRule="auto"/>
        <w:jc w:val="left"/>
        <w:rPr>
          <w:rFonts w:ascii="宋体" w:hAnsi="宋体" w:cs="宋体"/>
          <w:bCs/>
          <w:sz w:val="24"/>
          <w:szCs w:val="24"/>
        </w:rPr>
      </w:pPr>
      <w:r>
        <w:rPr>
          <w:rFonts w:hint="eastAsia" w:ascii="宋体" w:hAnsi="宋体" w:cs="宋体"/>
          <w:bCs/>
          <w:sz w:val="24"/>
          <w:szCs w:val="24"/>
        </w:rPr>
        <w:t>承包人批准施工组织设计的时间：收到分包人提交的施工组织设计之日起</w:t>
      </w:r>
      <w:r>
        <w:rPr>
          <w:rFonts w:hint="eastAsia" w:ascii="宋体" w:hAnsi="宋体" w:cs="宋体"/>
          <w:bCs/>
          <w:sz w:val="24"/>
          <w:szCs w:val="24"/>
          <w:u w:val="single"/>
        </w:rPr>
        <w:t xml:space="preserve">     </w:t>
      </w:r>
      <w:r>
        <w:rPr>
          <w:rFonts w:hint="eastAsia" w:ascii="宋体" w:hAnsi="宋体" w:cs="宋体"/>
          <w:bCs/>
          <w:sz w:val="24"/>
          <w:szCs w:val="24"/>
        </w:rPr>
        <w:t>个工作日内。</w:t>
      </w:r>
    </w:p>
    <w:p w14:paraId="6592264C">
      <w:pPr>
        <w:spacing w:before="0" w:after="0" w:line="360" w:lineRule="auto"/>
        <w:jc w:val="left"/>
        <w:rPr>
          <w:rFonts w:ascii="宋体" w:hAnsi="宋体" w:cs="宋体"/>
          <w:bCs/>
          <w:sz w:val="24"/>
          <w:szCs w:val="24"/>
        </w:rPr>
      </w:pPr>
      <w:r>
        <w:rPr>
          <w:rFonts w:hint="eastAsia" w:ascii="宋体" w:hAnsi="宋体" w:cs="宋体"/>
          <w:bCs/>
          <w:sz w:val="24"/>
          <w:szCs w:val="24"/>
        </w:rPr>
        <w:t>（4）已完工程成品保护的特殊要求及费用承担：分包人负责保护已完工程成品至工程竣工验收合格后，费用已包含在合同价款内 。</w:t>
      </w:r>
    </w:p>
    <w:p w14:paraId="32D42A2C">
      <w:pPr>
        <w:spacing w:before="0" w:after="0" w:line="360" w:lineRule="auto"/>
        <w:jc w:val="left"/>
        <w:rPr>
          <w:rFonts w:ascii="宋体" w:hAnsi="宋体" w:cs="宋体"/>
          <w:bCs/>
          <w:sz w:val="24"/>
          <w:szCs w:val="24"/>
        </w:rPr>
      </w:pPr>
      <w:r>
        <w:rPr>
          <w:rFonts w:hint="eastAsia" w:ascii="宋体" w:hAnsi="宋体" w:cs="宋体"/>
          <w:bCs/>
          <w:sz w:val="24"/>
          <w:szCs w:val="24"/>
        </w:rPr>
        <w:t>（5）双方约定分包人应做的其他工作：</w:t>
      </w:r>
    </w:p>
    <w:p w14:paraId="1062976E">
      <w:pPr>
        <w:spacing w:before="0" w:after="0" w:line="360" w:lineRule="auto"/>
        <w:jc w:val="left"/>
        <w:rPr>
          <w:rFonts w:ascii="宋体" w:hAnsi="宋体" w:cs="宋体"/>
          <w:bCs/>
          <w:sz w:val="24"/>
          <w:szCs w:val="24"/>
        </w:rPr>
      </w:pPr>
      <w:r>
        <w:rPr>
          <w:rFonts w:hint="eastAsia" w:ascii="宋体" w:hAnsi="宋体" w:cs="宋体"/>
          <w:bCs/>
          <w:sz w:val="24"/>
          <w:szCs w:val="24"/>
        </w:rPr>
        <w:t>① 分包人委派一名代表，全权代理分包人履行本合同，该委派代表拥有实体权益处分权，其有权对合同履行过程中双方的往来文件进行签字确认，其签字确认的文件视为已被分包人确认，一经填写不得修改。</w:t>
      </w:r>
    </w:p>
    <w:p w14:paraId="31580857">
      <w:pPr>
        <w:spacing w:before="0" w:after="0" w:line="360" w:lineRule="auto"/>
        <w:jc w:val="left"/>
        <w:rPr>
          <w:rFonts w:ascii="宋体" w:hAnsi="宋体" w:cs="宋体"/>
          <w:bCs/>
          <w:sz w:val="24"/>
          <w:szCs w:val="24"/>
        </w:rPr>
      </w:pPr>
      <w:r>
        <w:rPr>
          <w:rFonts w:hint="eastAsia" w:ascii="宋体" w:hAnsi="宋体" w:cs="宋体"/>
          <w:bCs/>
          <w:sz w:val="24"/>
          <w:szCs w:val="24"/>
        </w:rPr>
        <w:t>分包人委派代表身份信息：预留签字：                        ；</w:t>
      </w:r>
    </w:p>
    <w:p w14:paraId="1944BFFC">
      <w:pPr>
        <w:spacing w:before="0" w:after="0" w:line="360" w:lineRule="auto"/>
        <w:jc w:val="left"/>
        <w:rPr>
          <w:rFonts w:ascii="宋体" w:hAnsi="宋体" w:cs="宋体"/>
          <w:bCs/>
          <w:sz w:val="24"/>
          <w:szCs w:val="24"/>
        </w:rPr>
      </w:pPr>
      <w:r>
        <w:rPr>
          <w:rFonts w:hint="eastAsia" w:ascii="宋体" w:hAnsi="宋体" w:cs="宋体"/>
          <w:bCs/>
          <w:sz w:val="24"/>
          <w:szCs w:val="24"/>
        </w:rPr>
        <w:t>分包人未经承包人同意擅自授权合同预留签字之外的第三人办理与本合同有关的各项事务均无效，由分包人自行承担全部责任。</w:t>
      </w:r>
    </w:p>
    <w:p w14:paraId="7D85D9DF">
      <w:pPr>
        <w:spacing w:before="0" w:after="0" w:line="360" w:lineRule="auto"/>
        <w:jc w:val="left"/>
        <w:rPr>
          <w:rFonts w:ascii="宋体" w:hAnsi="宋体" w:cs="宋体"/>
          <w:bCs/>
          <w:sz w:val="24"/>
          <w:szCs w:val="24"/>
        </w:rPr>
      </w:pPr>
      <w:r>
        <w:rPr>
          <w:rFonts w:hint="eastAsia" w:ascii="宋体" w:hAnsi="宋体" w:cs="宋体"/>
          <w:bCs/>
          <w:sz w:val="24"/>
          <w:szCs w:val="24"/>
        </w:rPr>
        <w:t>② 分包人负责本方承包施工工程的安全、消防等全部管理工作，必须严格遵守《建设工程安全生产管理条例》等法律法规，建立健全安全生产责任制度和安全生产教育培训制度，配备专职安全生产管理人员，制定安全施工过程发生的所有问题，包括但不限于扰民、民扰、安全、交通、环保、周边关系、施工事故等工作全部由分包人负责并承担与之有关的一切费用。</w:t>
      </w:r>
    </w:p>
    <w:p w14:paraId="13042A1D">
      <w:pPr>
        <w:spacing w:before="0" w:after="0" w:line="360" w:lineRule="auto"/>
        <w:jc w:val="left"/>
        <w:rPr>
          <w:rFonts w:ascii="宋体" w:hAnsi="宋体" w:cs="宋体"/>
          <w:bCs/>
          <w:sz w:val="24"/>
          <w:szCs w:val="24"/>
        </w:rPr>
      </w:pPr>
      <w:r>
        <w:rPr>
          <w:rFonts w:hint="eastAsia" w:ascii="宋体" w:hAnsi="宋体" w:cs="宋体"/>
          <w:bCs/>
          <w:sz w:val="24"/>
          <w:szCs w:val="24"/>
        </w:rPr>
        <w:t>③ 非双方原因，包括但不限于主管机构规划调整、行政审批或其他单位或和个人对施工的阻扰与干扰及其不可抗力的自然事件致使合同终止或和工期延误的，双方按实际工作量并依本合同标准予以结算，同时双方互不承担违约责任或给予经济补偿。</w:t>
      </w:r>
    </w:p>
    <w:p w14:paraId="21D055CE">
      <w:pPr>
        <w:spacing w:before="0" w:after="0" w:line="360" w:lineRule="auto"/>
        <w:jc w:val="left"/>
        <w:rPr>
          <w:rFonts w:ascii="宋体" w:hAnsi="宋体" w:cs="宋体"/>
          <w:bCs/>
          <w:sz w:val="24"/>
          <w:szCs w:val="24"/>
        </w:rPr>
      </w:pPr>
      <w:r>
        <w:rPr>
          <w:rFonts w:hint="eastAsia" w:ascii="宋体" w:hAnsi="宋体" w:cs="宋体"/>
          <w:bCs/>
          <w:sz w:val="24"/>
          <w:szCs w:val="24"/>
        </w:rPr>
        <w:t>④分包人承诺以本方自有人员、设施等完成本合同全部工作，不存在对外转包、挂靠等情形，对本方施工人员均按劳动合同或和劳务合同规定和约定发放劳动报酬申办保险等事宜，本承诺如有虚假或和因此发生挂靠、转包施工主体（含实际施工人）向分包人或和分包人的发包方诉讼或和信访主张权利时，每发生一次，向承包人给付xx万元违约金。</w:t>
      </w:r>
    </w:p>
    <w:p w14:paraId="50788D50">
      <w:pPr>
        <w:spacing w:before="0" w:after="0" w:line="360" w:lineRule="auto"/>
        <w:jc w:val="left"/>
        <w:rPr>
          <w:rFonts w:ascii="宋体" w:hAnsi="宋体" w:cs="宋体"/>
          <w:bCs/>
          <w:sz w:val="24"/>
          <w:szCs w:val="24"/>
        </w:rPr>
      </w:pPr>
      <w:r>
        <w:rPr>
          <w:rFonts w:hint="eastAsia" w:ascii="宋体" w:hAnsi="宋体" w:cs="宋体"/>
          <w:bCs/>
          <w:sz w:val="24"/>
          <w:szCs w:val="24"/>
        </w:rPr>
        <w:t>六、质量检查、验收及保修</w:t>
      </w:r>
    </w:p>
    <w:p w14:paraId="3BD208DC">
      <w:pPr>
        <w:spacing w:before="0" w:after="0" w:line="360" w:lineRule="auto"/>
        <w:jc w:val="left"/>
        <w:rPr>
          <w:rFonts w:ascii="宋体" w:hAnsi="宋体" w:cs="宋体"/>
          <w:bCs/>
          <w:sz w:val="24"/>
          <w:szCs w:val="24"/>
        </w:rPr>
      </w:pPr>
      <w:r>
        <w:rPr>
          <w:rFonts w:hint="eastAsia" w:ascii="宋体" w:hAnsi="宋体" w:cs="宋体"/>
          <w:bCs/>
          <w:sz w:val="24"/>
          <w:szCs w:val="24"/>
        </w:rPr>
        <w:t>1、本分包工程质量标准应当符合国家、行业现行的质量验收规范、标准及规程，并达到总包合同约定的质量标准。具体执行标准包括但不限于：</w:t>
      </w:r>
    </w:p>
    <w:p w14:paraId="03AAAEC0">
      <w:pPr>
        <w:spacing w:before="0" w:after="0" w:line="360" w:lineRule="auto"/>
        <w:jc w:val="left"/>
        <w:rPr>
          <w:rFonts w:ascii="宋体" w:hAnsi="宋体" w:cs="宋体"/>
          <w:bCs/>
          <w:sz w:val="24"/>
          <w:szCs w:val="24"/>
        </w:rPr>
      </w:pPr>
      <w:r>
        <w:rPr>
          <w:rFonts w:hint="eastAsia" w:ascii="宋体" w:hAnsi="宋体" w:cs="宋体"/>
          <w:bCs/>
          <w:sz w:val="24"/>
          <w:szCs w:val="24"/>
        </w:rPr>
        <w:t>（1）《建筑工程施工质量验收统一标准》(GB50300-2013)；</w:t>
      </w:r>
    </w:p>
    <w:p w14:paraId="45FEB286">
      <w:pPr>
        <w:spacing w:before="0" w:after="0" w:line="360" w:lineRule="auto"/>
        <w:jc w:val="left"/>
        <w:rPr>
          <w:rFonts w:ascii="宋体" w:hAnsi="宋体" w:cs="宋体"/>
          <w:bCs/>
          <w:sz w:val="24"/>
          <w:szCs w:val="24"/>
        </w:rPr>
      </w:pPr>
      <w:r>
        <w:rPr>
          <w:rFonts w:hint="eastAsia" w:ascii="宋体" w:hAnsi="宋体" w:cs="宋体"/>
          <w:bCs/>
          <w:sz w:val="24"/>
          <w:szCs w:val="24"/>
        </w:rPr>
        <w:t>（2）总包合同约定的质量标准；</w:t>
      </w:r>
    </w:p>
    <w:p w14:paraId="5713900D">
      <w:pPr>
        <w:spacing w:before="0" w:after="0" w:line="360" w:lineRule="auto"/>
        <w:jc w:val="left"/>
        <w:rPr>
          <w:rFonts w:ascii="宋体" w:hAnsi="宋体" w:cs="宋体"/>
          <w:bCs/>
          <w:sz w:val="24"/>
          <w:szCs w:val="24"/>
        </w:rPr>
      </w:pPr>
      <w:r>
        <w:rPr>
          <w:rFonts w:hint="eastAsia" w:ascii="宋体" w:hAnsi="宋体" w:cs="宋体"/>
          <w:bCs/>
          <w:sz w:val="24"/>
          <w:szCs w:val="24"/>
        </w:rPr>
        <w:t>（3）发包人及监理单位制定的相关质量标准。</w:t>
      </w:r>
    </w:p>
    <w:p w14:paraId="248A269B">
      <w:pPr>
        <w:spacing w:before="0" w:after="0" w:line="360" w:lineRule="auto"/>
        <w:jc w:val="left"/>
        <w:rPr>
          <w:rFonts w:ascii="宋体" w:hAnsi="宋体" w:cs="宋体"/>
          <w:bCs/>
          <w:sz w:val="24"/>
          <w:szCs w:val="24"/>
        </w:rPr>
      </w:pPr>
      <w:r>
        <w:rPr>
          <w:rFonts w:hint="eastAsia" w:ascii="宋体" w:hAnsi="宋体" w:cs="宋体"/>
          <w:bCs/>
          <w:sz w:val="24"/>
          <w:szCs w:val="24"/>
        </w:rPr>
        <w:t>当对质量标准理解存在分歧时，以总包合同约定为准。</w:t>
      </w:r>
    </w:p>
    <w:p w14:paraId="62F7C0A7">
      <w:pPr>
        <w:spacing w:before="0" w:after="0" w:line="360" w:lineRule="auto"/>
        <w:jc w:val="left"/>
        <w:rPr>
          <w:rFonts w:ascii="宋体" w:hAnsi="宋体" w:cs="宋体"/>
          <w:bCs/>
          <w:sz w:val="24"/>
          <w:szCs w:val="24"/>
        </w:rPr>
      </w:pPr>
      <w:r>
        <w:rPr>
          <w:rFonts w:hint="eastAsia" w:ascii="宋体" w:hAnsi="宋体" w:cs="宋体"/>
          <w:bCs/>
          <w:sz w:val="24"/>
          <w:szCs w:val="24"/>
        </w:rPr>
        <w:t>2、分包人向承包人承诺，履行总包合同中与分包工程有关的承包人的所有义务，并与承包人承担履行分包工程合同以及确保分包工程质量的连带责任，并在质量保修期内承担保修责任。</w:t>
      </w:r>
    </w:p>
    <w:p w14:paraId="55A6B749">
      <w:pPr>
        <w:spacing w:before="0" w:after="0" w:line="360" w:lineRule="auto"/>
        <w:jc w:val="left"/>
        <w:rPr>
          <w:rFonts w:ascii="宋体" w:hAnsi="宋体" w:cs="宋体"/>
          <w:bCs/>
          <w:sz w:val="24"/>
          <w:szCs w:val="24"/>
        </w:rPr>
      </w:pPr>
      <w:r>
        <w:rPr>
          <w:rFonts w:hint="eastAsia" w:ascii="宋体" w:hAnsi="宋体" w:cs="宋体"/>
          <w:bCs/>
          <w:sz w:val="24"/>
          <w:szCs w:val="24"/>
        </w:rPr>
        <w:t>本合同工程质量保修期为_______年。</w:t>
      </w:r>
    </w:p>
    <w:p w14:paraId="77D24595">
      <w:pPr>
        <w:spacing w:before="0" w:after="0" w:line="360" w:lineRule="auto"/>
        <w:jc w:val="left"/>
        <w:rPr>
          <w:rFonts w:ascii="宋体" w:hAnsi="宋体" w:cs="宋体"/>
          <w:bCs/>
          <w:sz w:val="24"/>
          <w:szCs w:val="24"/>
        </w:rPr>
      </w:pPr>
      <w:r>
        <w:rPr>
          <w:rFonts w:hint="eastAsia" w:ascii="宋体" w:hAnsi="宋体" w:cs="宋体"/>
          <w:bCs/>
          <w:sz w:val="24"/>
          <w:szCs w:val="24"/>
        </w:rPr>
        <w:t>3、保修期内，分包人负责免费修理。分包人应于接到承包人报修电话之时起48小时内响应，72小时内修理完毕。分包人未在规定期限内响应或和未在规定期限内修理完毕的，承包人有权另行委托第三方予以维修。因此产生的一切费用承包人有权直接从质保金中扣除，不足部分，分包人负责补足。保修期满后，分包人提供有偿维修服务。</w:t>
      </w:r>
    </w:p>
    <w:p w14:paraId="58C44BB4">
      <w:pPr>
        <w:spacing w:before="0" w:after="0" w:line="360" w:lineRule="auto"/>
        <w:jc w:val="left"/>
        <w:rPr>
          <w:rFonts w:ascii="宋体" w:hAnsi="宋体" w:cs="宋体"/>
          <w:bCs/>
          <w:sz w:val="24"/>
          <w:szCs w:val="24"/>
        </w:rPr>
      </w:pPr>
      <w:r>
        <w:rPr>
          <w:rFonts w:hint="eastAsia" w:ascii="宋体" w:hAnsi="宋体" w:cs="宋体"/>
          <w:bCs/>
          <w:sz w:val="24"/>
          <w:szCs w:val="24"/>
        </w:rPr>
        <w:t>七、合同价款与支付</w:t>
      </w:r>
    </w:p>
    <w:p w14:paraId="7D992BDA">
      <w:pPr>
        <w:spacing w:before="0" w:after="0" w:line="360" w:lineRule="auto"/>
        <w:jc w:val="left"/>
        <w:rPr>
          <w:rFonts w:ascii="宋体" w:hAnsi="宋体" w:cs="宋体"/>
          <w:bCs/>
          <w:sz w:val="24"/>
          <w:szCs w:val="24"/>
        </w:rPr>
      </w:pPr>
      <w:r>
        <w:rPr>
          <w:rFonts w:hint="eastAsia" w:ascii="宋体" w:hAnsi="宋体" w:cs="宋体"/>
          <w:bCs/>
          <w:sz w:val="24"/>
          <w:szCs w:val="24"/>
        </w:rPr>
        <w:t>1、合同价款及其调整</w:t>
      </w:r>
    </w:p>
    <w:p w14:paraId="783446DF">
      <w:pPr>
        <w:spacing w:before="0" w:after="0" w:line="360" w:lineRule="auto"/>
        <w:jc w:val="left"/>
        <w:rPr>
          <w:rFonts w:ascii="宋体" w:hAnsi="宋体" w:cs="宋体"/>
          <w:bCs/>
          <w:sz w:val="24"/>
          <w:szCs w:val="24"/>
        </w:rPr>
      </w:pPr>
      <w:r>
        <w:rPr>
          <w:rFonts w:hint="eastAsia" w:ascii="宋体" w:hAnsi="宋体" w:cs="宋体"/>
          <w:bCs/>
          <w:sz w:val="24"/>
          <w:szCs w:val="24"/>
        </w:rPr>
        <w:t>1.1本合同书价款采用以下第_____________________方式确定。</w:t>
      </w:r>
    </w:p>
    <w:p w14:paraId="088FE2CF">
      <w:pPr>
        <w:spacing w:before="0" w:after="0" w:line="360" w:lineRule="auto"/>
        <w:jc w:val="left"/>
        <w:rPr>
          <w:rFonts w:ascii="宋体" w:hAnsi="宋体" w:cs="宋体"/>
          <w:bCs/>
          <w:sz w:val="24"/>
          <w:szCs w:val="24"/>
        </w:rPr>
      </w:pPr>
      <w:r>
        <w:rPr>
          <w:rFonts w:hint="eastAsia" w:ascii="宋体" w:hAnsi="宋体" w:cs="宋体"/>
          <w:bCs/>
          <w:sz w:val="24"/>
          <w:szCs w:val="24"/>
        </w:rPr>
        <w:t>（1）采用固定总价合同，合同价款包括的风险范围：本合同合同价款固定总价不变，不因法律法规的修改与调整、物价变化、人工费调整、履行合同时间、政府主管机构的各类通知与要求等而调整和改变。分包图纸范围无重大变更时（即指分包图纸范围变更所致的工程量变更不超过原工程量的     %），不调增合同总价；施工现场因素及施工工期因素亦不作为调增总价的条件。</w:t>
      </w:r>
    </w:p>
    <w:p w14:paraId="12FCD42D">
      <w:pPr>
        <w:spacing w:before="0" w:after="0" w:line="360" w:lineRule="auto"/>
        <w:jc w:val="left"/>
        <w:rPr>
          <w:rFonts w:ascii="宋体" w:hAnsi="宋体" w:cs="宋体"/>
          <w:bCs/>
          <w:sz w:val="24"/>
          <w:szCs w:val="24"/>
        </w:rPr>
      </w:pPr>
      <w:r>
        <w:rPr>
          <w:rFonts w:hint="eastAsia" w:ascii="宋体" w:hAnsi="宋体" w:cs="宋体"/>
          <w:bCs/>
          <w:sz w:val="24"/>
          <w:szCs w:val="24"/>
        </w:rPr>
        <w:t>增加工程必须以承包人书面指令分包人承担本合同书约定的承包范围以外的工程。工程变更应遵循如下程序：承包人以加盖承包人公章的增加工程通知单的形式通知分包人。只有经承包人签署确认并加盖承包人公章的增加工程通知单、工程变更通知单及经承包人加盖公章的现场签证单才是唯一有效的调整本分包工程的工程量并作为工程价款结算的依据。</w:t>
      </w:r>
    </w:p>
    <w:p w14:paraId="086485F0">
      <w:pPr>
        <w:spacing w:before="0" w:after="0" w:line="360" w:lineRule="auto"/>
        <w:jc w:val="left"/>
        <w:rPr>
          <w:rFonts w:ascii="宋体" w:hAnsi="宋体" w:cs="宋体"/>
          <w:bCs/>
          <w:sz w:val="24"/>
          <w:szCs w:val="24"/>
        </w:rPr>
      </w:pPr>
      <w:r>
        <w:rPr>
          <w:rFonts w:hint="eastAsia" w:ascii="宋体" w:hAnsi="宋体" w:cs="宋体"/>
          <w:bCs/>
          <w:sz w:val="24"/>
          <w:szCs w:val="24"/>
        </w:rPr>
        <w:t>增加工程计价方式：</w:t>
      </w:r>
    </w:p>
    <w:p w14:paraId="1372F586">
      <w:pPr>
        <w:spacing w:before="0" w:after="0" w:line="360" w:lineRule="auto"/>
        <w:jc w:val="left"/>
        <w:rPr>
          <w:rFonts w:ascii="宋体" w:hAnsi="宋体" w:cs="宋体"/>
          <w:bCs/>
          <w:sz w:val="24"/>
          <w:szCs w:val="24"/>
        </w:rPr>
      </w:pPr>
      <w:r>
        <w:rPr>
          <w:rFonts w:hint="eastAsia" w:ascii="宋体" w:hAnsi="宋体" w:cs="宋体"/>
          <w:bCs/>
          <w:sz w:val="24"/>
          <w:szCs w:val="24"/>
        </w:rPr>
        <w:t>A、若本合同书中已有适用于变更工程的价格，按本合同书已有的价格变更合同价款；</w:t>
      </w:r>
    </w:p>
    <w:p w14:paraId="3C41C509">
      <w:pPr>
        <w:spacing w:before="0" w:after="0" w:line="360" w:lineRule="auto"/>
        <w:jc w:val="left"/>
        <w:rPr>
          <w:rFonts w:ascii="宋体" w:hAnsi="宋体" w:cs="宋体"/>
          <w:bCs/>
          <w:sz w:val="24"/>
          <w:szCs w:val="24"/>
        </w:rPr>
      </w:pPr>
      <w:r>
        <w:rPr>
          <w:rFonts w:hint="eastAsia" w:ascii="宋体" w:hAnsi="宋体" w:cs="宋体"/>
          <w:bCs/>
          <w:sz w:val="24"/>
          <w:szCs w:val="24"/>
        </w:rPr>
        <w:t>B、若本合同书中只有类似于变更工程的价格，可以参照类似价格变更合同价款；</w:t>
      </w:r>
    </w:p>
    <w:p w14:paraId="4230BC51">
      <w:pPr>
        <w:spacing w:before="0" w:after="0" w:line="360" w:lineRule="auto"/>
        <w:jc w:val="left"/>
        <w:rPr>
          <w:rFonts w:ascii="宋体" w:hAnsi="宋体" w:cs="宋体"/>
          <w:bCs/>
          <w:sz w:val="24"/>
          <w:szCs w:val="24"/>
        </w:rPr>
      </w:pPr>
      <w:r>
        <w:rPr>
          <w:rFonts w:hint="eastAsia" w:ascii="宋体" w:hAnsi="宋体" w:cs="宋体"/>
          <w:bCs/>
          <w:sz w:val="24"/>
          <w:szCs w:val="24"/>
        </w:rPr>
        <w:t>C、若本合同书没有适用或类似于变更工程的价格，按</w:t>
      </w:r>
      <w:r>
        <w:rPr>
          <w:rFonts w:hint="eastAsia" w:ascii="宋体" w:hAnsi="宋体" w:cs="宋体"/>
          <w:bCs/>
          <w:sz w:val="24"/>
          <w:szCs w:val="24"/>
          <w:u w:val="single"/>
        </w:rPr>
        <w:t xml:space="preserve">     </w:t>
      </w:r>
      <w:r>
        <w:rPr>
          <w:rFonts w:hint="eastAsia" w:ascii="宋体" w:hAnsi="宋体" w:cs="宋体"/>
          <w:bCs/>
          <w:sz w:val="24"/>
          <w:szCs w:val="24"/>
        </w:rPr>
        <w:t>定额下浮</w:t>
      </w:r>
      <w:r>
        <w:rPr>
          <w:rFonts w:hint="eastAsia" w:ascii="宋体" w:hAnsi="宋体" w:cs="宋体"/>
          <w:bCs/>
          <w:sz w:val="24"/>
          <w:szCs w:val="24"/>
          <w:u w:val="single"/>
        </w:rPr>
        <w:t xml:space="preserve">   </w:t>
      </w:r>
      <w:r>
        <w:rPr>
          <w:rFonts w:hint="eastAsia" w:ascii="宋体" w:hAnsi="宋体" w:cs="宋体"/>
          <w:bCs/>
          <w:sz w:val="24"/>
          <w:szCs w:val="24"/>
        </w:rPr>
        <w:t xml:space="preserve"> %：                              </w:t>
      </w:r>
    </w:p>
    <w:p w14:paraId="62B5454B">
      <w:pPr>
        <w:spacing w:before="0" w:after="0" w:line="360" w:lineRule="auto"/>
        <w:jc w:val="left"/>
        <w:rPr>
          <w:rFonts w:ascii="宋体" w:hAnsi="宋体" w:cs="宋体"/>
          <w:bCs/>
          <w:sz w:val="24"/>
          <w:szCs w:val="24"/>
        </w:rPr>
      </w:pPr>
      <w:r>
        <w:rPr>
          <w:rFonts w:hint="eastAsia" w:ascii="宋体" w:hAnsi="宋体" w:cs="宋体"/>
          <w:bCs/>
          <w:sz w:val="24"/>
          <w:szCs w:val="24"/>
        </w:rPr>
        <w:t xml:space="preserve">风险费用的计算方法：  已包含在分包合同总价款内 </w:t>
      </w:r>
    </w:p>
    <w:p w14:paraId="5F302E3A">
      <w:pPr>
        <w:spacing w:before="0" w:after="0" w:line="360" w:lineRule="auto"/>
        <w:jc w:val="left"/>
        <w:rPr>
          <w:rFonts w:ascii="宋体" w:hAnsi="宋体" w:cs="宋体"/>
          <w:bCs/>
          <w:sz w:val="24"/>
          <w:szCs w:val="24"/>
        </w:rPr>
      </w:pPr>
      <w:r>
        <w:rPr>
          <w:rFonts w:hint="eastAsia" w:ascii="宋体" w:hAnsi="宋体" w:cs="宋体"/>
          <w:bCs/>
          <w:sz w:val="24"/>
          <w:szCs w:val="24"/>
        </w:rPr>
        <w:t>风险范围以外合同价款调整方法：不采用，本合同书执行固定单价和上述确定的工程变更价格，合同价款不再因任何理由与风险而调整。</w:t>
      </w:r>
    </w:p>
    <w:p w14:paraId="566A5B0F">
      <w:pPr>
        <w:spacing w:before="0" w:after="0" w:line="360" w:lineRule="auto"/>
        <w:jc w:val="left"/>
        <w:rPr>
          <w:rFonts w:ascii="宋体" w:hAnsi="宋体" w:cs="宋体"/>
          <w:bCs/>
          <w:sz w:val="24"/>
          <w:szCs w:val="24"/>
        </w:rPr>
      </w:pPr>
      <w:r>
        <w:rPr>
          <w:rFonts w:hint="eastAsia" w:ascii="宋体" w:hAnsi="宋体" w:cs="宋体"/>
          <w:bCs/>
          <w:sz w:val="24"/>
          <w:szCs w:val="24"/>
        </w:rPr>
        <w:t>（2）采用固定单价合同，具体价目表详见附件XXX项目报价单。</w:t>
      </w:r>
    </w:p>
    <w:p w14:paraId="49342F2E">
      <w:pPr>
        <w:spacing w:before="0" w:after="0" w:line="360" w:lineRule="auto"/>
        <w:jc w:val="left"/>
        <w:rPr>
          <w:rFonts w:ascii="宋体" w:hAnsi="宋体" w:cs="宋体"/>
          <w:bCs/>
          <w:sz w:val="24"/>
          <w:szCs w:val="24"/>
        </w:rPr>
      </w:pPr>
      <w:r>
        <w:rPr>
          <w:rFonts w:hint="eastAsia" w:ascii="宋体" w:hAnsi="宋体" w:cs="宋体"/>
          <w:bCs/>
          <w:sz w:val="24"/>
          <w:szCs w:val="24"/>
        </w:rPr>
        <w:t>合同价款中包括的风险范围:包括但不限于在合同履行过程中成本的变动(人工、材料、设备价格变化)、法律法规变化、政府政策性调整等费用风险。在风险范围内，此单价不做调整。</w:t>
      </w:r>
    </w:p>
    <w:p w14:paraId="7202E4A7">
      <w:pPr>
        <w:spacing w:before="0" w:after="0" w:line="360" w:lineRule="auto"/>
        <w:jc w:val="left"/>
        <w:rPr>
          <w:rFonts w:ascii="宋体" w:hAnsi="宋体" w:cs="宋体"/>
          <w:bCs/>
          <w:sz w:val="24"/>
          <w:szCs w:val="24"/>
        </w:rPr>
      </w:pPr>
      <w:r>
        <w:rPr>
          <w:rFonts w:hint="eastAsia" w:ascii="宋体" w:hAnsi="宋体" w:cs="宋体"/>
          <w:bCs/>
          <w:sz w:val="24"/>
          <w:szCs w:val="24"/>
        </w:rPr>
        <w:t xml:space="preserve">（3）采用可调价格合同，合同价款调整方法：                         。                        </w:t>
      </w:r>
    </w:p>
    <w:p w14:paraId="740ADEEA">
      <w:pPr>
        <w:spacing w:before="0" w:after="0" w:line="360" w:lineRule="auto"/>
        <w:jc w:val="left"/>
        <w:rPr>
          <w:rFonts w:ascii="宋体" w:hAnsi="宋体" w:cs="宋体"/>
          <w:bCs/>
          <w:sz w:val="24"/>
          <w:szCs w:val="24"/>
        </w:rPr>
      </w:pPr>
      <w:r>
        <w:rPr>
          <w:rFonts w:hint="eastAsia" w:ascii="宋体" w:hAnsi="宋体" w:cs="宋体"/>
          <w:bCs/>
          <w:sz w:val="24"/>
          <w:szCs w:val="24"/>
        </w:rPr>
        <w:t xml:space="preserve">（4）采用成本加酬金合同，有关成本和酬金的约定：。  </w:t>
      </w:r>
    </w:p>
    <w:p w14:paraId="6016A7C6">
      <w:pPr>
        <w:spacing w:before="0" w:after="0" w:line="360" w:lineRule="auto"/>
        <w:jc w:val="left"/>
        <w:rPr>
          <w:rFonts w:ascii="宋体" w:hAnsi="宋体" w:cs="宋体"/>
          <w:bCs/>
          <w:sz w:val="24"/>
          <w:szCs w:val="24"/>
        </w:rPr>
      </w:pPr>
      <w:r>
        <w:rPr>
          <w:rFonts w:hint="eastAsia" w:ascii="宋体" w:hAnsi="宋体" w:cs="宋体"/>
          <w:bCs/>
          <w:sz w:val="24"/>
          <w:szCs w:val="24"/>
        </w:rPr>
        <w:t>（5）采用固定劳务报酬（含管理费）；除非经双方书面另行约定，否则一律为一次包死，不再调整。</w:t>
      </w:r>
    </w:p>
    <w:p w14:paraId="602F3F01">
      <w:pPr>
        <w:spacing w:before="0" w:after="0" w:line="360" w:lineRule="auto"/>
        <w:jc w:val="left"/>
        <w:rPr>
          <w:rFonts w:ascii="宋体" w:hAnsi="宋体" w:cs="宋体"/>
          <w:bCs/>
          <w:sz w:val="24"/>
          <w:szCs w:val="24"/>
        </w:rPr>
      </w:pPr>
      <w:r>
        <w:rPr>
          <w:rFonts w:hint="eastAsia" w:ascii="宋体" w:hAnsi="宋体" w:cs="宋体"/>
          <w:bCs/>
          <w:sz w:val="24"/>
          <w:szCs w:val="24"/>
        </w:rPr>
        <w:t xml:space="preserve">1.2双方约定合同价款的其他调整因素：                            </w:t>
      </w:r>
    </w:p>
    <w:p w14:paraId="0F90EEAB">
      <w:pPr>
        <w:spacing w:before="0" w:after="0" w:line="360" w:lineRule="auto"/>
        <w:jc w:val="left"/>
        <w:rPr>
          <w:rFonts w:ascii="宋体" w:hAnsi="宋体" w:cs="宋体"/>
          <w:bCs/>
          <w:sz w:val="24"/>
          <w:szCs w:val="24"/>
        </w:rPr>
      </w:pPr>
      <w:r>
        <w:rPr>
          <w:rFonts w:hint="eastAsia" w:ascii="宋体" w:hAnsi="宋体" w:cs="宋体"/>
          <w:bCs/>
          <w:sz w:val="24"/>
          <w:szCs w:val="24"/>
        </w:rPr>
        <w:t>2、工程量确认</w:t>
      </w:r>
    </w:p>
    <w:p w14:paraId="4620DFC7">
      <w:pPr>
        <w:spacing w:before="0" w:after="0" w:line="360" w:lineRule="auto"/>
        <w:jc w:val="left"/>
        <w:rPr>
          <w:rFonts w:ascii="宋体" w:hAnsi="宋体" w:cs="宋体"/>
          <w:bCs/>
          <w:sz w:val="24"/>
          <w:szCs w:val="24"/>
        </w:rPr>
      </w:pPr>
      <w:r>
        <w:rPr>
          <w:rFonts w:hint="eastAsia" w:ascii="宋体" w:hAnsi="宋体" w:cs="宋体"/>
          <w:bCs/>
          <w:sz w:val="24"/>
          <w:szCs w:val="24"/>
        </w:rPr>
        <w:t xml:space="preserve">2.1分包人向承包人提交已完工程量报告的时间：                    </w:t>
      </w:r>
    </w:p>
    <w:p w14:paraId="76359DF8">
      <w:pPr>
        <w:spacing w:before="0" w:after="0" w:line="360" w:lineRule="auto"/>
        <w:jc w:val="left"/>
        <w:rPr>
          <w:rFonts w:ascii="宋体" w:hAnsi="宋体" w:cs="宋体"/>
          <w:bCs/>
          <w:sz w:val="24"/>
          <w:szCs w:val="24"/>
        </w:rPr>
      </w:pPr>
      <w:r>
        <w:rPr>
          <w:rFonts w:hint="eastAsia" w:ascii="宋体" w:hAnsi="宋体" w:cs="宋体"/>
          <w:bCs/>
          <w:sz w:val="24"/>
          <w:szCs w:val="24"/>
        </w:rPr>
        <w:t>3、合同价款的支付</w:t>
      </w:r>
    </w:p>
    <w:p w14:paraId="01FA3AA5">
      <w:pPr>
        <w:spacing w:before="0" w:after="0" w:line="360" w:lineRule="auto"/>
        <w:jc w:val="left"/>
        <w:rPr>
          <w:rFonts w:ascii="宋体" w:hAnsi="宋体" w:cs="宋体"/>
          <w:bCs/>
          <w:sz w:val="24"/>
          <w:szCs w:val="24"/>
        </w:rPr>
      </w:pPr>
      <w:r>
        <w:rPr>
          <w:rFonts w:hint="eastAsia" w:ascii="宋体" w:hAnsi="宋体" w:cs="宋体"/>
          <w:bCs/>
          <w:sz w:val="24"/>
          <w:szCs w:val="24"/>
        </w:rPr>
        <w:t xml:space="preserve">3.1承包人向分包人预付工程款的时间和金额：                    </w:t>
      </w:r>
    </w:p>
    <w:p w14:paraId="77A86FAE">
      <w:pPr>
        <w:spacing w:before="0" w:after="0" w:line="360" w:lineRule="auto"/>
        <w:jc w:val="left"/>
        <w:rPr>
          <w:rFonts w:ascii="宋体" w:hAnsi="宋体" w:cs="宋体"/>
          <w:bCs/>
          <w:sz w:val="24"/>
          <w:szCs w:val="24"/>
        </w:rPr>
      </w:pPr>
      <w:r>
        <w:rPr>
          <w:rFonts w:hint="eastAsia" w:ascii="宋体" w:hAnsi="宋体" w:cs="宋体"/>
          <w:bCs/>
          <w:sz w:val="24"/>
          <w:szCs w:val="24"/>
        </w:rPr>
        <w:t xml:space="preserve">扣回时间和比例：                     。                                       </w:t>
      </w:r>
    </w:p>
    <w:p w14:paraId="13D158B5">
      <w:pPr>
        <w:spacing w:before="0" w:after="0" w:line="360" w:lineRule="auto"/>
        <w:jc w:val="left"/>
        <w:rPr>
          <w:rFonts w:ascii="宋体" w:hAnsi="宋体" w:cs="宋体"/>
          <w:bCs/>
          <w:sz w:val="24"/>
          <w:szCs w:val="24"/>
        </w:rPr>
      </w:pPr>
      <w:r>
        <w:rPr>
          <w:rFonts w:hint="eastAsia" w:ascii="宋体" w:hAnsi="宋体" w:cs="宋体"/>
          <w:bCs/>
          <w:sz w:val="24"/>
          <w:szCs w:val="24"/>
        </w:rPr>
        <w:t>3.2承包人向分包人支付工程款（进度款）的时间和方式：</w:t>
      </w:r>
    </w:p>
    <w:p w14:paraId="6144D0EC">
      <w:pPr>
        <w:spacing w:before="0" w:after="0" w:line="360" w:lineRule="auto"/>
        <w:jc w:val="left"/>
        <w:rPr>
          <w:rFonts w:ascii="宋体" w:hAnsi="宋体" w:cs="宋体"/>
          <w:bCs/>
          <w:sz w:val="24"/>
          <w:szCs w:val="24"/>
        </w:rPr>
      </w:pPr>
      <w:r>
        <w:rPr>
          <w:rFonts w:hint="eastAsia" w:ascii="宋体" w:hAnsi="宋体" w:cs="宋体"/>
          <w:bCs/>
          <w:sz w:val="24"/>
          <w:szCs w:val="24"/>
        </w:rPr>
        <w:t xml:space="preserve">（1）承包人在收到发包人按总包合同约定拨付的工程进度款后，按承包人核准的已完工程量的不超过 </w:t>
      </w:r>
      <w:r>
        <w:rPr>
          <w:rFonts w:hint="eastAsia" w:ascii="宋体" w:hAnsi="宋体" w:cs="宋体"/>
          <w:bCs/>
          <w:sz w:val="24"/>
          <w:szCs w:val="24"/>
          <w:u w:val="single"/>
        </w:rPr>
        <w:t xml:space="preserve">     </w:t>
      </w:r>
      <w:r>
        <w:rPr>
          <w:rFonts w:hint="eastAsia" w:ascii="宋体" w:hAnsi="宋体" w:cs="宋体"/>
          <w:bCs/>
          <w:sz w:val="24"/>
          <w:szCs w:val="24"/>
        </w:rPr>
        <w:t xml:space="preserve"> %支付工程进度款，工程竣工验收合格，分包人提交工程竣工备案所需全部资料《包括竣工图（如有）》，结算完成后，在承包人实际收到的发包人所支付的本工程全部工程款大于承包人支付给所有分包人的工程款及材料款等款项的情况下，承包人付至本合同书价款（</w:t>
      </w:r>
      <w:r>
        <w:rPr>
          <w:rFonts w:hint="eastAsia" w:ascii="宋体" w:hAnsi="宋体" w:cs="宋体"/>
          <w:bCs/>
          <w:sz w:val="24"/>
          <w:szCs w:val="24"/>
          <w:u w:val="single"/>
        </w:rPr>
        <w:t xml:space="preserve">    </w:t>
      </w:r>
      <w:r>
        <w:rPr>
          <w:rFonts w:hint="eastAsia" w:ascii="宋体" w:hAnsi="宋体" w:cs="宋体"/>
          <w:bCs/>
          <w:sz w:val="24"/>
          <w:szCs w:val="24"/>
        </w:rPr>
        <w:t xml:space="preserve"> %），余（</w:t>
      </w:r>
      <w:r>
        <w:rPr>
          <w:rFonts w:hint="eastAsia" w:ascii="宋体" w:hAnsi="宋体" w:cs="宋体"/>
          <w:bCs/>
          <w:sz w:val="24"/>
          <w:szCs w:val="24"/>
          <w:u w:val="single"/>
        </w:rPr>
        <w:t xml:space="preserve">    </w:t>
      </w:r>
      <w:r>
        <w:rPr>
          <w:rFonts w:hint="eastAsia" w:ascii="宋体" w:hAnsi="宋体" w:cs="宋体"/>
          <w:bCs/>
          <w:sz w:val="24"/>
          <w:szCs w:val="24"/>
        </w:rPr>
        <w:t xml:space="preserve"> %）作为本工程保修金，在保修期满后一个月内付清（无息）。</w:t>
      </w:r>
    </w:p>
    <w:p w14:paraId="280FDE47">
      <w:pPr>
        <w:spacing w:before="0" w:after="0" w:line="360" w:lineRule="auto"/>
        <w:jc w:val="left"/>
        <w:rPr>
          <w:rFonts w:ascii="宋体" w:hAnsi="宋体" w:cs="宋体"/>
          <w:bCs/>
          <w:sz w:val="24"/>
          <w:szCs w:val="24"/>
        </w:rPr>
      </w:pPr>
      <w:r>
        <w:rPr>
          <w:rFonts w:hint="eastAsia" w:ascii="宋体" w:hAnsi="宋体" w:cs="宋体"/>
          <w:bCs/>
          <w:sz w:val="24"/>
          <w:szCs w:val="24"/>
        </w:rPr>
        <w:t>（2）分包人应在每个月末，按承包人批准的格式向承包人提交已完工程量和分包人自己认为有权得到的《工程进度款申请表》（一式两份），内容包括但不限于：截止月末已实施的工程量和承包人应支付的工程款数额（包括按照合同约定和双方另行书面约定应增减的任何款额）</w:t>
      </w:r>
    </w:p>
    <w:p w14:paraId="03CF1CE4">
      <w:pPr>
        <w:spacing w:before="0" w:after="0" w:line="360" w:lineRule="auto"/>
        <w:jc w:val="left"/>
        <w:rPr>
          <w:rFonts w:ascii="宋体" w:hAnsi="宋体" w:cs="宋体"/>
          <w:bCs/>
          <w:sz w:val="24"/>
          <w:szCs w:val="24"/>
        </w:rPr>
      </w:pPr>
      <w:r>
        <w:rPr>
          <w:rFonts w:hint="eastAsia" w:ascii="宋体" w:hAnsi="宋体" w:cs="宋体"/>
          <w:bCs/>
          <w:sz w:val="24"/>
          <w:szCs w:val="24"/>
        </w:rPr>
        <w:t>（3）发包人未按总包合同约定向承包人支付工程款或和分包人未按上述约定提交工程进度与工程款支付申请表的，承包人有权拒绝向分包人支付工程款，且无需因此向分包人承担违约责任。同时，分包人仍应按本合同约定继续履行合同义务。</w:t>
      </w:r>
    </w:p>
    <w:p w14:paraId="3B941B2A">
      <w:pPr>
        <w:spacing w:before="0" w:after="0" w:line="360" w:lineRule="auto"/>
        <w:jc w:val="left"/>
        <w:rPr>
          <w:rFonts w:ascii="宋体" w:hAnsi="宋体" w:cs="宋体"/>
          <w:bCs/>
          <w:sz w:val="24"/>
          <w:szCs w:val="24"/>
        </w:rPr>
      </w:pPr>
      <w:r>
        <w:rPr>
          <w:rFonts w:hint="eastAsia" w:ascii="宋体" w:hAnsi="宋体" w:cs="宋体"/>
          <w:bCs/>
          <w:sz w:val="24"/>
          <w:szCs w:val="24"/>
        </w:rPr>
        <w:t>（4）发包人未按总包合同约定向承包人支付工程款的，分包人应按承包人书面授权述明的内容、期限等要求，以承包人名义依法向发包人主张总包合同项下工程款的支付义务，要求发包人将拖欠的工程款、违约金等支付至总包合同约定的承包人指定收款账户。发包人向承包人履行付款义务后，承包人按本合同约定向分包人履行付款义务。分包人不能按承包人要求履行本条约定时，无权向承包人主张任何违约赔偿。</w:t>
      </w:r>
    </w:p>
    <w:p w14:paraId="3BE2E6E9">
      <w:pPr>
        <w:spacing w:before="0" w:after="0" w:line="360" w:lineRule="auto"/>
        <w:jc w:val="left"/>
        <w:rPr>
          <w:rFonts w:ascii="宋体" w:hAnsi="宋体" w:cs="宋体"/>
          <w:bCs/>
          <w:sz w:val="24"/>
          <w:szCs w:val="24"/>
        </w:rPr>
      </w:pPr>
      <w:r>
        <w:rPr>
          <w:rFonts w:hint="eastAsia" w:ascii="宋体" w:hAnsi="宋体" w:cs="宋体"/>
          <w:bCs/>
          <w:sz w:val="24"/>
          <w:szCs w:val="24"/>
        </w:rPr>
        <w:t>（5）因分包人以承包人名义要求发包人履行总包合同项下工程款支付义务而产生的费用，由分包人自行承担。分包人保证依法向发包人主张权利，对主张权利过程中产生的纠纷自行解决并承担全部责任和后果。</w:t>
      </w:r>
    </w:p>
    <w:p w14:paraId="0AC14B85">
      <w:pPr>
        <w:spacing w:before="0" w:after="0" w:line="360" w:lineRule="auto"/>
        <w:jc w:val="left"/>
        <w:rPr>
          <w:rFonts w:ascii="宋体" w:hAnsi="宋体" w:cs="宋体"/>
          <w:bCs/>
          <w:sz w:val="24"/>
          <w:szCs w:val="24"/>
        </w:rPr>
      </w:pPr>
      <w:r>
        <w:rPr>
          <w:rFonts w:hint="eastAsia" w:ascii="宋体" w:hAnsi="宋体" w:cs="宋体"/>
          <w:bCs/>
          <w:sz w:val="24"/>
          <w:szCs w:val="24"/>
        </w:rPr>
        <w:t xml:space="preserve">（6）未经承包人书面盖章确认同意，分包人不得变更总包合同约定，不得减少或免除发包人应承担的支付工程款、违约责任等任何合同义务。分包人违反上述约定的，分包人对因此给承包人造成的经济损失承担赔偿责任，且承包人有权自尚未支付的工程款中直接扣除。                                                    </w:t>
      </w:r>
    </w:p>
    <w:p w14:paraId="347ADCBF">
      <w:pPr>
        <w:spacing w:before="0" w:after="0" w:line="360" w:lineRule="auto"/>
        <w:jc w:val="left"/>
        <w:rPr>
          <w:rFonts w:ascii="宋体" w:hAnsi="宋体" w:cs="宋体"/>
          <w:bCs/>
          <w:sz w:val="24"/>
          <w:szCs w:val="24"/>
        </w:rPr>
      </w:pPr>
      <w:r>
        <w:rPr>
          <w:rFonts w:hint="eastAsia" w:ascii="宋体" w:hAnsi="宋体" w:cs="宋体"/>
          <w:bCs/>
          <w:sz w:val="24"/>
          <w:szCs w:val="24"/>
        </w:rPr>
        <w:t>（7）承包人付款前，分包人应按承包人提供的开票信息开具税率为%的类增值税专用发票，因此产生的税费已经包含在合同价款中，承包人无需另行支付。分包人未提供符合上述要求合法有效发票的，承包人有权拒绝付款，且分包人仍应履行合同义务。</w:t>
      </w:r>
    </w:p>
    <w:p w14:paraId="68736466">
      <w:pPr>
        <w:spacing w:before="0" w:after="0" w:line="360" w:lineRule="auto"/>
        <w:jc w:val="left"/>
        <w:rPr>
          <w:rFonts w:ascii="宋体" w:hAnsi="宋体" w:cs="宋体"/>
          <w:bCs/>
          <w:sz w:val="24"/>
          <w:szCs w:val="24"/>
        </w:rPr>
      </w:pPr>
      <w:r>
        <w:rPr>
          <w:rFonts w:hint="eastAsia" w:ascii="宋体" w:hAnsi="宋体" w:cs="宋体"/>
          <w:bCs/>
          <w:sz w:val="24"/>
          <w:szCs w:val="24"/>
        </w:rPr>
        <w:t>分包人虽已提交发票，但该票不符合法规或主管机关要求等原因致承包人不能按规定凭该发票完成抵扣的，或承包人已凭该发票完成抵扣后，但因分包人未依法纳税等致主管机关要求承包人补缴税费的，则分包人同意在承包人通知后三个工作日内按承包人不能抵扣税费款额或和行政处罚款额的120%向承包人支付赔偿费（含违约金）或由承包人自应付未付分包人结算款中直接予以扣除支付；如分包人不能在三日内支付或已无结算款可扣除时，承包人以诉讼或仲裁方式起诉分包人时，分包人按承包人不能抵扣税费款额或和行政处罚款额的150%向承包人支付赔偿费（含违约金）。</w:t>
      </w:r>
    </w:p>
    <w:p w14:paraId="2DDF952B">
      <w:pPr>
        <w:spacing w:before="0" w:after="0" w:line="360" w:lineRule="auto"/>
        <w:jc w:val="left"/>
        <w:rPr>
          <w:rFonts w:ascii="宋体" w:hAnsi="宋体" w:cs="宋体"/>
          <w:bCs/>
          <w:sz w:val="24"/>
          <w:szCs w:val="24"/>
        </w:rPr>
      </w:pPr>
      <w:r>
        <w:rPr>
          <w:rFonts w:hint="eastAsia" w:ascii="宋体" w:hAnsi="宋体" w:cs="宋体"/>
          <w:bCs/>
          <w:sz w:val="24"/>
          <w:szCs w:val="24"/>
        </w:rPr>
        <w:t xml:space="preserve">（8）承包人按约定支付价款至 </w:t>
      </w:r>
      <w:r>
        <w:rPr>
          <w:rFonts w:hint="eastAsia" w:ascii="宋体" w:hAnsi="宋体" w:cs="宋体"/>
          <w:bCs/>
          <w:sz w:val="24"/>
          <w:szCs w:val="24"/>
          <w:u w:val="single"/>
        </w:rPr>
        <w:t xml:space="preserve">   </w:t>
      </w:r>
      <w:r>
        <w:rPr>
          <w:rFonts w:hint="eastAsia" w:ascii="宋体" w:hAnsi="宋体" w:cs="宋体"/>
          <w:bCs/>
          <w:sz w:val="24"/>
          <w:szCs w:val="24"/>
        </w:rPr>
        <w:t>%时，分包人应按结算价提供全额的正式且有效发票，否则，承包人有权暂不付款。</w:t>
      </w:r>
    </w:p>
    <w:p w14:paraId="756A4C9D">
      <w:pPr>
        <w:spacing w:before="0" w:after="0" w:line="360" w:lineRule="auto"/>
        <w:jc w:val="left"/>
        <w:rPr>
          <w:rFonts w:ascii="宋体" w:hAnsi="宋体" w:cs="宋体"/>
          <w:bCs/>
          <w:sz w:val="24"/>
          <w:szCs w:val="24"/>
        </w:rPr>
      </w:pPr>
      <w:r>
        <w:rPr>
          <w:rFonts w:hint="eastAsia" w:ascii="宋体" w:hAnsi="宋体" w:cs="宋体"/>
          <w:bCs/>
          <w:sz w:val="24"/>
          <w:szCs w:val="24"/>
        </w:rPr>
        <w:t>（9）为维护承包人的形象，确保民工工资按时足额支付，分包人必须依据《保障农民工工资支付条例》、《工程建设领域农民工工资专用账户管理暂行办法》、《最高人民法院关于审理拒不支付劳动报酬刑事案件适用法律若干问题的解释》等法律法规的要求对民工工资支付做出承诺，分包人不得拖欠民工工资支付，施工中若有类似事件发生，承包人有权从分包人工程款中直接扣除并代分包人支付民工工资，承包人代分包人支付民工工资视为向分包人支付工程款。</w:t>
      </w:r>
    </w:p>
    <w:p w14:paraId="0A0A1382">
      <w:pPr>
        <w:spacing w:before="0" w:after="0" w:line="360" w:lineRule="auto"/>
        <w:jc w:val="left"/>
        <w:rPr>
          <w:rFonts w:ascii="宋体" w:hAnsi="宋体" w:cs="宋体"/>
          <w:bCs/>
          <w:sz w:val="24"/>
          <w:szCs w:val="24"/>
        </w:rPr>
      </w:pPr>
      <w:r>
        <w:rPr>
          <w:rFonts w:hint="eastAsia" w:ascii="宋体" w:hAnsi="宋体" w:cs="宋体"/>
          <w:bCs/>
          <w:sz w:val="24"/>
          <w:szCs w:val="24"/>
        </w:rPr>
        <w:t>3.3承包人向分包人付款方式（勾选“√”）</w:t>
      </w:r>
    </w:p>
    <w:p w14:paraId="3F9B0811">
      <w:pPr>
        <w:spacing w:before="0" w:after="0" w:line="360" w:lineRule="auto"/>
        <w:jc w:val="left"/>
        <w:rPr>
          <w:rFonts w:ascii="宋体" w:hAnsi="宋体" w:cs="宋体"/>
          <w:bCs/>
          <w:sz w:val="24"/>
          <w:szCs w:val="24"/>
        </w:rPr>
      </w:pPr>
      <w:r>
        <w:rPr>
          <w:rFonts w:hint="eastAsia" w:ascii="宋体" w:hAnsi="宋体" w:cs="宋体"/>
          <w:bCs/>
          <w:sz w:val="24"/>
          <w:szCs w:val="24"/>
        </w:rPr>
        <w:t xml:space="preserve">□ （1）电汇  </w:t>
      </w:r>
    </w:p>
    <w:p w14:paraId="3991439A">
      <w:pPr>
        <w:spacing w:before="0" w:after="0" w:line="360" w:lineRule="auto"/>
        <w:jc w:val="left"/>
        <w:rPr>
          <w:rFonts w:ascii="宋体" w:hAnsi="宋体" w:cs="宋体"/>
          <w:bCs/>
          <w:sz w:val="24"/>
          <w:szCs w:val="24"/>
        </w:rPr>
      </w:pPr>
      <w:r>
        <w:rPr>
          <w:rFonts w:hint="eastAsia" w:ascii="宋体" w:hAnsi="宋体" w:cs="宋体"/>
          <w:bCs/>
          <w:sz w:val="24"/>
          <w:szCs w:val="24"/>
        </w:rPr>
        <w:t>开户银行：_____________；账户：_______________；账号：_______________；</w:t>
      </w:r>
    </w:p>
    <w:p w14:paraId="14DB331B">
      <w:pPr>
        <w:spacing w:before="0" w:after="0" w:line="360" w:lineRule="auto"/>
        <w:jc w:val="left"/>
        <w:rPr>
          <w:rFonts w:ascii="宋体" w:hAnsi="宋体" w:cs="宋体"/>
          <w:bCs/>
          <w:sz w:val="24"/>
          <w:szCs w:val="24"/>
        </w:rPr>
      </w:pPr>
      <w:r>
        <w:rPr>
          <w:rFonts w:hint="eastAsia" w:ascii="宋体" w:hAnsi="宋体" w:cs="宋体"/>
          <w:bCs/>
          <w:sz w:val="24"/>
          <w:szCs w:val="24"/>
        </w:rPr>
        <w:t xml:space="preserve">□（2） 网银 </w:t>
      </w:r>
    </w:p>
    <w:p w14:paraId="38444337">
      <w:pPr>
        <w:spacing w:before="0" w:after="0" w:line="360" w:lineRule="auto"/>
        <w:jc w:val="left"/>
        <w:rPr>
          <w:rFonts w:ascii="宋体" w:hAnsi="宋体" w:cs="宋体"/>
          <w:bCs/>
          <w:sz w:val="24"/>
          <w:szCs w:val="24"/>
        </w:rPr>
      </w:pPr>
      <w:r>
        <w:rPr>
          <w:rFonts w:hint="eastAsia" w:ascii="宋体" w:hAnsi="宋体" w:cs="宋体"/>
          <w:bCs/>
          <w:sz w:val="24"/>
          <w:szCs w:val="24"/>
        </w:rPr>
        <w:t>开户银行：_____________；账户：_______________；账号：_______________；</w:t>
      </w:r>
    </w:p>
    <w:p w14:paraId="2DD3557F">
      <w:pPr>
        <w:spacing w:before="0" w:after="0" w:line="360" w:lineRule="auto"/>
        <w:jc w:val="left"/>
        <w:rPr>
          <w:rFonts w:ascii="宋体" w:hAnsi="宋体" w:cs="宋体"/>
          <w:bCs/>
          <w:sz w:val="24"/>
          <w:szCs w:val="24"/>
        </w:rPr>
      </w:pPr>
      <w:r>
        <w:rPr>
          <w:rFonts w:hint="eastAsia" w:ascii="宋体" w:hAnsi="宋体" w:cs="宋体"/>
          <w:bCs/>
          <w:sz w:val="24"/>
          <w:szCs w:val="24"/>
        </w:rPr>
        <w:t>□（3） 银行票据（包括但不限于转账支票、承兑汇票、银行汇票等）</w:t>
      </w:r>
    </w:p>
    <w:p w14:paraId="1F83ABAD">
      <w:pPr>
        <w:spacing w:before="0" w:after="0" w:line="360" w:lineRule="auto"/>
        <w:jc w:val="left"/>
        <w:rPr>
          <w:rFonts w:ascii="宋体" w:hAnsi="宋体" w:cs="宋体"/>
          <w:bCs/>
          <w:sz w:val="24"/>
          <w:szCs w:val="24"/>
        </w:rPr>
      </w:pPr>
      <w:r>
        <w:rPr>
          <w:rFonts w:hint="eastAsia" w:ascii="宋体" w:hAnsi="宋体" w:cs="宋体"/>
          <w:bCs/>
          <w:sz w:val="24"/>
          <w:szCs w:val="24"/>
        </w:rPr>
        <w:t>分包人签订分包合同之日，应当指定领取银行票据的承办人，并提供真实信息，其他任何第三人，不得领取票据。</w:t>
      </w:r>
    </w:p>
    <w:p w14:paraId="195DCAB7">
      <w:pPr>
        <w:spacing w:before="0" w:after="0" w:line="360" w:lineRule="auto"/>
        <w:jc w:val="left"/>
        <w:rPr>
          <w:rFonts w:ascii="宋体" w:hAnsi="宋体" w:cs="宋体"/>
          <w:bCs/>
          <w:sz w:val="24"/>
          <w:szCs w:val="24"/>
        </w:rPr>
      </w:pPr>
      <w:r>
        <w:rPr>
          <w:rFonts w:hint="eastAsia" w:ascii="宋体" w:hAnsi="宋体" w:cs="宋体"/>
          <w:bCs/>
          <w:sz w:val="24"/>
          <w:szCs w:val="24"/>
        </w:rPr>
        <w:t>承办人信息：</w:t>
      </w:r>
    </w:p>
    <w:p w14:paraId="3E36912B">
      <w:pPr>
        <w:spacing w:before="0" w:after="0" w:line="360" w:lineRule="auto"/>
        <w:jc w:val="left"/>
        <w:rPr>
          <w:rFonts w:ascii="宋体" w:hAnsi="宋体" w:cs="宋体"/>
          <w:bCs/>
          <w:sz w:val="24"/>
          <w:szCs w:val="24"/>
        </w:rPr>
      </w:pPr>
      <w:r>
        <w:rPr>
          <w:rFonts w:hint="eastAsia" w:ascii="宋体" w:hAnsi="宋体" w:cs="宋体"/>
          <w:bCs/>
          <w:sz w:val="24"/>
          <w:szCs w:val="24"/>
        </w:rPr>
        <w:t>姓名：____________；性别：___________；</w:t>
      </w:r>
    </w:p>
    <w:p w14:paraId="4E6BEB6C">
      <w:pPr>
        <w:spacing w:before="0" w:after="0" w:line="360" w:lineRule="auto"/>
        <w:jc w:val="left"/>
        <w:rPr>
          <w:rFonts w:ascii="宋体" w:hAnsi="宋体" w:cs="宋体"/>
          <w:bCs/>
          <w:sz w:val="24"/>
          <w:szCs w:val="24"/>
        </w:rPr>
      </w:pPr>
      <w:r>
        <w:rPr>
          <w:rFonts w:hint="eastAsia" w:ascii="宋体" w:hAnsi="宋体" w:cs="宋体"/>
          <w:bCs/>
          <w:sz w:val="24"/>
          <w:szCs w:val="24"/>
        </w:rPr>
        <w:t>身份号：_________________；联系方式：_______________；</w:t>
      </w:r>
    </w:p>
    <w:p w14:paraId="1D336F0B">
      <w:pPr>
        <w:spacing w:before="0" w:after="0" w:line="360" w:lineRule="auto"/>
        <w:jc w:val="left"/>
        <w:rPr>
          <w:rFonts w:ascii="宋体" w:hAnsi="宋体" w:cs="宋体"/>
          <w:bCs/>
          <w:sz w:val="24"/>
          <w:szCs w:val="24"/>
        </w:rPr>
      </w:pPr>
      <w:r>
        <w:rPr>
          <w:rFonts w:hint="eastAsia" w:ascii="宋体" w:hAnsi="宋体" w:cs="宋体"/>
          <w:bCs/>
          <w:sz w:val="24"/>
          <w:szCs w:val="24"/>
        </w:rPr>
        <w:t>□（4） 其他 （包括但不限于债权转让、保理支付、供应链付款等方式）</w:t>
      </w:r>
    </w:p>
    <w:p w14:paraId="5937C68C">
      <w:pPr>
        <w:spacing w:before="0" w:after="0" w:line="360" w:lineRule="auto"/>
        <w:jc w:val="left"/>
        <w:rPr>
          <w:rFonts w:ascii="宋体" w:hAnsi="宋体" w:cs="宋体"/>
          <w:bCs/>
          <w:sz w:val="24"/>
          <w:szCs w:val="24"/>
        </w:rPr>
      </w:pPr>
      <w:r>
        <w:rPr>
          <w:rFonts w:hint="eastAsia" w:ascii="宋体" w:hAnsi="宋体" w:cs="宋体"/>
          <w:bCs/>
          <w:sz w:val="24"/>
          <w:szCs w:val="24"/>
        </w:rPr>
        <w:t>如采用其他方式付款的请双方对应签订补充协议。</w:t>
      </w:r>
    </w:p>
    <w:p w14:paraId="4BC8C2A0">
      <w:pPr>
        <w:spacing w:before="0" w:after="0" w:line="360" w:lineRule="auto"/>
        <w:jc w:val="left"/>
        <w:rPr>
          <w:rFonts w:ascii="宋体" w:hAnsi="宋体" w:cs="宋体"/>
          <w:bCs/>
          <w:sz w:val="24"/>
          <w:szCs w:val="24"/>
        </w:rPr>
      </w:pPr>
    </w:p>
    <w:p w14:paraId="6FDF3ED3">
      <w:pPr>
        <w:spacing w:before="0" w:after="0" w:line="360" w:lineRule="auto"/>
        <w:jc w:val="left"/>
        <w:rPr>
          <w:rFonts w:ascii="宋体" w:hAnsi="宋体" w:cs="宋体"/>
          <w:bCs/>
          <w:sz w:val="24"/>
          <w:szCs w:val="24"/>
        </w:rPr>
      </w:pPr>
      <w:r>
        <w:rPr>
          <w:rFonts w:hint="eastAsia" w:ascii="宋体" w:hAnsi="宋体" w:cs="宋体"/>
          <w:bCs/>
          <w:sz w:val="24"/>
          <w:szCs w:val="24"/>
        </w:rPr>
        <w:t>八、竣工验收</w:t>
      </w:r>
    </w:p>
    <w:p w14:paraId="627A2886">
      <w:pPr>
        <w:spacing w:before="0" w:after="0" w:line="360" w:lineRule="auto"/>
        <w:jc w:val="left"/>
        <w:rPr>
          <w:rFonts w:ascii="宋体" w:hAnsi="宋体" w:cs="宋体"/>
          <w:bCs/>
          <w:sz w:val="24"/>
          <w:szCs w:val="24"/>
        </w:rPr>
      </w:pPr>
      <w:r>
        <w:rPr>
          <w:rFonts w:hint="eastAsia" w:ascii="宋体" w:hAnsi="宋体" w:cs="宋体"/>
          <w:bCs/>
          <w:sz w:val="24"/>
          <w:szCs w:val="24"/>
        </w:rPr>
        <w:t>分包人提供竣工图和符合竣工备案要求及承包人与发包人进行结算的全部竣工资料的日期：</w:t>
      </w:r>
      <w:r>
        <w:rPr>
          <w:rFonts w:hint="eastAsia" w:ascii="宋体" w:hAnsi="宋体" w:cs="宋体"/>
          <w:bCs/>
          <w:sz w:val="24"/>
          <w:szCs w:val="24"/>
          <w:u w:val="single"/>
        </w:rPr>
        <w:t xml:space="preserve">    </w:t>
      </w:r>
      <w:r>
        <w:rPr>
          <w:rFonts w:hint="eastAsia" w:ascii="宋体" w:hAnsi="宋体" w:cs="宋体"/>
          <w:bCs/>
          <w:sz w:val="24"/>
          <w:szCs w:val="24"/>
        </w:rPr>
        <w:t xml:space="preserve">年 </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日；分包人确认，即使双方存有任何纠纷与分歧（含诉讼或仲裁等），不影响本条约定的履行，否则即为分包人违约竣工并承担违约责任。</w:t>
      </w:r>
    </w:p>
    <w:p w14:paraId="037190E6">
      <w:pPr>
        <w:spacing w:before="0" w:after="0" w:line="360" w:lineRule="auto"/>
        <w:jc w:val="left"/>
        <w:rPr>
          <w:rFonts w:ascii="宋体" w:hAnsi="宋体" w:cs="宋体"/>
          <w:bCs/>
          <w:sz w:val="24"/>
          <w:szCs w:val="24"/>
        </w:rPr>
      </w:pPr>
      <w:r>
        <w:rPr>
          <w:rFonts w:hint="eastAsia" w:ascii="宋体" w:hAnsi="宋体" w:cs="宋体"/>
          <w:bCs/>
          <w:sz w:val="24"/>
          <w:szCs w:val="24"/>
        </w:rPr>
        <w:t>分包人提供竣工图的套数：</w:t>
      </w:r>
      <w:r>
        <w:rPr>
          <w:rFonts w:hint="eastAsia" w:ascii="宋体" w:hAnsi="宋体" w:cs="宋体"/>
          <w:bCs/>
          <w:sz w:val="24"/>
          <w:szCs w:val="24"/>
          <w:u w:val="single"/>
        </w:rPr>
        <w:t xml:space="preserve">                        </w:t>
      </w:r>
      <w:r>
        <w:rPr>
          <w:rFonts w:hint="eastAsia" w:ascii="宋体" w:hAnsi="宋体" w:cs="宋体"/>
          <w:bCs/>
          <w:sz w:val="24"/>
          <w:szCs w:val="24"/>
        </w:rPr>
        <w:t>。（总包合同要求的份数）</w:t>
      </w:r>
    </w:p>
    <w:p w14:paraId="36D07077">
      <w:pPr>
        <w:spacing w:before="0" w:after="0" w:line="360" w:lineRule="auto"/>
        <w:jc w:val="left"/>
        <w:rPr>
          <w:rFonts w:ascii="宋体" w:hAnsi="宋体" w:cs="宋体"/>
          <w:bCs/>
          <w:sz w:val="24"/>
          <w:szCs w:val="24"/>
        </w:rPr>
      </w:pPr>
      <w:r>
        <w:rPr>
          <w:rFonts w:hint="eastAsia" w:ascii="宋体" w:hAnsi="宋体" w:cs="宋体"/>
          <w:bCs/>
          <w:sz w:val="24"/>
          <w:szCs w:val="24"/>
        </w:rPr>
        <w:t>九、违约、索赔和争议</w:t>
      </w:r>
    </w:p>
    <w:p w14:paraId="757765CF">
      <w:pPr>
        <w:spacing w:before="0" w:after="0" w:line="360" w:lineRule="auto"/>
        <w:jc w:val="left"/>
        <w:rPr>
          <w:rFonts w:ascii="宋体" w:hAnsi="宋体" w:cs="宋体"/>
          <w:bCs/>
          <w:sz w:val="24"/>
          <w:szCs w:val="24"/>
        </w:rPr>
      </w:pPr>
      <w:r>
        <w:rPr>
          <w:rFonts w:hint="eastAsia" w:ascii="宋体" w:hAnsi="宋体" w:cs="宋体"/>
          <w:bCs/>
          <w:sz w:val="24"/>
          <w:szCs w:val="24"/>
        </w:rPr>
        <w:t>1、违约、索赔</w:t>
      </w:r>
    </w:p>
    <w:p w14:paraId="0089BB93">
      <w:pPr>
        <w:spacing w:before="0" w:after="0" w:line="360" w:lineRule="auto"/>
        <w:jc w:val="left"/>
        <w:rPr>
          <w:rFonts w:ascii="宋体" w:hAnsi="宋体" w:cs="宋体"/>
          <w:bCs/>
          <w:sz w:val="24"/>
          <w:szCs w:val="24"/>
        </w:rPr>
      </w:pPr>
      <w:r>
        <w:rPr>
          <w:rFonts w:hint="eastAsia" w:ascii="宋体" w:hAnsi="宋体" w:cs="宋体"/>
          <w:bCs/>
          <w:sz w:val="24"/>
          <w:szCs w:val="24"/>
        </w:rPr>
        <w:t>（1）分包人已收到并阅读了总包合同，工期顺延同意按总包合同相应条款执行，若分包人未按照合同书约定的开工/竣工日期开工/竣工，或未按承包人或发包人同意顺延的工期竣工，以及未按合同书约定日期提供竣工图纸的，造成本分包工程工期或和总包工程工期延误的，工期（开工/竣工）、提交图纸日期每逾期一日，分包人承担本合同书总价款      %的违约金及承担由此给承包人造成的一切损失。工期（开工/竣工）逾期日以上的，承包人并有权选择解除本合同书。</w:t>
      </w:r>
    </w:p>
    <w:p w14:paraId="3EEDB62B">
      <w:pPr>
        <w:spacing w:before="0" w:after="0" w:line="360" w:lineRule="auto"/>
        <w:jc w:val="left"/>
        <w:rPr>
          <w:rFonts w:ascii="宋体" w:hAnsi="宋体" w:cs="宋体"/>
          <w:bCs/>
          <w:sz w:val="24"/>
          <w:szCs w:val="24"/>
        </w:rPr>
      </w:pPr>
      <w:r>
        <w:rPr>
          <w:rFonts w:hint="eastAsia" w:ascii="宋体" w:hAnsi="宋体" w:cs="宋体"/>
          <w:bCs/>
          <w:sz w:val="24"/>
          <w:szCs w:val="24"/>
        </w:rPr>
        <w:t>（2）若分包人完成本合同书工程质量达不到合同书约定的质量标准的，分包人应按本合同书总价款     %向承包人支付违约金；如违约金不足以弥补承包人损失时，分包人还应承担赔偿责任。承包人并有权选择解除本合同书。</w:t>
      </w:r>
    </w:p>
    <w:p w14:paraId="40725934">
      <w:pPr>
        <w:spacing w:before="0" w:after="0" w:line="360" w:lineRule="auto"/>
        <w:jc w:val="left"/>
        <w:rPr>
          <w:rFonts w:ascii="宋体" w:hAnsi="宋体" w:cs="宋体"/>
          <w:bCs/>
          <w:sz w:val="24"/>
          <w:szCs w:val="24"/>
        </w:rPr>
      </w:pPr>
      <w:r>
        <w:rPr>
          <w:rFonts w:hint="eastAsia" w:ascii="宋体" w:hAnsi="宋体" w:cs="宋体"/>
          <w:bCs/>
          <w:sz w:val="24"/>
          <w:szCs w:val="24"/>
        </w:rPr>
        <w:t>（3）双方约定的分包人的其他违约责任：</w:t>
      </w:r>
    </w:p>
    <w:p w14:paraId="7DD4ED10">
      <w:pPr>
        <w:spacing w:before="0" w:after="0" w:line="360" w:lineRule="auto"/>
        <w:jc w:val="left"/>
        <w:rPr>
          <w:rFonts w:ascii="宋体" w:hAnsi="宋体" w:cs="宋体"/>
          <w:bCs/>
          <w:sz w:val="24"/>
          <w:szCs w:val="24"/>
        </w:rPr>
      </w:pPr>
      <w:r>
        <w:rPr>
          <w:rFonts w:hint="eastAsia" w:ascii="宋体" w:hAnsi="宋体" w:cs="宋体"/>
          <w:bCs/>
          <w:sz w:val="24"/>
          <w:szCs w:val="24"/>
        </w:rPr>
        <w:t xml:space="preserve"> A、承包人完全依约履行本合同书，分包人单方违约解除本合同书时，分包人应按本合同书总价款20 %向承包人支付违约金；如违约金不足以弥补承包人损失时，分包人还应承担赔偿责任。</w:t>
      </w:r>
    </w:p>
    <w:p w14:paraId="6C978276">
      <w:pPr>
        <w:spacing w:before="0" w:after="0" w:line="360" w:lineRule="auto"/>
        <w:jc w:val="left"/>
        <w:rPr>
          <w:rFonts w:ascii="宋体" w:hAnsi="宋体" w:cs="宋体"/>
          <w:bCs/>
          <w:sz w:val="24"/>
          <w:szCs w:val="24"/>
        </w:rPr>
      </w:pPr>
      <w:r>
        <w:rPr>
          <w:rFonts w:hint="eastAsia" w:ascii="宋体" w:hAnsi="宋体" w:cs="宋体"/>
          <w:bCs/>
          <w:sz w:val="24"/>
          <w:szCs w:val="24"/>
        </w:rPr>
        <w:t>B、承包人因分包人违约根据本合同书约定解除合同时，分包人应按本合同书总价款20%向承包人支付违约金；如违约金不足以弥补承包人损失时，分包人还应承担赔偿责任。同时，分包人必须按承包人要求和规定时间交还全部掌握资料，腾清施工场地，交接和确定分包人完成的施工形象部位，并服从承包人安排与承包人或和承包人指定单位完成交接，否则，以承包人及其监理确定的施工部位为准进行最终结算。</w:t>
      </w:r>
    </w:p>
    <w:p w14:paraId="0B74C841">
      <w:pPr>
        <w:spacing w:before="0" w:after="0" w:line="360" w:lineRule="auto"/>
        <w:jc w:val="left"/>
        <w:rPr>
          <w:rFonts w:ascii="宋体" w:hAnsi="宋体" w:cs="宋体"/>
          <w:bCs/>
          <w:sz w:val="24"/>
          <w:szCs w:val="24"/>
        </w:rPr>
      </w:pPr>
      <w:r>
        <w:rPr>
          <w:rFonts w:hint="eastAsia" w:ascii="宋体" w:hAnsi="宋体" w:cs="宋体"/>
          <w:bCs/>
          <w:sz w:val="24"/>
          <w:szCs w:val="24"/>
        </w:rPr>
        <w:t>C、在施工过程中，分包人必须服从承包人的管理、指挥，若由于分包人原因致使承包人与发包人之间的总包合同不能正常履行，或分包人违法转包或非法分包给任何第三人的，则承包人作为中标单位有权选择解除本合同书，另行发包其他单位完成中标工程，承包人并不因此承担任何违约责任，对此分包人保证服从。</w:t>
      </w:r>
    </w:p>
    <w:p w14:paraId="1A3321EF">
      <w:pPr>
        <w:spacing w:before="0" w:after="0" w:line="360" w:lineRule="auto"/>
        <w:jc w:val="left"/>
        <w:rPr>
          <w:rFonts w:ascii="宋体" w:hAnsi="宋体" w:cs="宋体"/>
          <w:bCs/>
          <w:sz w:val="24"/>
          <w:szCs w:val="24"/>
        </w:rPr>
      </w:pPr>
      <w:r>
        <w:rPr>
          <w:rFonts w:hint="eastAsia" w:ascii="宋体" w:hAnsi="宋体" w:cs="宋体"/>
          <w:bCs/>
          <w:sz w:val="24"/>
          <w:szCs w:val="24"/>
        </w:rPr>
        <w:t>D、分包人应按结算价提供全额的有效发票，若所提供的为虚假发票，则承包人有权扣除结算价款的20%。</w:t>
      </w:r>
    </w:p>
    <w:p w14:paraId="36A989C5">
      <w:pPr>
        <w:spacing w:before="0" w:after="0" w:line="360" w:lineRule="auto"/>
        <w:jc w:val="left"/>
        <w:rPr>
          <w:rFonts w:ascii="宋体" w:hAnsi="宋体" w:cs="宋体"/>
          <w:bCs/>
          <w:sz w:val="24"/>
          <w:szCs w:val="24"/>
        </w:rPr>
      </w:pPr>
      <w:r>
        <w:rPr>
          <w:rFonts w:hint="eastAsia" w:ascii="宋体" w:hAnsi="宋体" w:cs="宋体"/>
          <w:bCs/>
          <w:sz w:val="24"/>
          <w:szCs w:val="24"/>
        </w:rPr>
        <w:t>（4）未经承包人书面授权，分包人无论以任何名义与借口直接与发包人结款、借款等，按分包人或和其经手人违法侵占承包人国有企业资金依法承担法律责任。</w:t>
      </w:r>
    </w:p>
    <w:p w14:paraId="21170A08">
      <w:pPr>
        <w:spacing w:before="0" w:after="0" w:line="360" w:lineRule="auto"/>
        <w:jc w:val="left"/>
        <w:rPr>
          <w:rFonts w:ascii="宋体" w:hAnsi="宋体" w:cs="宋体"/>
          <w:bCs/>
          <w:sz w:val="24"/>
          <w:szCs w:val="24"/>
        </w:rPr>
      </w:pPr>
      <w:r>
        <w:rPr>
          <w:rFonts w:hint="eastAsia" w:ascii="宋体" w:hAnsi="宋体" w:cs="宋体"/>
          <w:bCs/>
          <w:sz w:val="24"/>
          <w:szCs w:val="24"/>
        </w:rPr>
        <w:t>（5）承包人已从发包人处结算资金，但对该笔资金不按约定与分包人结算时按迟延付款承担违约责任；反之，如承包人尚未自发包人处结算获得资金，分包人以诉讼或和影响承包人及其集团内机构办公等形式主张支付尚未结算款项时，承包人有权拒付，同时分包人在此后结算中按迟延付款的违约标准向承包人支付违约金。</w:t>
      </w:r>
    </w:p>
    <w:p w14:paraId="0BE8A8FB">
      <w:pPr>
        <w:spacing w:before="0" w:after="0" w:line="360" w:lineRule="auto"/>
        <w:jc w:val="left"/>
        <w:rPr>
          <w:rFonts w:ascii="宋体" w:hAnsi="宋体" w:cs="宋体"/>
          <w:bCs/>
          <w:sz w:val="24"/>
          <w:szCs w:val="24"/>
        </w:rPr>
      </w:pPr>
      <w:r>
        <w:rPr>
          <w:rFonts w:hint="eastAsia" w:ascii="宋体" w:hAnsi="宋体" w:cs="宋体"/>
          <w:bCs/>
          <w:sz w:val="24"/>
          <w:szCs w:val="24"/>
        </w:rPr>
        <w:t>（6）若分包人出现未按承诺及时足额支付农民工工资情形，导致农民工向承包人通过包括但不限于诉讼等方式主张权益的，分包人按照本合同总额的    %向承包人支付违约金，并承担由此给承包人造成的诉讼费、律师费、保全费等一切损失。</w:t>
      </w:r>
    </w:p>
    <w:p w14:paraId="77A75103">
      <w:pPr>
        <w:spacing w:before="0" w:after="0" w:line="360" w:lineRule="auto"/>
        <w:jc w:val="left"/>
        <w:rPr>
          <w:rFonts w:ascii="宋体" w:hAnsi="宋体" w:cs="宋体"/>
          <w:bCs/>
          <w:sz w:val="24"/>
          <w:szCs w:val="24"/>
        </w:rPr>
      </w:pPr>
      <w:r>
        <w:rPr>
          <w:rFonts w:hint="eastAsia" w:ascii="宋体" w:hAnsi="宋体" w:cs="宋体"/>
          <w:bCs/>
          <w:sz w:val="24"/>
          <w:szCs w:val="24"/>
        </w:rPr>
        <w:t>2、争议</w:t>
      </w:r>
    </w:p>
    <w:p w14:paraId="68DBEA41">
      <w:pPr>
        <w:spacing w:before="0" w:after="0" w:line="360" w:lineRule="auto"/>
        <w:jc w:val="left"/>
        <w:rPr>
          <w:rFonts w:ascii="宋体" w:hAnsi="宋体" w:cs="宋体"/>
          <w:bCs/>
          <w:sz w:val="24"/>
          <w:szCs w:val="24"/>
        </w:rPr>
      </w:pPr>
      <w:r>
        <w:rPr>
          <w:rFonts w:hint="eastAsia" w:ascii="宋体" w:hAnsi="宋体" w:cs="宋体"/>
          <w:bCs/>
          <w:sz w:val="24"/>
          <w:szCs w:val="24"/>
        </w:rPr>
        <w:t>双方约定，在履行本合同书过程中产生争议，双方协商解决或者调解不成时，</w:t>
      </w:r>
    </w:p>
    <w:p w14:paraId="57B6BDB7">
      <w:pPr>
        <w:spacing w:before="0" w:after="0" w:line="360" w:lineRule="auto"/>
        <w:jc w:val="left"/>
        <w:rPr>
          <w:rFonts w:ascii="宋体" w:hAnsi="宋体" w:cs="宋体"/>
          <w:bCs/>
          <w:sz w:val="24"/>
          <w:szCs w:val="24"/>
        </w:rPr>
      </w:pPr>
      <w:r>
        <w:rPr>
          <w:rFonts w:hint="eastAsia" w:ascii="宋体" w:hAnsi="宋体" w:cs="宋体"/>
          <w:bCs/>
          <w:sz w:val="24"/>
          <w:szCs w:val="24"/>
        </w:rPr>
        <w:t xml:space="preserve">下列第 </w:t>
      </w:r>
      <w:r>
        <w:rPr>
          <w:rFonts w:hint="eastAsia" w:ascii="宋体" w:hAnsi="宋体" w:cs="宋体"/>
          <w:bCs/>
          <w:sz w:val="24"/>
          <w:szCs w:val="24"/>
          <w:u w:val="single"/>
        </w:rPr>
        <w:t xml:space="preserve">  1    </w:t>
      </w:r>
      <w:r>
        <w:rPr>
          <w:rFonts w:hint="eastAsia" w:ascii="宋体" w:hAnsi="宋体" w:cs="宋体"/>
          <w:bCs/>
          <w:sz w:val="24"/>
          <w:szCs w:val="24"/>
        </w:rPr>
        <w:t>种方式解决争议：</w:t>
      </w:r>
    </w:p>
    <w:p w14:paraId="18990A39">
      <w:pPr>
        <w:spacing w:before="0" w:after="0" w:line="360" w:lineRule="auto"/>
        <w:jc w:val="left"/>
        <w:rPr>
          <w:rFonts w:ascii="宋体" w:hAnsi="宋体" w:cs="宋体"/>
          <w:bCs/>
          <w:sz w:val="24"/>
          <w:szCs w:val="24"/>
        </w:rPr>
      </w:pPr>
      <w:r>
        <w:rPr>
          <w:rFonts w:hint="eastAsia" w:ascii="宋体" w:hAnsi="宋体" w:cs="宋体"/>
          <w:bCs/>
          <w:sz w:val="24"/>
          <w:szCs w:val="24"/>
        </w:rPr>
        <w:t>（1）将争议提交</w:t>
      </w:r>
      <w:r>
        <w:rPr>
          <w:rFonts w:hint="eastAsia" w:ascii="宋体" w:hAnsi="宋体" w:cs="宋体"/>
          <w:bCs/>
          <w:sz w:val="24"/>
          <w:szCs w:val="24"/>
          <w:u w:val="single"/>
        </w:rPr>
        <w:t xml:space="preserve">                       </w:t>
      </w:r>
      <w:r>
        <w:rPr>
          <w:rFonts w:hint="eastAsia" w:ascii="宋体" w:hAnsi="宋体" w:cs="宋体"/>
          <w:bCs/>
          <w:sz w:val="24"/>
          <w:szCs w:val="24"/>
        </w:rPr>
        <w:t>仲裁；</w:t>
      </w:r>
    </w:p>
    <w:p w14:paraId="4229E008">
      <w:pPr>
        <w:spacing w:before="0" w:after="0" w:line="360" w:lineRule="auto"/>
        <w:jc w:val="left"/>
        <w:rPr>
          <w:rFonts w:ascii="宋体" w:hAnsi="宋体" w:cs="宋体"/>
          <w:bCs/>
          <w:sz w:val="24"/>
          <w:szCs w:val="24"/>
        </w:rPr>
      </w:pPr>
      <w:r>
        <w:rPr>
          <w:rFonts w:hint="eastAsia" w:ascii="宋体" w:hAnsi="宋体" w:cs="宋体"/>
          <w:bCs/>
          <w:sz w:val="24"/>
          <w:szCs w:val="24"/>
        </w:rPr>
        <w:t>（2）依法向有管辖权的人民法院提起诉讼。</w:t>
      </w:r>
    </w:p>
    <w:p w14:paraId="5B847D01">
      <w:pPr>
        <w:spacing w:before="0" w:after="0" w:line="360" w:lineRule="auto"/>
        <w:jc w:val="left"/>
        <w:rPr>
          <w:rFonts w:ascii="宋体" w:hAnsi="宋体" w:cs="宋体"/>
          <w:bCs/>
          <w:sz w:val="24"/>
          <w:szCs w:val="24"/>
        </w:rPr>
      </w:pPr>
      <w:r>
        <w:rPr>
          <w:rFonts w:hint="eastAsia" w:ascii="宋体" w:hAnsi="宋体" w:cs="宋体"/>
          <w:bCs/>
          <w:sz w:val="24"/>
          <w:szCs w:val="24"/>
        </w:rPr>
        <w:t>十、保险及担保</w:t>
      </w:r>
    </w:p>
    <w:p w14:paraId="04BC7100">
      <w:pPr>
        <w:spacing w:before="0" w:after="0" w:line="360" w:lineRule="auto"/>
        <w:jc w:val="left"/>
        <w:rPr>
          <w:rFonts w:ascii="宋体" w:hAnsi="宋体" w:cs="宋体"/>
          <w:bCs/>
          <w:sz w:val="24"/>
          <w:szCs w:val="24"/>
        </w:rPr>
      </w:pPr>
      <w:r>
        <w:rPr>
          <w:rFonts w:hint="eastAsia" w:ascii="宋体" w:hAnsi="宋体" w:cs="宋体"/>
          <w:bCs/>
          <w:sz w:val="24"/>
          <w:szCs w:val="24"/>
        </w:rPr>
        <w:t>1、保险</w:t>
      </w:r>
    </w:p>
    <w:p w14:paraId="4C47B41D">
      <w:pPr>
        <w:spacing w:before="0" w:after="0" w:line="360" w:lineRule="auto"/>
        <w:jc w:val="left"/>
        <w:rPr>
          <w:rFonts w:ascii="宋体" w:hAnsi="宋体" w:cs="宋体"/>
          <w:bCs/>
          <w:sz w:val="24"/>
          <w:szCs w:val="24"/>
        </w:rPr>
      </w:pPr>
      <w:r>
        <w:rPr>
          <w:rFonts w:hint="eastAsia" w:ascii="宋体" w:hAnsi="宋体" w:cs="宋体"/>
          <w:bCs/>
          <w:sz w:val="24"/>
          <w:szCs w:val="24"/>
        </w:rPr>
        <w:t xml:space="preserve">（1）承包人投保内容和责任： </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75D58F54">
      <w:pPr>
        <w:spacing w:before="0" w:after="0" w:line="360" w:lineRule="auto"/>
        <w:jc w:val="left"/>
        <w:rPr>
          <w:rFonts w:ascii="宋体" w:hAnsi="宋体" w:cs="宋体"/>
          <w:bCs/>
          <w:sz w:val="24"/>
          <w:szCs w:val="24"/>
        </w:rPr>
      </w:pPr>
      <w:r>
        <w:rPr>
          <w:rFonts w:hint="eastAsia" w:ascii="宋体" w:hAnsi="宋体" w:cs="宋体"/>
          <w:bCs/>
          <w:sz w:val="24"/>
          <w:szCs w:val="24"/>
        </w:rPr>
        <w:t xml:space="preserve">（2）分包人投保内容和责任：分包人应为其工作、施工人员投保施工人员意外伤害险，并为施工场地内施工机械设备办理保险，支付保险费用。 。                                      </w:t>
      </w:r>
    </w:p>
    <w:p w14:paraId="1CE87EB5">
      <w:pPr>
        <w:spacing w:before="0" w:after="0" w:line="360" w:lineRule="auto"/>
        <w:jc w:val="left"/>
        <w:rPr>
          <w:rFonts w:ascii="宋体" w:hAnsi="宋体" w:cs="宋体"/>
          <w:bCs/>
          <w:sz w:val="24"/>
          <w:szCs w:val="24"/>
        </w:rPr>
      </w:pPr>
      <w:r>
        <w:rPr>
          <w:rFonts w:hint="eastAsia" w:ascii="宋体" w:hAnsi="宋体" w:cs="宋体"/>
          <w:bCs/>
          <w:sz w:val="24"/>
          <w:szCs w:val="24"/>
        </w:rPr>
        <w:t>2、担保</w:t>
      </w:r>
    </w:p>
    <w:p w14:paraId="1E519C87">
      <w:pPr>
        <w:spacing w:before="0" w:after="0" w:line="360" w:lineRule="auto"/>
        <w:jc w:val="left"/>
        <w:rPr>
          <w:rFonts w:ascii="宋体" w:hAnsi="宋体" w:cs="宋体"/>
          <w:bCs/>
          <w:sz w:val="24"/>
          <w:szCs w:val="24"/>
        </w:rPr>
      </w:pPr>
      <w:r>
        <w:rPr>
          <w:rFonts w:hint="eastAsia" w:ascii="宋体" w:hAnsi="宋体" w:cs="宋体"/>
          <w:bCs/>
          <w:sz w:val="24"/>
          <w:szCs w:val="24"/>
        </w:rPr>
        <w:t>（1）分包人向承包人提供履约担保，担保方式：</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3BEEB86A">
      <w:pPr>
        <w:spacing w:before="0" w:after="0" w:line="360" w:lineRule="auto"/>
        <w:jc w:val="left"/>
        <w:rPr>
          <w:rFonts w:ascii="宋体" w:hAnsi="宋体" w:cs="宋体"/>
          <w:bCs/>
          <w:sz w:val="24"/>
          <w:szCs w:val="24"/>
        </w:rPr>
      </w:pPr>
      <w:r>
        <w:rPr>
          <w:rFonts w:hint="eastAsia" w:ascii="宋体" w:hAnsi="宋体" w:cs="宋体"/>
          <w:bCs/>
          <w:sz w:val="24"/>
          <w:szCs w:val="24"/>
        </w:rPr>
        <w:t>担保额度：</w:t>
      </w:r>
      <w:r>
        <w:rPr>
          <w:rFonts w:hint="eastAsia" w:ascii="宋体" w:hAnsi="宋体" w:cs="宋体"/>
          <w:bCs/>
          <w:sz w:val="24"/>
          <w:szCs w:val="24"/>
          <w:u w:val="single"/>
        </w:rPr>
        <w:t xml:space="preserve">                   </w:t>
      </w:r>
      <w:r>
        <w:rPr>
          <w:rFonts w:hint="eastAsia" w:ascii="宋体" w:hAnsi="宋体" w:cs="宋体"/>
          <w:bCs/>
          <w:sz w:val="24"/>
          <w:szCs w:val="24"/>
        </w:rPr>
        <w:t xml:space="preserve"> ;</w:t>
      </w:r>
    </w:p>
    <w:p w14:paraId="50259E63">
      <w:pPr>
        <w:spacing w:before="0" w:after="0" w:line="360" w:lineRule="auto"/>
        <w:jc w:val="left"/>
        <w:rPr>
          <w:rFonts w:ascii="宋体" w:hAnsi="宋体" w:cs="宋体"/>
          <w:bCs/>
          <w:sz w:val="24"/>
          <w:szCs w:val="24"/>
        </w:rPr>
      </w:pPr>
      <w:r>
        <w:rPr>
          <w:rFonts w:hint="eastAsia" w:ascii="宋体" w:hAnsi="宋体" w:cs="宋体"/>
          <w:bCs/>
          <w:sz w:val="24"/>
          <w:szCs w:val="24"/>
        </w:rPr>
        <w:t>十一、其他</w:t>
      </w:r>
    </w:p>
    <w:p w14:paraId="4E3A1AAC">
      <w:pPr>
        <w:spacing w:before="0" w:after="0" w:line="360" w:lineRule="auto"/>
        <w:jc w:val="left"/>
        <w:rPr>
          <w:rFonts w:ascii="宋体" w:hAnsi="宋体" w:cs="宋体"/>
          <w:bCs/>
          <w:sz w:val="24"/>
          <w:szCs w:val="24"/>
        </w:rPr>
      </w:pPr>
      <w:r>
        <w:rPr>
          <w:rFonts w:hint="eastAsia" w:ascii="宋体" w:hAnsi="宋体" w:cs="宋体"/>
          <w:bCs/>
          <w:sz w:val="24"/>
          <w:szCs w:val="24"/>
        </w:rPr>
        <w:t>1、材料设备供应</w:t>
      </w:r>
    </w:p>
    <w:p w14:paraId="261E291A">
      <w:pPr>
        <w:spacing w:before="0" w:after="0" w:line="360" w:lineRule="auto"/>
        <w:jc w:val="left"/>
        <w:rPr>
          <w:rFonts w:ascii="宋体" w:hAnsi="宋体" w:cs="宋体"/>
          <w:bCs/>
          <w:sz w:val="24"/>
          <w:szCs w:val="24"/>
        </w:rPr>
      </w:pPr>
      <w:r>
        <w:rPr>
          <w:rFonts w:hint="eastAsia" w:ascii="宋体" w:hAnsi="宋体" w:cs="宋体"/>
          <w:bCs/>
          <w:sz w:val="24"/>
          <w:szCs w:val="24"/>
        </w:rPr>
        <w:t xml:space="preserve">由分包人采购材料设备的约定：分包人采购的材料设备必须符合国家规定的质量标准，并具备相应的质量合格证明文件。采购前应当将拟采购材料的品牌、规格、型号、产地等报承包人确认，未经承包人书面确认不得采购和使用。材料进场时应经承包人验收合格后方可使用，不合格材料应立即撤出施工现场。因材料不合格导致的工程质量问题和损失由分包人承担。                    。                          </w:t>
      </w:r>
    </w:p>
    <w:p w14:paraId="6E1BA482">
      <w:pPr>
        <w:spacing w:before="0" w:after="0" w:line="360" w:lineRule="auto"/>
        <w:jc w:val="left"/>
        <w:rPr>
          <w:rFonts w:ascii="宋体" w:hAnsi="宋体" w:cs="宋体"/>
          <w:bCs/>
          <w:sz w:val="24"/>
          <w:szCs w:val="24"/>
        </w:rPr>
      </w:pPr>
      <w:r>
        <w:rPr>
          <w:rFonts w:hint="eastAsia" w:ascii="宋体" w:hAnsi="宋体" w:cs="宋体"/>
          <w:bCs/>
          <w:sz w:val="24"/>
          <w:szCs w:val="24"/>
        </w:rPr>
        <w:t>2、合同书份数：双方约定本合同书副本</w:t>
      </w:r>
      <w:r>
        <w:rPr>
          <w:rFonts w:hint="eastAsia" w:ascii="宋体" w:hAnsi="宋体" w:cs="宋体"/>
          <w:bCs/>
          <w:sz w:val="24"/>
          <w:szCs w:val="24"/>
          <w:u w:val="single"/>
        </w:rPr>
        <w:t xml:space="preserve">    </w:t>
      </w:r>
      <w:r>
        <w:rPr>
          <w:rFonts w:hint="eastAsia" w:ascii="宋体" w:hAnsi="宋体" w:cs="宋体"/>
          <w:bCs/>
          <w:sz w:val="24"/>
          <w:szCs w:val="24"/>
        </w:rPr>
        <w:t>份，其中，承包人</w:t>
      </w:r>
      <w:r>
        <w:rPr>
          <w:rFonts w:hint="eastAsia" w:ascii="宋体" w:hAnsi="宋体" w:cs="宋体"/>
          <w:bCs/>
          <w:sz w:val="24"/>
          <w:szCs w:val="24"/>
          <w:u w:val="single"/>
        </w:rPr>
        <w:t xml:space="preserve">    </w:t>
      </w:r>
      <w:r>
        <w:rPr>
          <w:rFonts w:hint="eastAsia" w:ascii="宋体" w:hAnsi="宋体" w:cs="宋体"/>
          <w:bCs/>
          <w:sz w:val="24"/>
          <w:szCs w:val="24"/>
        </w:rPr>
        <w:t>份,分包人</w:t>
      </w:r>
      <w:r>
        <w:rPr>
          <w:rFonts w:hint="eastAsia" w:ascii="宋体" w:hAnsi="宋体" w:cs="宋体"/>
          <w:bCs/>
          <w:sz w:val="24"/>
          <w:szCs w:val="24"/>
          <w:u w:val="single"/>
        </w:rPr>
        <w:t xml:space="preserve">  </w:t>
      </w:r>
      <w:r>
        <w:rPr>
          <w:rFonts w:hint="eastAsia" w:ascii="宋体" w:hAnsi="宋体" w:cs="宋体"/>
          <w:bCs/>
          <w:sz w:val="24"/>
          <w:szCs w:val="24"/>
        </w:rPr>
        <w:t>份，每份均由双方加盖骑缝章。</w:t>
      </w:r>
    </w:p>
    <w:p w14:paraId="3582F5CE">
      <w:pPr>
        <w:spacing w:before="0" w:after="0" w:line="360" w:lineRule="auto"/>
        <w:jc w:val="left"/>
        <w:rPr>
          <w:rFonts w:ascii="宋体" w:hAnsi="宋体" w:cs="宋体"/>
          <w:bCs/>
          <w:sz w:val="24"/>
          <w:szCs w:val="24"/>
        </w:rPr>
      </w:pPr>
      <w:r>
        <w:rPr>
          <w:rFonts w:hint="eastAsia" w:ascii="宋体" w:hAnsi="宋体" w:cs="宋体"/>
          <w:bCs/>
          <w:sz w:val="24"/>
          <w:szCs w:val="24"/>
        </w:rPr>
        <w:t>3、补充条款</w:t>
      </w:r>
    </w:p>
    <w:p w14:paraId="7C1CACEF">
      <w:pPr>
        <w:spacing w:before="0" w:after="0" w:line="360" w:lineRule="auto"/>
        <w:jc w:val="left"/>
        <w:rPr>
          <w:rFonts w:ascii="宋体" w:hAnsi="宋体" w:cs="宋体"/>
          <w:bCs/>
          <w:sz w:val="24"/>
          <w:szCs w:val="24"/>
        </w:rPr>
      </w:pPr>
      <w:r>
        <w:rPr>
          <w:rFonts w:hint="eastAsia" w:ascii="宋体" w:hAnsi="宋体" w:cs="宋体"/>
          <w:bCs/>
          <w:sz w:val="24"/>
          <w:szCs w:val="24"/>
        </w:rPr>
        <w:t>（1）分包人向承包人承诺，分包人已收到并阅读了总包合同，履行总包合同中与分包工程有关的承包人的所有义务，并与承包人承担履行分包工程合同书即确保分包工程质量的连带责任。</w:t>
      </w:r>
    </w:p>
    <w:p w14:paraId="73234981">
      <w:pPr>
        <w:spacing w:before="0" w:after="0" w:line="360" w:lineRule="auto"/>
        <w:jc w:val="left"/>
        <w:rPr>
          <w:rFonts w:ascii="宋体" w:hAnsi="宋体" w:cs="宋体"/>
          <w:bCs/>
          <w:sz w:val="24"/>
          <w:szCs w:val="24"/>
        </w:rPr>
      </w:pPr>
      <w:r>
        <w:rPr>
          <w:rFonts w:hint="eastAsia" w:ascii="宋体" w:hAnsi="宋体" w:cs="宋体"/>
          <w:bCs/>
          <w:sz w:val="24"/>
          <w:szCs w:val="24"/>
        </w:rPr>
        <w:t>（2）分包人下属员工（包括正式与非正式）在本合同书履行中发生或和出现任何事故、伤病或和施工中对任何第三方人身、财产损害均由分包人承担经济与法律责任，与承包人无关，并且不得因此要求调整本合同价款。</w:t>
      </w:r>
    </w:p>
    <w:p w14:paraId="2BC7BD4B">
      <w:pPr>
        <w:spacing w:before="0" w:after="0" w:line="360" w:lineRule="auto"/>
        <w:jc w:val="left"/>
        <w:rPr>
          <w:rFonts w:ascii="宋体" w:hAnsi="宋体" w:cs="宋体"/>
          <w:bCs/>
          <w:sz w:val="24"/>
          <w:szCs w:val="24"/>
        </w:rPr>
      </w:pPr>
      <w:r>
        <w:rPr>
          <w:rFonts w:hint="eastAsia" w:ascii="宋体" w:hAnsi="宋体" w:cs="宋体"/>
          <w:bCs/>
          <w:sz w:val="24"/>
          <w:szCs w:val="24"/>
        </w:rPr>
        <w:t xml:space="preserve">（3）本合同书一方主体，依合同书约定解除本合同书后，分包人必须按照承包人通知的时间到施工现场共同确认分包人的具体施工完成的进度（工程量）与节点，如分包人迟延或和拒绝到场，视为分包人同意以承包人和监理单位的书面确认为准。同时，保证按承包人要求腾空现场，否则赔偿承包人由此产生的全部损失。 </w:t>
      </w:r>
    </w:p>
    <w:p w14:paraId="28B5C196">
      <w:pPr>
        <w:spacing w:before="0" w:after="0" w:line="360" w:lineRule="auto"/>
        <w:jc w:val="left"/>
        <w:rPr>
          <w:rFonts w:ascii="宋体" w:hAnsi="宋体" w:cs="宋体"/>
          <w:bCs/>
          <w:sz w:val="24"/>
          <w:szCs w:val="24"/>
        </w:rPr>
      </w:pPr>
      <w:r>
        <w:rPr>
          <w:rFonts w:hint="eastAsia" w:ascii="宋体" w:hAnsi="宋体" w:cs="宋体"/>
          <w:bCs/>
          <w:sz w:val="24"/>
          <w:szCs w:val="24"/>
        </w:rPr>
        <w:t xml:space="preserve">（4）分包人进行施工需严格执行工程所在地建设工程文明施工管理规定。  </w:t>
      </w:r>
    </w:p>
    <w:p w14:paraId="5FD05B13">
      <w:pPr>
        <w:spacing w:before="0" w:after="0" w:line="360" w:lineRule="auto"/>
        <w:jc w:val="left"/>
        <w:rPr>
          <w:rFonts w:ascii="宋体" w:hAnsi="宋体" w:cs="宋体"/>
          <w:bCs/>
          <w:sz w:val="24"/>
          <w:szCs w:val="24"/>
        </w:rPr>
      </w:pPr>
      <w:r>
        <w:rPr>
          <w:rFonts w:hint="eastAsia" w:ascii="宋体" w:hAnsi="宋体" w:cs="宋体"/>
          <w:bCs/>
          <w:sz w:val="24"/>
          <w:szCs w:val="24"/>
        </w:rPr>
        <w:t>（5）为使双方更好的协作，达到双赢的目的，工程中标后在签订本合同书的同时由分包人提供工程总造价</w:t>
      </w:r>
      <w:r>
        <w:rPr>
          <w:rFonts w:hint="eastAsia" w:ascii="宋体" w:hAnsi="宋体" w:cs="宋体"/>
          <w:bCs/>
          <w:sz w:val="24"/>
          <w:szCs w:val="24"/>
          <w:u w:val="single"/>
        </w:rPr>
        <w:t xml:space="preserve">         </w:t>
      </w:r>
      <w:r>
        <w:rPr>
          <w:rFonts w:hint="eastAsia" w:ascii="宋体" w:hAnsi="宋体" w:cs="宋体"/>
          <w:bCs/>
          <w:sz w:val="24"/>
          <w:szCs w:val="24"/>
        </w:rPr>
        <w:t xml:space="preserve"> %的履约保证金，保证工程顺利进行，待工程竣工验收合格，分包人提供竣工验收备案所需全部资料、结算完毕、工程款全部支付完毕、承包人向发包人提供的全部保函均已到期失效后，承包人向分包人退还履约保证金（无息）。                                    </w:t>
      </w:r>
    </w:p>
    <w:p w14:paraId="5742E1F6">
      <w:pPr>
        <w:spacing w:before="0" w:after="0" w:line="360" w:lineRule="auto"/>
        <w:jc w:val="left"/>
        <w:rPr>
          <w:rFonts w:ascii="宋体" w:hAnsi="宋体" w:cs="宋体"/>
          <w:bCs/>
          <w:sz w:val="24"/>
          <w:szCs w:val="24"/>
        </w:rPr>
      </w:pPr>
      <w:r>
        <w:rPr>
          <w:rFonts w:hint="eastAsia" w:ascii="宋体" w:hAnsi="宋体" w:cs="宋体"/>
          <w:bCs/>
          <w:sz w:val="24"/>
          <w:szCs w:val="24"/>
        </w:rPr>
        <w:t>（6）在进行本分包工程施工过程中，经承包人事先确认的材料部分（主要限于非主材部分），由分包人以本方名义自行采购并承担相应责任，因此发生的费用已经包含在合同价款中，承包人无需另行支付，因此发生的争议与纠纷均与承包人无关。</w:t>
      </w:r>
    </w:p>
    <w:p w14:paraId="3BE37016">
      <w:pPr>
        <w:spacing w:before="0" w:after="0" w:line="360" w:lineRule="auto"/>
        <w:jc w:val="left"/>
        <w:rPr>
          <w:rFonts w:ascii="宋体" w:hAnsi="宋体" w:cs="宋体"/>
          <w:bCs/>
          <w:sz w:val="24"/>
          <w:szCs w:val="24"/>
        </w:rPr>
      </w:pPr>
      <w:r>
        <w:rPr>
          <w:rFonts w:hint="eastAsia" w:ascii="宋体" w:hAnsi="宋体" w:cs="宋体"/>
          <w:bCs/>
          <w:sz w:val="24"/>
          <w:szCs w:val="24"/>
        </w:rPr>
        <w:t>（7）分包人与承包人进行材料交接时，填写交接记录并双方项目负责人签字确认，分包人从承包人处领用的剩余材料在</w:t>
      </w:r>
      <w:r>
        <w:rPr>
          <w:rFonts w:hint="eastAsia" w:ascii="宋体" w:hAnsi="宋体" w:cs="宋体"/>
          <w:bCs/>
          <w:sz w:val="24"/>
          <w:szCs w:val="24"/>
          <w:u w:val="single"/>
        </w:rPr>
        <w:t xml:space="preserve">      </w:t>
      </w:r>
      <w:r>
        <w:rPr>
          <w:rFonts w:hint="eastAsia" w:ascii="宋体" w:hAnsi="宋体" w:cs="宋体"/>
          <w:bCs/>
          <w:sz w:val="24"/>
          <w:szCs w:val="24"/>
        </w:rPr>
        <w:t>日内悉数退回，否则，承包人有权自尚未支付的工程款中直接扣除未退回的剩余材料费，并扣除分包人完工工程所需功能性试验等后续工作的费用。</w:t>
      </w:r>
    </w:p>
    <w:p w14:paraId="1F4FCE0A">
      <w:pPr>
        <w:spacing w:before="0" w:after="0" w:line="360" w:lineRule="auto"/>
        <w:jc w:val="left"/>
        <w:rPr>
          <w:rFonts w:ascii="宋体" w:hAnsi="宋体" w:cs="宋体"/>
          <w:bCs/>
          <w:sz w:val="24"/>
          <w:szCs w:val="24"/>
        </w:rPr>
      </w:pPr>
      <w:r>
        <w:rPr>
          <w:rFonts w:hint="eastAsia" w:ascii="宋体" w:hAnsi="宋体" w:cs="宋体"/>
          <w:bCs/>
          <w:sz w:val="24"/>
          <w:szCs w:val="24"/>
        </w:rPr>
        <w:t>（8）在进行本分包工程施工过程中，分包人以本方名义雇佣人员，分包人与雇佣人员间建立法律关系并承担相应责任，因拖欠雇佣人员工资或和分包人员工（含雇佣人员）发生任何事故、争议等均由分包人自行解决，与承包人无关。</w:t>
      </w:r>
    </w:p>
    <w:p w14:paraId="53A02B80">
      <w:pPr>
        <w:spacing w:before="0" w:after="0" w:line="360" w:lineRule="auto"/>
        <w:jc w:val="left"/>
        <w:rPr>
          <w:rFonts w:ascii="宋体" w:hAnsi="宋体" w:cs="宋体"/>
          <w:bCs/>
          <w:sz w:val="24"/>
          <w:szCs w:val="24"/>
        </w:rPr>
      </w:pPr>
      <w:r>
        <w:rPr>
          <w:rFonts w:hint="eastAsia" w:ascii="宋体" w:hAnsi="宋体" w:cs="宋体"/>
          <w:bCs/>
          <w:sz w:val="24"/>
          <w:szCs w:val="24"/>
        </w:rPr>
        <w:t xml:space="preserve">（9）为方便承包人进行项目管理，分包人应提供单位的营业执照、资质证书、安全施工许可证、法人及委托人身份证复印件及法人代表委托书原件，作为本合同书的附件。   </w:t>
      </w:r>
    </w:p>
    <w:p w14:paraId="42B1AD7C">
      <w:pPr>
        <w:spacing w:before="0" w:after="0" w:line="360" w:lineRule="auto"/>
        <w:jc w:val="left"/>
        <w:rPr>
          <w:rFonts w:ascii="宋体" w:hAnsi="宋体" w:cs="宋体"/>
          <w:bCs/>
          <w:sz w:val="24"/>
          <w:szCs w:val="24"/>
        </w:rPr>
      </w:pPr>
      <w:r>
        <w:rPr>
          <w:rFonts w:hint="eastAsia" w:ascii="宋体" w:hAnsi="宋体" w:cs="宋体"/>
          <w:bCs/>
          <w:sz w:val="24"/>
          <w:szCs w:val="24"/>
        </w:rPr>
        <w:t>（10）双方项目负责人无权签署对本合同任何内容予以变更的文件，对交接双方材料文件等事宜应据实签署接受，不得拒绝，但接受不代表对对方文件内容和要求的确认；任何对本合同的变更调整须经双方签署补充合同补充约定，并经双方加盖公章方为有效。</w:t>
      </w:r>
    </w:p>
    <w:p w14:paraId="35593BAC">
      <w:pPr>
        <w:spacing w:before="0" w:after="0" w:line="360" w:lineRule="auto"/>
        <w:jc w:val="left"/>
        <w:rPr>
          <w:rFonts w:ascii="宋体" w:hAnsi="宋体" w:cs="宋体"/>
          <w:bCs/>
          <w:sz w:val="24"/>
          <w:szCs w:val="24"/>
        </w:rPr>
      </w:pPr>
      <w:r>
        <w:rPr>
          <w:rFonts w:hint="eastAsia" w:ascii="宋体" w:hAnsi="宋体" w:cs="宋体"/>
          <w:bCs/>
          <w:sz w:val="24"/>
          <w:szCs w:val="24"/>
        </w:rPr>
        <w:t>（11）在本合同书有效期内，合同书尾部所列双方任何一方的基本情况中的任何一项或几项包括但不限于名称/联系地址/电话/电子信箱等的变更，该方均应在第一时间以书面形式通知另一方，否则另一方以依尾部记载向该方联系地址/电话/电子信箱发出的信函/通知等均为有效并视为已即时送达。</w:t>
      </w:r>
    </w:p>
    <w:p w14:paraId="3B531638">
      <w:pPr>
        <w:spacing w:before="0" w:after="0" w:line="360" w:lineRule="auto"/>
        <w:jc w:val="left"/>
        <w:rPr>
          <w:rFonts w:ascii="宋体" w:hAnsi="宋体" w:cs="宋体"/>
          <w:bCs/>
          <w:sz w:val="24"/>
          <w:szCs w:val="24"/>
        </w:rPr>
      </w:pPr>
      <w:r>
        <w:rPr>
          <w:rFonts w:hint="eastAsia" w:ascii="宋体" w:hAnsi="宋体" w:cs="宋体"/>
          <w:bCs/>
          <w:sz w:val="24"/>
          <w:szCs w:val="24"/>
        </w:rPr>
        <w:t>（12）因本合同书纠纷仲裁时。败诉方应承担仲裁费用和胜诉方因仲裁案件和不服从裁决执行而发生的律师费及其他一切费用。</w:t>
      </w:r>
    </w:p>
    <w:p w14:paraId="7D8828EC">
      <w:pPr>
        <w:spacing w:before="0" w:after="0" w:line="360" w:lineRule="auto"/>
        <w:jc w:val="left"/>
        <w:rPr>
          <w:rFonts w:ascii="宋体" w:hAnsi="宋体" w:cs="宋体"/>
          <w:bCs/>
          <w:sz w:val="24"/>
          <w:szCs w:val="24"/>
        </w:rPr>
      </w:pPr>
      <w:r>
        <w:rPr>
          <w:rFonts w:hint="eastAsia" w:ascii="宋体" w:hAnsi="宋体" w:cs="宋体"/>
          <w:bCs/>
          <w:sz w:val="24"/>
          <w:szCs w:val="24"/>
        </w:rPr>
        <w:t>当双方发生任何争议或和发生任何诉讼、仲裁时，在依本合同书约定发出的解除合同书通知或判决/裁决判令本合同解除生效前，分包人仍需按本合同约定履行合同责任与义务，否则，分包人需按本合同约定向承包人支付违约金    元。</w:t>
      </w:r>
    </w:p>
    <w:p w14:paraId="6B96E9FB">
      <w:pPr>
        <w:spacing w:before="0" w:after="0" w:line="360" w:lineRule="auto"/>
        <w:jc w:val="left"/>
        <w:rPr>
          <w:rFonts w:ascii="宋体" w:hAnsi="宋体" w:cs="宋体"/>
          <w:bCs/>
          <w:sz w:val="24"/>
          <w:szCs w:val="24"/>
        </w:rPr>
      </w:pPr>
      <w:r>
        <w:rPr>
          <w:rFonts w:hint="eastAsia" w:ascii="宋体" w:hAnsi="宋体" w:cs="宋体"/>
          <w:bCs/>
          <w:sz w:val="24"/>
          <w:szCs w:val="24"/>
        </w:rPr>
        <w:t>（13）分包人负责所有施工中安全管理工作，除非承包人存有故意，否则任何分包人负责的工程所导致任何单位与个人（含双方当事人的职工或和聘用人员）的人身、财产损失时均由分包人承担由此产生的全部经济与法律责任。分包人承诺对于安全工作遵守与承包人签订的《安全合同》约定（具体约定见本合同书附件），认可承包人的检查与考核扣罚结果，并按照承包人的要求限期整改。否则承包人作为中标单位有权选择解除本合同书，另行发包其他单位完成中标工程，对此分包人保证服从承包人决定，按承包人要求时间撤场和完成交接，否则应向承包人支付违约金       元，并承担由此给承包人造成的一切损失。</w:t>
      </w:r>
    </w:p>
    <w:p w14:paraId="179B32F4">
      <w:pPr>
        <w:spacing w:before="0" w:after="0" w:line="360" w:lineRule="auto"/>
        <w:jc w:val="left"/>
        <w:rPr>
          <w:rFonts w:ascii="宋体" w:hAnsi="宋体" w:cs="宋体"/>
          <w:bCs/>
          <w:sz w:val="24"/>
          <w:szCs w:val="24"/>
        </w:rPr>
      </w:pPr>
      <w:r>
        <w:rPr>
          <w:rFonts w:hint="eastAsia" w:ascii="宋体" w:hAnsi="宋体" w:cs="宋体"/>
          <w:bCs/>
          <w:sz w:val="24"/>
          <w:szCs w:val="24"/>
        </w:rPr>
        <w:t>（14）分包人保证，本方任何在施工中与承包人产生的纠纷与分歧，不论是协商、诉讼、仲裁，均不停止对本合同约定工程的施工，不停止对任何涉及工程验收或和竣工验收及其资料的整理和提交，否则由此产生的所有损失均由分包人负责与承担。</w:t>
      </w:r>
    </w:p>
    <w:p w14:paraId="37FE7C5B">
      <w:pPr>
        <w:spacing w:before="0" w:after="0" w:line="360" w:lineRule="auto"/>
        <w:jc w:val="left"/>
        <w:rPr>
          <w:rFonts w:ascii="宋体" w:hAnsi="宋体" w:cs="宋体"/>
          <w:bCs/>
          <w:sz w:val="24"/>
          <w:szCs w:val="24"/>
        </w:rPr>
      </w:pPr>
      <w:r>
        <w:rPr>
          <w:rFonts w:hint="eastAsia" w:ascii="宋体" w:hAnsi="宋体" w:cs="宋体"/>
          <w:bCs/>
          <w:sz w:val="24"/>
          <w:szCs w:val="24"/>
        </w:rPr>
        <w:t>（15）分包人确认，在施工中任何施工措施的采取及其机具、工具的使用，或和原材物料的使用与购买，一定认真审查，确保不对第三方的所有权、知识产权等合法权益的侵犯。否则。由此产生的所有损失和责任均由分包人承担。</w:t>
      </w:r>
    </w:p>
    <w:p w14:paraId="38F56E00">
      <w:pPr>
        <w:spacing w:before="0" w:after="0" w:line="360" w:lineRule="auto"/>
        <w:jc w:val="left"/>
        <w:rPr>
          <w:rFonts w:ascii="宋体" w:hAnsi="宋体" w:cs="宋体"/>
          <w:bCs/>
          <w:sz w:val="24"/>
          <w:szCs w:val="24"/>
        </w:rPr>
      </w:pPr>
      <w:r>
        <w:rPr>
          <w:rFonts w:hint="eastAsia" w:ascii="宋体" w:hAnsi="宋体" w:cs="宋体"/>
          <w:bCs/>
          <w:sz w:val="24"/>
          <w:szCs w:val="24"/>
        </w:rPr>
        <w:t>（16）分包人保证按照竣工备案要求提交竣工资料，任何由于分包人的责任与原因导致竣工验收或和备案工程迟延的均由分包人承担赔偿责任。</w:t>
      </w:r>
    </w:p>
    <w:p w14:paraId="3A89BFA8">
      <w:pPr>
        <w:spacing w:before="0" w:after="0" w:line="360" w:lineRule="auto"/>
        <w:jc w:val="left"/>
        <w:rPr>
          <w:rFonts w:ascii="宋体" w:hAnsi="宋体" w:cs="宋体"/>
          <w:bCs/>
          <w:sz w:val="24"/>
          <w:szCs w:val="24"/>
        </w:rPr>
      </w:pPr>
      <w:r>
        <w:rPr>
          <w:rFonts w:hint="eastAsia" w:ascii="宋体" w:hAnsi="宋体" w:cs="宋体"/>
          <w:bCs/>
          <w:sz w:val="24"/>
          <w:szCs w:val="24"/>
        </w:rPr>
        <w:t>（17）若政府部门决定该项目停建、缓建，承包人书面通知分包人后，本合同中止，对此双方无需承担违约与赔偿责任。若自合同中止之日起三个月内该项目继续进行，分包人应自收到承包人复工通知后立即复工而不产生任何费用之调整；如合同中止时间超过三个月的，则任何一方均有权选择解除本合同。对此双方按实际工作量并依本合同标准予以结算且互不承担违约与赔偿责任。</w:t>
      </w:r>
    </w:p>
    <w:p w14:paraId="518A58B6">
      <w:pPr>
        <w:spacing w:before="0" w:after="0" w:line="360" w:lineRule="auto"/>
        <w:jc w:val="left"/>
        <w:rPr>
          <w:rFonts w:ascii="宋体" w:hAnsi="宋体" w:cs="宋体"/>
          <w:bCs/>
          <w:sz w:val="24"/>
          <w:szCs w:val="24"/>
        </w:rPr>
      </w:pPr>
      <w:r>
        <w:rPr>
          <w:rFonts w:hint="eastAsia" w:ascii="宋体" w:hAnsi="宋体" w:cs="宋体"/>
          <w:bCs/>
          <w:sz w:val="24"/>
          <w:szCs w:val="24"/>
        </w:rPr>
        <w:t>（18）不论因何种原因导致本合同终止的，分包人均应在合同终止日起7日内将本方的人员和设备、设施等撤出施工现场和承包人办公场所，不得以任何理由拒绝撤出。逾期撤离的，每逾期一日，分包人向承包人支付违约金5000元。逾期超过30日的，视为分包人放弃对相关设备、设施的权利，承包人有权自行处置，因此产生的费用有权自尚未支付分包人的款项中扣除。</w:t>
      </w:r>
    </w:p>
    <w:p w14:paraId="437A1F4D">
      <w:pPr>
        <w:spacing w:before="0" w:after="0" w:line="360" w:lineRule="auto"/>
        <w:jc w:val="left"/>
        <w:rPr>
          <w:rFonts w:ascii="宋体" w:hAnsi="宋体" w:cs="宋体"/>
          <w:bCs/>
          <w:sz w:val="24"/>
          <w:szCs w:val="24"/>
        </w:rPr>
      </w:pPr>
      <w:r>
        <w:rPr>
          <w:rFonts w:hint="eastAsia" w:ascii="宋体" w:hAnsi="宋体" w:cs="宋体"/>
          <w:bCs/>
          <w:sz w:val="24"/>
          <w:szCs w:val="24"/>
        </w:rPr>
        <w:t>（19）分包人应确保所完成施工的质量，应符合总承包合同约定的质量标准。分包人自施工完毕之日起7日内向承包人提交《书面完工报告》，通知承包人验收；承包人应当在收到分包人的上述报告后7天内对分包人施工成果进行验收。但承包人与发包人间的隐蔽工程验收结果或工程竣工验收结果表明分包人施工质量不合格时，分包人应负责无偿修复，不延长工期，并承担逾期违约责任以及由此导致承包人各项损失的赔偿责任。</w:t>
      </w:r>
    </w:p>
    <w:p w14:paraId="3F0F9701">
      <w:pPr>
        <w:spacing w:before="0" w:after="0" w:line="360" w:lineRule="auto"/>
        <w:jc w:val="left"/>
        <w:rPr>
          <w:rFonts w:ascii="宋体" w:hAnsi="宋体" w:cs="宋体"/>
          <w:bCs/>
          <w:sz w:val="24"/>
          <w:szCs w:val="24"/>
        </w:rPr>
      </w:pPr>
      <w:r>
        <w:rPr>
          <w:rFonts w:hint="eastAsia" w:ascii="宋体" w:hAnsi="宋体" w:cs="宋体"/>
          <w:bCs/>
          <w:sz w:val="24"/>
          <w:szCs w:val="24"/>
        </w:rPr>
        <w:t>（20）分包人不得将本合同项下的分包工程违法转包或分包给任何第三方（不论是否具有施工资质的其他法人或其他组织及自然人）。否则，分包人应当按照合同约定价款30%向承包人支付违约金，同时，承包人有权向分包人追究由于其转包、再分包给承包人造成诉讼或仲裁的合理支出（包括但不限于律师费、差旅费、交通费及败诉损失等）。上述违约金不足以弥补承包人经济损失的，分包人继续承担赔偿责任。</w:t>
      </w:r>
    </w:p>
    <w:p w14:paraId="5420C685">
      <w:pPr>
        <w:spacing w:before="0" w:after="0" w:line="360" w:lineRule="auto"/>
        <w:jc w:val="left"/>
        <w:rPr>
          <w:rFonts w:ascii="宋体" w:hAnsi="宋体" w:cs="宋体"/>
          <w:bCs/>
          <w:sz w:val="24"/>
          <w:szCs w:val="24"/>
        </w:rPr>
      </w:pPr>
      <w:r>
        <w:rPr>
          <w:rFonts w:hint="eastAsia" w:ascii="宋体" w:hAnsi="宋体" w:cs="宋体"/>
          <w:bCs/>
          <w:sz w:val="24"/>
          <w:szCs w:val="24"/>
        </w:rPr>
        <w:t>因分包人违法转包、分包导致工程质量出现安全问题，如承包人对外代为承担经济赔偿后，有权向分包人予以追偿；分包人按照承包人的实际损失150%支付违约金，且承包人有权自应付工程款中一并扣除。</w:t>
      </w:r>
    </w:p>
    <w:p w14:paraId="086CCF43">
      <w:pPr>
        <w:spacing w:before="0" w:after="0" w:line="360" w:lineRule="auto"/>
        <w:jc w:val="left"/>
        <w:rPr>
          <w:rFonts w:ascii="宋体" w:hAnsi="宋体" w:cs="宋体"/>
          <w:bCs/>
          <w:sz w:val="24"/>
          <w:szCs w:val="24"/>
        </w:rPr>
      </w:pPr>
      <w:r>
        <w:rPr>
          <w:rFonts w:hint="eastAsia" w:ascii="宋体" w:hAnsi="宋体" w:cs="宋体"/>
          <w:bCs/>
          <w:sz w:val="24"/>
          <w:szCs w:val="24"/>
        </w:rPr>
        <w:t>（21）因分包人原因同第三方发生纠纷而引发的包括但不限于诉讼、仲裁、调解等，而将承包人列为被告或第三人，经法院裁判（或仲裁机构裁决）承包人不承担民事责任的，承包人因参加诉讼（仲裁）而发生的费用包括但不限于交通费、住宿费、鉴定费、律师代理费（律师代理费标准参照《天津律师收费标准行业指引（2016版）》规定执行）等由分包人承担。</w:t>
      </w:r>
    </w:p>
    <w:p w14:paraId="5157E2E1">
      <w:pPr>
        <w:spacing w:before="0" w:after="0" w:line="360" w:lineRule="auto"/>
        <w:jc w:val="left"/>
        <w:rPr>
          <w:rFonts w:ascii="宋体" w:hAnsi="宋体" w:cs="宋体"/>
          <w:bCs/>
          <w:sz w:val="24"/>
          <w:szCs w:val="24"/>
        </w:rPr>
      </w:pPr>
      <w:r>
        <w:rPr>
          <w:rFonts w:hint="eastAsia" w:ascii="宋体" w:hAnsi="宋体" w:cs="宋体"/>
          <w:bCs/>
          <w:sz w:val="24"/>
          <w:szCs w:val="24"/>
        </w:rPr>
        <w:t>（22）其他约定（如有）</w:t>
      </w:r>
    </w:p>
    <w:p w14:paraId="33A7ABA7">
      <w:pPr>
        <w:spacing w:before="0" w:after="0" w:line="360" w:lineRule="auto"/>
        <w:jc w:val="left"/>
        <w:rPr>
          <w:rFonts w:ascii="宋体" w:hAnsi="宋体" w:cs="宋体"/>
          <w:bCs/>
          <w:sz w:val="24"/>
          <w:szCs w:val="24"/>
        </w:rPr>
      </w:pPr>
      <w:r>
        <w:rPr>
          <w:rFonts w:hint="eastAsia" w:ascii="宋体" w:hAnsi="宋体" w:cs="宋体"/>
          <w:bCs/>
          <w:sz w:val="24"/>
          <w:szCs w:val="24"/>
        </w:rPr>
        <w:t>___________________________________________________________________________________________________________________________________________________________________________________________________________________________</w:t>
      </w:r>
    </w:p>
    <w:p w14:paraId="4270FE4F">
      <w:pPr>
        <w:spacing w:before="0" w:after="0" w:line="360" w:lineRule="auto"/>
        <w:jc w:val="left"/>
        <w:rPr>
          <w:rFonts w:ascii="宋体" w:hAnsi="宋体" w:cs="宋体"/>
          <w:bCs/>
          <w:sz w:val="24"/>
          <w:szCs w:val="24"/>
        </w:rPr>
      </w:pPr>
      <w:r>
        <w:rPr>
          <w:rFonts w:hint="eastAsia" w:ascii="宋体" w:hAnsi="宋体" w:cs="宋体"/>
          <w:bCs/>
          <w:sz w:val="24"/>
          <w:szCs w:val="24"/>
        </w:rPr>
        <w:t>十二、附件</w:t>
      </w:r>
    </w:p>
    <w:p w14:paraId="03D8F1F9">
      <w:pPr>
        <w:spacing w:before="0" w:after="0" w:line="360" w:lineRule="auto"/>
        <w:jc w:val="left"/>
        <w:rPr>
          <w:rFonts w:ascii="宋体" w:hAnsi="宋体" w:cs="宋体"/>
          <w:bCs/>
          <w:sz w:val="24"/>
          <w:szCs w:val="24"/>
        </w:rPr>
      </w:pPr>
      <w:r>
        <w:rPr>
          <w:rFonts w:hint="eastAsia" w:ascii="宋体" w:hAnsi="宋体" w:cs="宋体"/>
          <w:bCs/>
          <w:sz w:val="24"/>
          <w:szCs w:val="24"/>
        </w:rPr>
        <w:t>1. 《安全生产责任协议书》</w:t>
      </w:r>
    </w:p>
    <w:p w14:paraId="34C785B2">
      <w:pPr>
        <w:spacing w:before="0" w:after="0" w:line="360" w:lineRule="auto"/>
        <w:jc w:val="left"/>
        <w:rPr>
          <w:rFonts w:ascii="宋体" w:hAnsi="宋体" w:cs="宋体"/>
          <w:bCs/>
          <w:sz w:val="24"/>
          <w:szCs w:val="24"/>
        </w:rPr>
      </w:pPr>
      <w:r>
        <w:rPr>
          <w:rFonts w:hint="eastAsia" w:ascii="宋体" w:hAnsi="宋体" w:cs="宋体"/>
          <w:bCs/>
          <w:sz w:val="24"/>
          <w:szCs w:val="24"/>
        </w:rPr>
        <w:t>2. 《廉政协议书》</w:t>
      </w:r>
    </w:p>
    <w:p w14:paraId="6560C5E5">
      <w:pPr>
        <w:spacing w:before="0" w:after="0" w:line="360" w:lineRule="auto"/>
        <w:jc w:val="left"/>
        <w:rPr>
          <w:rFonts w:ascii="宋体" w:hAnsi="宋体" w:cs="宋体"/>
          <w:bCs/>
          <w:sz w:val="24"/>
          <w:szCs w:val="24"/>
        </w:rPr>
      </w:pPr>
      <w:r>
        <w:rPr>
          <w:rFonts w:hint="eastAsia" w:ascii="宋体" w:hAnsi="宋体" w:cs="宋体"/>
          <w:bCs/>
          <w:sz w:val="24"/>
          <w:szCs w:val="24"/>
        </w:rPr>
        <w:t>3. 《不拖欠农民工工资承诺书》及农民工工资专用账户信息</w:t>
      </w:r>
    </w:p>
    <w:p w14:paraId="4C94BFED">
      <w:pPr>
        <w:spacing w:before="0" w:after="0" w:line="360" w:lineRule="auto"/>
        <w:jc w:val="left"/>
        <w:rPr>
          <w:rFonts w:ascii="宋体" w:hAnsi="宋体" w:cs="宋体"/>
          <w:bCs/>
          <w:sz w:val="24"/>
          <w:szCs w:val="24"/>
        </w:rPr>
      </w:pPr>
      <w:r>
        <w:rPr>
          <w:rFonts w:hint="eastAsia" w:ascii="宋体" w:hAnsi="宋体" w:cs="宋体"/>
          <w:bCs/>
          <w:sz w:val="24"/>
          <w:szCs w:val="24"/>
        </w:rPr>
        <w:t>4.分包人的营业执照、资质证书、安全施工许可证、法定代表人及委托人身份证复印件及法定代表人委托书原件等;</w:t>
      </w:r>
    </w:p>
    <w:p w14:paraId="0193C9DB">
      <w:pPr>
        <w:spacing w:before="0" w:after="0" w:line="360" w:lineRule="auto"/>
        <w:jc w:val="left"/>
        <w:rPr>
          <w:rFonts w:ascii="宋体" w:hAnsi="宋体" w:cs="宋体"/>
          <w:bCs/>
          <w:sz w:val="24"/>
          <w:szCs w:val="24"/>
        </w:rPr>
      </w:pPr>
      <w:r>
        <w:rPr>
          <w:rFonts w:hint="eastAsia" w:ascii="宋体" w:hAnsi="宋体" w:cs="宋体"/>
          <w:bCs/>
          <w:sz w:val="24"/>
          <w:szCs w:val="24"/>
        </w:rPr>
        <w:t>5.《xx项目xx工程工程量清单报价表》、《分包工程款支付申请表》</w:t>
      </w:r>
    </w:p>
    <w:p w14:paraId="1DB39979">
      <w:pPr>
        <w:spacing w:before="0" w:after="0" w:line="360" w:lineRule="auto"/>
        <w:jc w:val="left"/>
        <w:rPr>
          <w:rFonts w:ascii="宋体" w:hAnsi="宋体" w:cs="宋体"/>
          <w:bCs/>
          <w:sz w:val="24"/>
          <w:szCs w:val="24"/>
        </w:rPr>
      </w:pPr>
      <w:r>
        <w:rPr>
          <w:rFonts w:hint="eastAsia" w:ascii="宋体" w:hAnsi="宋体" w:cs="宋体"/>
          <w:bCs/>
          <w:sz w:val="24"/>
          <w:szCs w:val="24"/>
        </w:rPr>
        <w:t>十三、合同生效</w:t>
      </w:r>
    </w:p>
    <w:p w14:paraId="0E13724E">
      <w:pPr>
        <w:spacing w:before="0" w:after="0" w:line="360" w:lineRule="auto"/>
        <w:jc w:val="left"/>
        <w:rPr>
          <w:rFonts w:ascii="宋体" w:hAnsi="宋体" w:cs="宋体"/>
          <w:bCs/>
          <w:sz w:val="24"/>
          <w:szCs w:val="24"/>
        </w:rPr>
      </w:pPr>
      <w:r>
        <w:rPr>
          <w:rFonts w:hint="eastAsia" w:ascii="宋体" w:hAnsi="宋体" w:cs="宋体"/>
          <w:bCs/>
          <w:sz w:val="24"/>
          <w:szCs w:val="24"/>
        </w:rPr>
        <w:t>合同订立时间：</w:t>
      </w:r>
      <w:r>
        <w:rPr>
          <w:rFonts w:hint="eastAsia" w:ascii="宋体" w:hAnsi="宋体" w:cs="宋体"/>
          <w:bCs/>
          <w:sz w:val="24"/>
          <w:szCs w:val="24"/>
          <w:u w:val="single"/>
        </w:rPr>
        <w:t xml:space="preserve">    </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 xml:space="preserve">月 </w:t>
      </w:r>
      <w:r>
        <w:rPr>
          <w:rFonts w:hint="eastAsia" w:ascii="宋体" w:hAnsi="宋体" w:cs="宋体"/>
          <w:bCs/>
          <w:sz w:val="24"/>
          <w:szCs w:val="24"/>
          <w:u w:val="single"/>
        </w:rPr>
        <w:t xml:space="preserve">   </w:t>
      </w:r>
      <w:r>
        <w:rPr>
          <w:rFonts w:hint="eastAsia" w:ascii="宋体" w:hAnsi="宋体" w:cs="宋体"/>
          <w:bCs/>
          <w:sz w:val="24"/>
          <w:szCs w:val="24"/>
        </w:rPr>
        <w:t>日</w:t>
      </w:r>
    </w:p>
    <w:p w14:paraId="1B14D3EC">
      <w:pPr>
        <w:spacing w:before="0" w:after="0" w:line="360" w:lineRule="auto"/>
        <w:jc w:val="left"/>
        <w:rPr>
          <w:rFonts w:ascii="宋体" w:hAnsi="宋体" w:cs="宋体"/>
          <w:bCs/>
          <w:sz w:val="24"/>
          <w:szCs w:val="24"/>
        </w:rPr>
      </w:pPr>
      <w:r>
        <w:rPr>
          <w:rFonts w:hint="eastAsia" w:ascii="宋体" w:hAnsi="宋体" w:cs="宋体"/>
          <w:bCs/>
          <w:sz w:val="24"/>
          <w:szCs w:val="24"/>
        </w:rPr>
        <w:t xml:space="preserve">合同订立地点：                    </w:t>
      </w:r>
    </w:p>
    <w:p w14:paraId="0912BBB3">
      <w:pPr>
        <w:spacing w:before="0" w:after="0" w:line="360" w:lineRule="auto"/>
        <w:jc w:val="left"/>
        <w:rPr>
          <w:rFonts w:ascii="宋体" w:hAnsi="宋体" w:cs="宋体"/>
          <w:bCs/>
          <w:sz w:val="24"/>
          <w:szCs w:val="24"/>
        </w:rPr>
      </w:pPr>
      <w:r>
        <w:rPr>
          <w:rFonts w:hint="eastAsia" w:ascii="宋体" w:hAnsi="宋体" w:cs="宋体"/>
          <w:bCs/>
          <w:sz w:val="24"/>
          <w:szCs w:val="24"/>
        </w:rPr>
        <w:t>本合同双方约定：  双方盖章</w:t>
      </w:r>
      <w:r>
        <w:rPr>
          <w:rFonts w:hint="eastAsia" w:ascii="宋体" w:hAnsi="宋体" w:cs="宋体"/>
          <w:bCs/>
          <w:sz w:val="24"/>
          <w:szCs w:val="24"/>
          <w:u w:val="single"/>
        </w:rPr>
        <w:t xml:space="preserve">             </w:t>
      </w:r>
      <w:r>
        <w:rPr>
          <w:rFonts w:hint="eastAsia" w:ascii="宋体" w:hAnsi="宋体" w:cs="宋体"/>
          <w:bCs/>
          <w:sz w:val="24"/>
          <w:szCs w:val="24"/>
        </w:rPr>
        <w:t>后生效。</w:t>
      </w:r>
    </w:p>
    <w:p w14:paraId="2EB76B47">
      <w:pPr>
        <w:spacing w:before="0" w:after="0" w:line="360" w:lineRule="auto"/>
        <w:jc w:val="left"/>
        <w:rPr>
          <w:rFonts w:ascii="宋体" w:hAnsi="宋体" w:cs="宋体"/>
          <w:bCs/>
          <w:sz w:val="24"/>
          <w:szCs w:val="24"/>
        </w:rPr>
      </w:pPr>
    </w:p>
    <w:p w14:paraId="4D9B4930">
      <w:pPr>
        <w:spacing w:before="0" w:after="0" w:line="360" w:lineRule="auto"/>
        <w:jc w:val="left"/>
        <w:rPr>
          <w:rFonts w:ascii="宋体" w:hAnsi="宋体" w:cs="宋体"/>
          <w:bCs/>
          <w:sz w:val="24"/>
          <w:szCs w:val="24"/>
        </w:rPr>
      </w:pPr>
      <w:r>
        <w:rPr>
          <w:rFonts w:hint="eastAsia" w:ascii="宋体" w:hAnsi="宋体" w:cs="宋体"/>
          <w:bCs/>
          <w:sz w:val="24"/>
          <w:szCs w:val="24"/>
        </w:rPr>
        <w:t>承  包  人：                         分  包  人：</w:t>
      </w:r>
    </w:p>
    <w:p w14:paraId="59539615">
      <w:pPr>
        <w:spacing w:before="0" w:after="0" w:line="360" w:lineRule="auto"/>
        <w:jc w:val="left"/>
        <w:rPr>
          <w:rFonts w:ascii="宋体" w:hAnsi="宋体" w:cs="宋体"/>
          <w:bCs/>
          <w:sz w:val="24"/>
          <w:szCs w:val="24"/>
        </w:rPr>
      </w:pPr>
      <w:r>
        <w:rPr>
          <w:rFonts w:hint="eastAsia" w:ascii="宋体" w:hAnsi="宋体" w:cs="宋体"/>
          <w:bCs/>
          <w:sz w:val="24"/>
          <w:szCs w:val="24"/>
        </w:rPr>
        <w:t xml:space="preserve">住      所：                            住    所： </w:t>
      </w:r>
    </w:p>
    <w:p w14:paraId="76B18B7A">
      <w:pPr>
        <w:spacing w:before="0" w:after="0" w:line="360" w:lineRule="auto"/>
        <w:jc w:val="left"/>
        <w:rPr>
          <w:rFonts w:ascii="宋体" w:hAnsi="宋体" w:cs="宋体"/>
          <w:bCs/>
          <w:sz w:val="24"/>
          <w:szCs w:val="24"/>
        </w:rPr>
      </w:pPr>
      <w:r>
        <w:rPr>
          <w:rFonts w:hint="eastAsia" w:ascii="宋体" w:hAnsi="宋体" w:cs="宋体"/>
          <w:bCs/>
          <w:sz w:val="24"/>
          <w:szCs w:val="24"/>
        </w:rPr>
        <w:t>法定代表人：                            法定代表人：</w:t>
      </w:r>
    </w:p>
    <w:p w14:paraId="1440BE16">
      <w:pPr>
        <w:spacing w:before="0" w:after="0" w:line="360" w:lineRule="auto"/>
        <w:jc w:val="left"/>
        <w:rPr>
          <w:rFonts w:ascii="宋体" w:hAnsi="宋体" w:cs="宋体"/>
          <w:bCs/>
          <w:sz w:val="24"/>
          <w:szCs w:val="24"/>
        </w:rPr>
      </w:pPr>
      <w:r>
        <w:rPr>
          <w:rFonts w:hint="eastAsia" w:ascii="宋体" w:hAnsi="宋体" w:cs="宋体"/>
          <w:bCs/>
          <w:sz w:val="24"/>
          <w:szCs w:val="24"/>
        </w:rPr>
        <w:t>委托代理人：                            委托代理人：</w:t>
      </w:r>
    </w:p>
    <w:p w14:paraId="12C901B9">
      <w:pPr>
        <w:spacing w:before="0" w:after="0" w:line="360" w:lineRule="auto"/>
        <w:jc w:val="left"/>
        <w:rPr>
          <w:rFonts w:ascii="宋体" w:hAnsi="宋体" w:cs="宋体"/>
          <w:bCs/>
          <w:sz w:val="24"/>
          <w:szCs w:val="24"/>
        </w:rPr>
      </w:pPr>
      <w:r>
        <w:rPr>
          <w:rFonts w:hint="eastAsia" w:ascii="宋体" w:hAnsi="宋体" w:cs="宋体"/>
          <w:bCs/>
          <w:sz w:val="24"/>
          <w:szCs w:val="24"/>
        </w:rPr>
        <w:t>电    话：                              电    话：</w:t>
      </w:r>
    </w:p>
    <w:p w14:paraId="4453E4BB">
      <w:pPr>
        <w:spacing w:before="0" w:after="0" w:line="360" w:lineRule="auto"/>
        <w:jc w:val="left"/>
        <w:rPr>
          <w:rFonts w:ascii="宋体" w:hAnsi="宋体" w:cs="宋体"/>
          <w:bCs/>
          <w:sz w:val="24"/>
          <w:szCs w:val="24"/>
        </w:rPr>
      </w:pPr>
      <w:r>
        <w:rPr>
          <w:rFonts w:hint="eastAsia" w:ascii="宋体" w:hAnsi="宋体" w:cs="宋体"/>
          <w:bCs/>
          <w:sz w:val="24"/>
          <w:szCs w:val="24"/>
        </w:rPr>
        <w:t>传    真：                              传    真：</w:t>
      </w:r>
    </w:p>
    <w:p w14:paraId="617AC18F">
      <w:pPr>
        <w:spacing w:before="0" w:after="0" w:line="360" w:lineRule="auto"/>
        <w:jc w:val="left"/>
        <w:rPr>
          <w:rFonts w:ascii="宋体" w:hAnsi="宋体" w:cs="宋体"/>
          <w:bCs/>
          <w:sz w:val="24"/>
          <w:szCs w:val="24"/>
        </w:rPr>
      </w:pPr>
      <w:r>
        <w:rPr>
          <w:rFonts w:hint="eastAsia" w:ascii="宋体" w:hAnsi="宋体" w:cs="宋体"/>
          <w:bCs/>
          <w:sz w:val="24"/>
          <w:szCs w:val="24"/>
        </w:rPr>
        <w:t>电子信箱：                              电子信箱：</w:t>
      </w:r>
    </w:p>
    <w:p w14:paraId="3D606CCE">
      <w:pPr>
        <w:spacing w:before="0" w:after="0" w:line="360" w:lineRule="auto"/>
        <w:jc w:val="left"/>
        <w:rPr>
          <w:rFonts w:ascii="宋体" w:hAnsi="宋体" w:cs="宋体"/>
          <w:bCs/>
          <w:sz w:val="24"/>
          <w:szCs w:val="24"/>
        </w:rPr>
      </w:pPr>
      <w:r>
        <w:rPr>
          <w:rFonts w:hint="eastAsia" w:ascii="宋体" w:hAnsi="宋体" w:cs="宋体"/>
          <w:bCs/>
          <w:sz w:val="24"/>
          <w:szCs w:val="24"/>
        </w:rPr>
        <w:t>开户银行：                              开户银行：</w:t>
      </w:r>
    </w:p>
    <w:p w14:paraId="373AFD38">
      <w:pPr>
        <w:spacing w:before="0" w:after="0" w:line="360" w:lineRule="auto"/>
        <w:jc w:val="left"/>
        <w:rPr>
          <w:rFonts w:ascii="宋体" w:hAnsi="宋体" w:cs="宋体"/>
          <w:bCs/>
          <w:sz w:val="24"/>
          <w:szCs w:val="24"/>
        </w:rPr>
      </w:pPr>
      <w:r>
        <w:rPr>
          <w:rFonts w:hint="eastAsia" w:ascii="宋体" w:hAnsi="宋体" w:cs="宋体"/>
          <w:bCs/>
          <w:sz w:val="24"/>
          <w:szCs w:val="24"/>
        </w:rPr>
        <w:t>账    号：                              账    号：</w:t>
      </w:r>
    </w:p>
    <w:p w14:paraId="6D1113C6">
      <w:pPr>
        <w:spacing w:before="0" w:after="0" w:line="360" w:lineRule="auto"/>
        <w:rPr>
          <w:rFonts w:ascii="宋体" w:hAnsi="宋体" w:cs="宋体"/>
          <w:b/>
          <w:sz w:val="44"/>
          <w:szCs w:val="44"/>
        </w:rPr>
      </w:pPr>
      <w:r>
        <w:rPr>
          <w:rFonts w:hint="eastAsia" w:ascii="宋体" w:hAnsi="宋体" w:cs="宋体"/>
          <w:bCs/>
          <w:sz w:val="24"/>
          <w:szCs w:val="24"/>
        </w:rPr>
        <w:t>邮政编码：                              邮政编码：</w:t>
      </w:r>
    </w:p>
    <w:p w14:paraId="4330893E">
      <w:pPr>
        <w:adjustRightInd w:val="0"/>
        <w:spacing w:before="3600" w:beforeLines="1500" w:after="340"/>
        <w:jc w:val="center"/>
        <w:textAlignment w:val="baseline"/>
        <w:rPr>
          <w:rFonts w:ascii="宋体" w:hAnsi="宋体" w:cs="宋体"/>
          <w:b/>
          <w:sz w:val="44"/>
          <w:szCs w:val="44"/>
        </w:rPr>
      </w:pPr>
    </w:p>
    <w:p w14:paraId="380DE22C">
      <w:pPr>
        <w:adjustRightInd w:val="0"/>
        <w:spacing w:before="3600" w:beforeLines="1500" w:after="340"/>
        <w:jc w:val="center"/>
        <w:textAlignment w:val="baseline"/>
        <w:outlineLvl w:val="0"/>
        <w:rPr>
          <w:rFonts w:ascii="宋体" w:hAnsi="宋体" w:cs="宋体"/>
          <w:b/>
          <w:sz w:val="44"/>
          <w:szCs w:val="44"/>
          <w:highlight w:val="yellow"/>
        </w:rPr>
      </w:pPr>
      <w:bookmarkStart w:id="302" w:name="_Toc566803250"/>
      <w:bookmarkStart w:id="303" w:name="_Toc4949"/>
    </w:p>
    <w:bookmarkEnd w:id="296"/>
    <w:bookmarkEnd w:id="297"/>
    <w:p w14:paraId="07AA72E0">
      <w:pPr>
        <w:numPr>
          <w:ilvl w:val="0"/>
          <w:numId w:val="3"/>
        </w:numPr>
        <w:adjustRightInd w:val="0"/>
        <w:spacing w:before="3600" w:beforeLines="1500" w:after="340"/>
        <w:jc w:val="center"/>
        <w:textAlignment w:val="baseline"/>
        <w:outlineLvl w:val="0"/>
        <w:rPr>
          <w:rFonts w:hint="eastAsia" w:ascii="宋体" w:hAnsi="宋体" w:cs="宋体"/>
          <w:b/>
          <w:sz w:val="44"/>
          <w:szCs w:val="44"/>
          <w:highlight w:val="none"/>
        </w:rPr>
      </w:pPr>
      <w:bookmarkStart w:id="304" w:name="_Toc926259959"/>
      <w:r>
        <w:rPr>
          <w:rFonts w:hint="eastAsia" w:ascii="宋体" w:hAnsi="宋体" w:cs="宋体"/>
          <w:b/>
          <w:sz w:val="44"/>
          <w:szCs w:val="44"/>
          <w:highlight w:val="none"/>
        </w:rPr>
        <w:t>项目需求书</w:t>
      </w:r>
      <w:bookmarkEnd w:id="298"/>
      <w:bookmarkEnd w:id="302"/>
      <w:bookmarkEnd w:id="303"/>
      <w:bookmarkEnd w:id="304"/>
    </w:p>
    <w:p w14:paraId="41B972A5">
      <w:pPr>
        <w:numPr>
          <w:ilvl w:val="0"/>
          <w:numId w:val="0"/>
        </w:numPr>
        <w:adjustRightInd w:val="0"/>
        <w:spacing w:before="3600" w:beforeLines="1500" w:after="340"/>
        <w:jc w:val="center"/>
        <w:textAlignment w:val="baseline"/>
        <w:outlineLvl w:val="0"/>
        <w:rPr>
          <w:rFonts w:hint="eastAsia" w:ascii="宋体" w:hAnsi="宋体" w:cs="宋体"/>
          <w:b/>
          <w:sz w:val="44"/>
          <w:szCs w:val="44"/>
          <w:highlight w:val="yellow"/>
        </w:rPr>
        <w:sectPr>
          <w:headerReference r:id="rId6" w:type="default"/>
          <w:footerReference r:id="rId7" w:type="default"/>
          <w:pgSz w:w="11907" w:h="16839"/>
          <w:pgMar w:top="1418" w:right="1418" w:bottom="1418" w:left="1803" w:header="851" w:footer="992" w:gutter="0"/>
          <w:cols w:space="720" w:num="1"/>
          <w:docGrid w:linePitch="312" w:charSpace="0"/>
        </w:sectPr>
      </w:pPr>
    </w:p>
    <w:tbl>
      <w:tblPr>
        <w:tblStyle w:val="19"/>
        <w:tblW w:w="13557" w:type="dxa"/>
        <w:tblInd w:w="0" w:type="dxa"/>
        <w:tblLayout w:type="fixed"/>
        <w:tblCellMar>
          <w:top w:w="0" w:type="dxa"/>
          <w:left w:w="108" w:type="dxa"/>
          <w:bottom w:w="0" w:type="dxa"/>
          <w:right w:w="108" w:type="dxa"/>
        </w:tblCellMar>
      </w:tblPr>
      <w:tblGrid>
        <w:gridCol w:w="940"/>
        <w:gridCol w:w="4100"/>
        <w:gridCol w:w="6780"/>
        <w:gridCol w:w="660"/>
        <w:gridCol w:w="1077"/>
      </w:tblGrid>
      <w:tr w14:paraId="73662CD0">
        <w:tblPrEx>
          <w:tblCellMar>
            <w:top w:w="0" w:type="dxa"/>
            <w:left w:w="108" w:type="dxa"/>
            <w:bottom w:w="0" w:type="dxa"/>
            <w:right w:w="108" w:type="dxa"/>
          </w:tblCellMar>
        </w:tblPrEx>
        <w:trPr>
          <w:trHeight w:val="420" w:hRule="atLeast"/>
        </w:trPr>
        <w:tc>
          <w:tcPr>
            <w:tcW w:w="13557" w:type="dxa"/>
            <w:gridSpan w:val="5"/>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3255C516">
            <w:pPr>
              <w:widowControl/>
              <w:spacing w:before="0" w:after="0"/>
              <w:jc w:val="center"/>
              <w:rPr>
                <w:rFonts w:hint="eastAsia" w:ascii="宋体" w:hAnsi="宋体" w:cs="宋体"/>
                <w:b w:val="0"/>
                <w:bCs/>
                <w:color w:val="000000"/>
                <w:kern w:val="0"/>
                <w:sz w:val="28"/>
                <w:szCs w:val="28"/>
              </w:rPr>
            </w:pPr>
            <w:r>
              <w:rPr>
                <w:rFonts w:hint="eastAsia" w:ascii="宋体" w:hAnsi="宋体" w:cs="宋体"/>
                <w:b w:val="0"/>
                <w:bCs/>
                <w:color w:val="000000"/>
                <w:kern w:val="0"/>
                <w:sz w:val="28"/>
                <w:szCs w:val="28"/>
              </w:rPr>
              <w:t>信创</w:t>
            </w:r>
            <w:r>
              <w:rPr>
                <w:rFonts w:hint="eastAsia" w:ascii="宋体" w:hAnsi="宋体" w:cs="宋体"/>
                <w:b w:val="0"/>
                <w:bCs/>
                <w:color w:val="000000"/>
                <w:kern w:val="0"/>
                <w:sz w:val="28"/>
                <w:szCs w:val="28"/>
                <w:lang w:eastAsia="zh-CN"/>
              </w:rPr>
              <w:t>工程设备采购及安装</w:t>
            </w:r>
            <w:r>
              <w:rPr>
                <w:rFonts w:hint="eastAsia" w:ascii="宋体" w:hAnsi="宋体" w:cs="宋体"/>
                <w:b w:val="0"/>
                <w:bCs/>
                <w:color w:val="000000"/>
                <w:kern w:val="0"/>
                <w:sz w:val="28"/>
                <w:szCs w:val="28"/>
              </w:rPr>
              <w:t>清单</w:t>
            </w:r>
          </w:p>
        </w:tc>
      </w:tr>
      <w:tr w14:paraId="0E5CAE4E">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8D1C3">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序号</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5EB23">
            <w:pPr>
              <w:keepNext w:val="0"/>
              <w:keepLines w:val="0"/>
              <w:widowControl/>
              <w:suppressLineNumbers w:val="0"/>
              <w:jc w:val="center"/>
              <w:textAlignment w:val="center"/>
              <w:rPr>
                <w:rFonts w:ascii="宋体" w:hAnsi="宋体" w:cs="宋体"/>
                <w:b w:val="0"/>
                <w:bCs/>
                <w:color w:val="000000"/>
                <w:kern w:val="0"/>
                <w:sz w:val="20"/>
                <w:u w:val="none"/>
              </w:rPr>
            </w:pPr>
            <w:r>
              <w:rPr>
                <w:rFonts w:hint="eastAsia" w:ascii="宋体" w:hAnsi="宋体" w:eastAsia="宋体" w:cs="宋体"/>
                <w:i w:val="0"/>
                <w:iCs w:val="0"/>
                <w:color w:val="000000"/>
                <w:kern w:val="0"/>
                <w:sz w:val="22"/>
                <w:szCs w:val="22"/>
                <w:u w:val="none"/>
                <w:lang w:val="en-US" w:eastAsia="zh-CN" w:bidi="ar"/>
              </w:rPr>
              <w:t>单体名称</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2AF71">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型号规格</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BAE03">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单位</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0E717">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工程量</w:t>
            </w:r>
          </w:p>
        </w:tc>
      </w:tr>
      <w:tr w14:paraId="2D39C4E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BB01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一</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636EF">
            <w:pPr>
              <w:keepNext w:val="0"/>
              <w:keepLines w:val="0"/>
              <w:widowControl/>
              <w:suppressLineNumbers w:val="0"/>
              <w:jc w:val="left"/>
              <w:textAlignment w:val="center"/>
              <w:rPr>
                <w:rFonts w:ascii="宋体" w:hAnsi="宋体" w:cs="宋体"/>
                <w:b w:val="0"/>
                <w:bCs/>
                <w:color w:val="000000"/>
                <w:kern w:val="0"/>
                <w:sz w:val="20"/>
                <w:u w:val="none"/>
              </w:rPr>
            </w:pPr>
            <w:r>
              <w:rPr>
                <w:rFonts w:hint="eastAsia" w:ascii="宋体" w:hAnsi="宋体" w:eastAsia="宋体" w:cs="宋体"/>
                <w:b/>
                <w:bCs/>
                <w:i w:val="0"/>
                <w:iCs w:val="0"/>
                <w:color w:val="000000"/>
                <w:kern w:val="0"/>
                <w:sz w:val="22"/>
                <w:szCs w:val="22"/>
                <w:u w:val="none"/>
                <w:lang w:val="en-US" w:eastAsia="zh-CN" w:bidi="ar"/>
              </w:rPr>
              <w:t>安防平台设备</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3484C">
            <w:pPr>
              <w:jc w:val="left"/>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58574">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64B72">
            <w:pPr>
              <w:jc w:val="center"/>
              <w:rPr>
                <w:rFonts w:ascii="宋体" w:hAnsi="宋体" w:cs="宋体"/>
                <w:color w:val="000000"/>
                <w:kern w:val="0"/>
                <w:sz w:val="20"/>
              </w:rPr>
            </w:pPr>
          </w:p>
        </w:tc>
      </w:tr>
      <w:tr w14:paraId="5A7E8A10">
        <w:tblPrEx>
          <w:tblCellMar>
            <w:top w:w="0" w:type="dxa"/>
            <w:left w:w="108" w:type="dxa"/>
            <w:bottom w:w="0" w:type="dxa"/>
            <w:right w:w="108" w:type="dxa"/>
          </w:tblCellMar>
        </w:tblPrEx>
        <w:trPr>
          <w:trHeight w:val="156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B4AE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2E957">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安防监控分站</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B5BFB">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cpu:海光 3350 ,3.0GHZ~3.3GHZ. 8核 16线程  (兼容适配性最佳)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内存:64g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显卡:晶茂/景嘉微JM9100/8G/3733MT/s/64bit/LPDDR4/PCIE/半高/T136/3301873  国产显卡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 定制4k 内核)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售后:三年质保,一年上门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2D9A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5AA0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r>
      <w:tr w14:paraId="3F917511">
        <w:tblPrEx>
          <w:tblCellMar>
            <w:top w:w="0" w:type="dxa"/>
            <w:left w:w="108" w:type="dxa"/>
            <w:bottom w:w="0" w:type="dxa"/>
            <w:right w:w="108" w:type="dxa"/>
          </w:tblCellMar>
        </w:tblPrEx>
        <w:trPr>
          <w:trHeight w:val="9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E817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8F242">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平台服务器</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A812E">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技术规格：2U海光3000双路机架式服务器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CPU：配置2颗C86 HYGON 3350处理器，单处理器物理核心数≥8核，主频≥3.0 GHz，末级缓存容量≥16 MB，线程数≥16线程，支持内存的最高速率≥3200 MHz，通道数≥2，位宽≥64；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内存：配置64G DDR4，8根内存插槽；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硬盘：2块1.2T 10K SAS 硬盘（Raid1），前置最大可选支持12块3.5寸(兼容2.5寸)热插拔SATA/SAS硬盘，板载最大可选支持1个SATA M.2硬盘；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阵列卡：配置SAS_HBA卡（支持RAID 0/1/10）；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PCIE扩展：最大支持4个标准PCIE插槽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网口：标配板载2个千兆电口，支持选配10GbE SFP+等多种网络接口；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其他接口：标配1个IPMI RJ-45管理接口，位于机箱后部；7个USB 3.0接口 4个位于机箱后部，2个位于机箱前部，1个位于机箱内部；2个VGA接口 1个位于机箱前部，1个位于机箱后部；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8DFA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8868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r>
      <w:tr w14:paraId="0DDC7FFF">
        <w:tblPrEx>
          <w:tblCellMar>
            <w:top w:w="0" w:type="dxa"/>
            <w:left w:w="108" w:type="dxa"/>
            <w:bottom w:w="0" w:type="dxa"/>
            <w:right w:w="108" w:type="dxa"/>
          </w:tblCellMar>
        </w:tblPrEx>
        <w:trPr>
          <w:trHeight w:val="78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F9BD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999E4">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管理平台软件</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ECF5F94">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iSecure Center X86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基础包，视频监控100点，门禁管理100点，巡更管理，出入口管理2车道，入侵报警100点，紧急报警10点，动环监控应用，设备网络管理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C2AC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3313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0BAFD49B">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6107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52FB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管理平台软件</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52D83DB">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iSecure Center X86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基础包，视频监控300点，设备网络管理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7996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2163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7A7FF777">
        <w:tblPrEx>
          <w:tblCellMar>
            <w:top w:w="0" w:type="dxa"/>
            <w:left w:w="108" w:type="dxa"/>
            <w:bottom w:w="0" w:type="dxa"/>
            <w:right w:w="108" w:type="dxa"/>
          </w:tblCellMar>
        </w:tblPrEx>
        <w:trPr>
          <w:trHeight w:val="9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7713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5</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C1D7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安防客户端</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AF6D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cpu:海光 3350 ,3.0GHZ~3.3GHZ. 8核 16线程  (兼容适配性最佳)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内存:64g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显卡:晶茂/景嘉微JM9100/8G/3733MT/s/64bit/LPDDR4/PCIE/半高/T136/3301873  国产显卡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售后:三年质保,一年上门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6224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95C0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r>
      <w:tr w14:paraId="6521533E">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20181">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 xml:space="preserve">二 </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5347C">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电子围栏系统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F8A07">
            <w:pPr>
              <w:jc w:val="left"/>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3E6AF">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67B12">
            <w:pPr>
              <w:jc w:val="center"/>
              <w:rPr>
                <w:rFonts w:ascii="宋体" w:hAnsi="宋体" w:cs="宋体"/>
                <w:b w:val="0"/>
                <w:bCs/>
                <w:color w:val="000000"/>
                <w:kern w:val="0"/>
                <w:sz w:val="20"/>
              </w:rPr>
            </w:pPr>
          </w:p>
        </w:tc>
      </w:tr>
      <w:tr w14:paraId="70DDE38A">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E3BB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B2399">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电子围栏监控管理系统软件</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19057">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电子围栏信创办软授权，接入管理平台软件，软件控制整套系统的布撤防、电压调节，带电子地图，可与主流视频联动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47ED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0C6E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E2E0ED9">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3FCC9">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三</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F41E6">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公共广播系统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C99B3">
            <w:pPr>
              <w:jc w:val="left"/>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B4D31">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63F8E">
            <w:pPr>
              <w:rPr>
                <w:rFonts w:ascii="宋体" w:hAnsi="宋体" w:cs="宋体"/>
                <w:color w:val="000000"/>
                <w:kern w:val="0"/>
                <w:sz w:val="20"/>
              </w:rPr>
            </w:pPr>
          </w:p>
        </w:tc>
      </w:tr>
      <w:tr w14:paraId="471F852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116F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5C047">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公共广播控制器</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20554">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IP 广播服务器主机，支持全国产软硬件适配、国密加密、兼容银河麒麟 / 统信 UOS</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8F84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5CFC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72966275">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F0CE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E91A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网络广播系统软件</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56E92">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旗舰型全域 IP 广播管理平台</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4119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203A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5453D425">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AF6AC">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四</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9B49A">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LED拼接屏</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AD7D8">
            <w:pPr>
              <w:jc w:val="left"/>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A0DDC">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5B4E7">
            <w:pPr>
              <w:rPr>
                <w:rFonts w:ascii="宋体" w:hAnsi="宋体" w:cs="宋体"/>
                <w:color w:val="000000"/>
                <w:kern w:val="0"/>
                <w:sz w:val="20"/>
              </w:rPr>
            </w:pPr>
          </w:p>
        </w:tc>
      </w:tr>
      <w:tr w14:paraId="58B8F4CA">
        <w:tblPrEx>
          <w:tblCellMar>
            <w:top w:w="0" w:type="dxa"/>
            <w:left w:w="108" w:type="dxa"/>
            <w:bottom w:w="0" w:type="dxa"/>
            <w:right w:w="108" w:type="dxa"/>
          </w:tblCellMar>
        </w:tblPrEx>
        <w:trPr>
          <w:trHeight w:val="156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E3EA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7622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软件</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B1D6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1.解码拼控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2.国产化操作系统适配（适配操作系统：麒麟V10）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3.国产化客户端（大屏控制）</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68B4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CC0C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D4C1592">
        <w:trPr>
          <w:trHeight w:val="156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46CA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DB23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大屏幕操作站</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8DF5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cpu:海光 3350 ,3.0GHZ~3.3GHZ. 8核 16线程  (兼容适配性最佳)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内存:64g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显卡:晶茂/景嘉微JM9100/8G/3733MT/s/64bit/LPDDR4/PCIE/半高/T136/3301873  国产显卡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售后:三年质保,一年上门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DFF5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3F1E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55FCF565">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CED5C">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五</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32BC5">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SCADA系统设备</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461CB">
            <w:pPr>
              <w:jc w:val="left"/>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CDF94">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4F920">
            <w:pPr>
              <w:rPr>
                <w:rFonts w:ascii="宋体" w:hAnsi="宋体" w:cs="宋体"/>
                <w:color w:val="000000"/>
                <w:kern w:val="0"/>
                <w:sz w:val="20"/>
              </w:rPr>
            </w:pPr>
          </w:p>
        </w:tc>
      </w:tr>
      <w:tr w14:paraId="0CADEDDF">
        <w:tblPrEx>
          <w:tblCellMar>
            <w:top w:w="0" w:type="dxa"/>
            <w:left w:w="108" w:type="dxa"/>
            <w:bottom w:w="0" w:type="dxa"/>
            <w:right w:w="108" w:type="dxa"/>
          </w:tblCellMar>
        </w:tblPrEx>
        <w:trPr>
          <w:trHeight w:val="9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E57B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5C965">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工控机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FC253">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CPU:国产Hygon 3350芯片,3.0GHZ~3.3GHZ. 8核 16线程  (兼容适配性最佳)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内存:32G*4内存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系统硬盘:1T SSD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数据硬盘:4T HDD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 景嘉微 JM900 8G 显卡 支持双频显示,多路高清输出,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电源:550W冗余电源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适配操作系统：桌面OS/银河麒麟V10/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6F7B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56EF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r>
      <w:tr w14:paraId="6271CB1E">
        <w:tblPrEx>
          <w:tblCellMar>
            <w:top w:w="0" w:type="dxa"/>
            <w:left w:w="108" w:type="dxa"/>
            <w:bottom w:w="0" w:type="dxa"/>
            <w:right w:w="108" w:type="dxa"/>
          </w:tblCellMar>
        </w:tblPrEx>
        <w:trPr>
          <w:trHeight w:val="403"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DC0E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F596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数据库服务器</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192D9">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机架式双模冗余容错服务器，主机单元采用模块化设计；每个主机模块标配2个性能不低于 鲲鹏920,32 Core@2.6GHz 或 海光5380 ,16Core@2.5GHz；每个主机模块内存配置4块32GB DDR4（整机配置256GB）；每个主机配置2块480G的SSD硬盘做系统盘，配置4块8TB 2.5＇企业级硬盘（整机配置64TB）做数据盘，集成硬件 SAS RAID 控制卡，支持 RAID0/1/5/10/6 等；每个主机配置两个万兆网口,可以支持 Teaming/ bonding or VLAN trunking 技术；每个主机配置550W冗余电源模块；含 24〃液晶显示器、鼠标、键盘等外设</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160F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11B2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A0FA61E">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090C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97A27">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WEB服务器</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56BFAD6E">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飞腾国产信创/2U机架服务器 2颗S5000C/共128核/64G内存/2*960G固态/Raid/双电</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B35C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2422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7A86ADD">
        <w:tblPrEx>
          <w:tblCellMar>
            <w:top w:w="0" w:type="dxa"/>
            <w:left w:w="108" w:type="dxa"/>
            <w:bottom w:w="0" w:type="dxa"/>
            <w:right w:w="108" w:type="dxa"/>
          </w:tblCellMar>
        </w:tblPrEx>
        <w:trPr>
          <w:trHeight w:val="9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01F1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6491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通讯电脑</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6D1C5">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GPC-ZS343 (国产 工控机 ecc 板载套件)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cpu:海光 3350 ,3.0GHZ~3.3GHZ. 8核 16线程  (兼容适配性最佳)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内存:64g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显卡:晶茂/景嘉微JM9100/8G/3733MT/s/64bit/LPDDR4/PCIE/半高/T136/3301873  国产显卡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售后:三年质保,一年上门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3C08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DDC3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A8E43F0">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2707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5</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AD8AC">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便携式计算机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B9C6B">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飞腾腾锐 D3000M 8 核 CPU                                                                              架构：FT-2000+/64 位 ARM 架构                                                         基础主频 2.3GHz，最高睿频 2.9GHz，三级缓存 4MB，8 核心 8 线程                                显卡：集成国产核显，共享内存显存，满足文档、表格、轻度图片处理                                        固件：国产自主 BIOS 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14英寸16G内存＋1T硬盘</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1E72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D089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02C535D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3AC5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6</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F3E2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打印机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ED60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信创激光-黑白 A3/A4</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ECC9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AAD0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r>
      <w:tr w14:paraId="4D492E4F">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3042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7</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85E2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组态软件</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95A45">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信创开发版（无限点）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EE45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E2B387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78175745">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CD47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8</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26AF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组态软件</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21414">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信创运行版（无限点）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CC3F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B8BC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r>
      <w:tr w14:paraId="0ED8CD14">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7EBC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9</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DC4A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数据库软件</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0ABCD33D">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信创版50000点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1AE6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CB17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BFD46EE">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D16D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10</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B4225">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数据采集软件</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635D14EF">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信创版50000点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7831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937D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E666C46">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0C6D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8DB5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WEB发布软件</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DE449">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信创版10点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1F1F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B7A0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3B89CB12">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106C9">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六</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E64E3">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数字孪生水厂管理平台信息基础设施建设</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8F9B4">
            <w:pPr>
              <w:jc w:val="left"/>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CADA5">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F0BC2">
            <w:pPr>
              <w:rPr>
                <w:rFonts w:ascii="宋体" w:hAnsi="宋体" w:cs="宋体"/>
                <w:color w:val="000000"/>
                <w:kern w:val="0"/>
                <w:sz w:val="20"/>
              </w:rPr>
            </w:pPr>
          </w:p>
        </w:tc>
      </w:tr>
      <w:tr w14:paraId="22669262">
        <w:tblPrEx>
          <w:tblCellMar>
            <w:top w:w="0" w:type="dxa"/>
            <w:left w:w="108" w:type="dxa"/>
            <w:bottom w:w="0" w:type="dxa"/>
            <w:right w:w="108" w:type="dxa"/>
          </w:tblCellMar>
        </w:tblPrEx>
        <w:trPr>
          <w:trHeight w:val="338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523F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92E3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服务器</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FC628">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 (1）★CPU：配置2颗国产64位处理器，单颗CPU核心数64核，2.1GHZ， 128线程 飞腾5000C (最新cpu)</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（2）硬盘：480G 2.5 SATA 6Gb R SSD*2，4T 2.5 SATA6G R SSD*4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（3）内存：DDR5 32G*8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（4）网络接口：4*1G RJ45；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（5）电源：2700W电源模块*4；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（6）机箱：4U机架式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（7）显卡：国产显卡，单卡48G显存，768GB/s的显存带宽，支持超高清 8K HDR 图形显示渲染能力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（8）适配适配操作系统：银河麒麟os 服务器版/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（10）质保：三年质保,三年上门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CC5D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07A6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r>
      <w:tr w14:paraId="69A74F39">
        <w:tblPrEx>
          <w:tblCellMar>
            <w:top w:w="0" w:type="dxa"/>
            <w:left w:w="108" w:type="dxa"/>
            <w:bottom w:w="0" w:type="dxa"/>
            <w:right w:w="108" w:type="dxa"/>
          </w:tblCellMar>
        </w:tblPrEx>
        <w:trPr>
          <w:trHeight w:val="260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7DAF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6FBB9">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工作站</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5996E">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CPU:国产Hygon 3350芯片,3.0GHZ~3.3GHZ. 8核 16线程  (兼容适配性最佳)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内存:32G*4内存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系统硬盘:1T SSD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数据硬盘:4T HDD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 景嘉微 JM900 8G 显卡 支持双频显示,多路高清输出,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电源:550W冗余电源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适配操作系统：桌面OS/银河麒麟V10/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BD9B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8BE9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r>
      <w:tr w14:paraId="537B7942">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60929">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七</w:t>
            </w:r>
          </w:p>
        </w:tc>
        <w:tc>
          <w:tcPr>
            <w:tcW w:w="410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026EEC5">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数字孪生水厂管理平台软件</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CD2C5">
            <w:pPr>
              <w:jc w:val="left"/>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8A76E">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1BCD2">
            <w:pPr>
              <w:rPr>
                <w:rFonts w:ascii="宋体" w:hAnsi="宋体" w:cs="宋体"/>
                <w:color w:val="000000"/>
                <w:kern w:val="0"/>
                <w:sz w:val="20"/>
              </w:rPr>
            </w:pPr>
          </w:p>
        </w:tc>
      </w:tr>
      <w:tr w14:paraId="3BE6B72D">
        <w:tblPrEx>
          <w:tblCellMar>
            <w:top w:w="0" w:type="dxa"/>
            <w:left w:w="108" w:type="dxa"/>
            <w:bottom w:w="0" w:type="dxa"/>
            <w:right w:w="108" w:type="dxa"/>
          </w:tblCellMar>
        </w:tblPrEx>
        <w:trPr>
          <w:trHeight w:val="420" w:hRule="atLeast"/>
        </w:trPr>
        <w:tc>
          <w:tcPr>
            <w:tcW w:w="940" w:type="dxa"/>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6170493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027773B">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数据资源池 </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28825">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数据汇集、对接与共享，数据处理，数据库建设</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464D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C46E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2A16024">
        <w:tblPrEx>
          <w:tblCellMar>
            <w:top w:w="0" w:type="dxa"/>
            <w:left w:w="108" w:type="dxa"/>
            <w:bottom w:w="0" w:type="dxa"/>
            <w:right w:w="108" w:type="dxa"/>
          </w:tblCellMar>
        </w:tblPrEx>
        <w:trPr>
          <w:trHeight w:val="520" w:hRule="atLeast"/>
        </w:trPr>
        <w:tc>
          <w:tcPr>
            <w:tcW w:w="9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243711">
            <w:pPr>
              <w:jc w:val="center"/>
              <w:rPr>
                <w:rFonts w:ascii="宋体" w:hAnsi="宋体" w:cs="宋体"/>
                <w:color w:val="000000"/>
                <w:kern w:val="0"/>
                <w:sz w:val="20"/>
              </w:rPr>
            </w:pP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856A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数据底板 </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C48A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地理空间数据底板建设，BIM模型轻量化，L3级数据底板提供三维数据，基础数据，监测数据为数据底板提供全要素实时感知数据</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4478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3CBF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65F0BA5">
        <w:tblPrEx>
          <w:tblCellMar>
            <w:top w:w="0" w:type="dxa"/>
            <w:left w:w="108" w:type="dxa"/>
            <w:bottom w:w="0" w:type="dxa"/>
            <w:right w:w="108" w:type="dxa"/>
          </w:tblCellMar>
        </w:tblPrEx>
        <w:trPr>
          <w:trHeight w:val="520" w:hRule="atLeast"/>
        </w:trPr>
        <w:tc>
          <w:tcPr>
            <w:tcW w:w="9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C78CCD">
            <w:pPr>
              <w:jc w:val="center"/>
              <w:rPr>
                <w:rFonts w:ascii="宋体" w:hAnsi="宋体" w:cs="宋体"/>
                <w:color w:val="000000"/>
                <w:kern w:val="0"/>
                <w:sz w:val="20"/>
              </w:rPr>
            </w:pP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E75F4">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模型库 </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A5AC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水力模型，包括工程安全监测预警模型，优化调度模型，机电设备安全诊断模型，精准加药模型。人工智能模型，可视化模型</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DC71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3FBF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6F79DA36">
        <w:tblPrEx>
          <w:tblCellMar>
            <w:top w:w="0" w:type="dxa"/>
            <w:left w:w="108" w:type="dxa"/>
            <w:bottom w:w="0" w:type="dxa"/>
            <w:right w:w="108" w:type="dxa"/>
          </w:tblCellMar>
        </w:tblPrEx>
        <w:trPr>
          <w:trHeight w:val="520" w:hRule="atLeast"/>
        </w:trPr>
        <w:tc>
          <w:tcPr>
            <w:tcW w:w="9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523A0A">
            <w:pPr>
              <w:jc w:val="center"/>
              <w:rPr>
                <w:rFonts w:ascii="宋体" w:hAnsi="宋体" w:cs="宋体"/>
                <w:color w:val="000000"/>
                <w:kern w:val="0"/>
                <w:sz w:val="20"/>
              </w:rPr>
            </w:pP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EBF1F">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知识库 </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5A63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具体包括水利知识引擎、预报调度方案库、调度规则库及其他知识库等内容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C9C3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ED2F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373C5AF">
        <w:tblPrEx>
          <w:tblCellMar>
            <w:top w:w="0" w:type="dxa"/>
            <w:left w:w="108" w:type="dxa"/>
            <w:bottom w:w="0" w:type="dxa"/>
            <w:right w:w="108" w:type="dxa"/>
          </w:tblCellMar>
        </w:tblPrEx>
        <w:trPr>
          <w:trHeight w:val="520" w:hRule="atLeast"/>
        </w:trPr>
        <w:tc>
          <w:tcPr>
            <w:tcW w:w="9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23CAC2">
            <w:pPr>
              <w:jc w:val="center"/>
              <w:rPr>
                <w:rFonts w:ascii="宋体" w:hAnsi="宋体" w:cs="宋体"/>
                <w:color w:val="000000"/>
                <w:kern w:val="0"/>
                <w:sz w:val="20"/>
              </w:rPr>
            </w:pP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A782C">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数字孪生引擎</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B918E">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针对数字孪生平台应用需求，建立三维模型及仿真管理模块，实现三维倾斜、BIM静态数据、模型成果及仿真系统的管理和展示</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E747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0EA7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1FD5378">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F8AB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7F4CF">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原水监控系统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03C1B">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实时监控，数据查询，操作记录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8503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FD72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0BCD65C">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176B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D6FC8">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设备管理系统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830B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设备台账，设备维修，设备保养，备品备件，故障库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A8D8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6230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5EC0728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85D3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11B2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调度管理系统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FD27F">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调度管理系统（辅助调度及预警）</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95FB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A234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E5EF0AD">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328B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5</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F468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智慧巡检系统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ED6B9">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自定义的巡检路线自主导航，指挥中心远程监控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B9D2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AB80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5171036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B284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6</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A90D3">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成本分析系统(节能降耗)</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98F73">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能源分析，能效评估</w:t>
            </w:r>
            <w:r>
              <w:rPr>
                <w:rStyle w:val="53"/>
                <w:lang w:val="en-US" w:eastAsia="zh-CN" w:bidi="ar"/>
              </w:rPr>
              <w:softHyphen/>
            </w:r>
            <w:r>
              <w:rPr>
                <w:rStyle w:val="54"/>
                <w:lang w:val="en-US" w:eastAsia="zh-CN" w:bidi="ar"/>
              </w:rPr>
              <w:t xml:space="preserve">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9163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33D5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0ADBD2B2">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A05D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7</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6B5CC">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掌上终端设备运维APP</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69419">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生产监控，工单管理，应急管理，智慧办公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93C8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86C2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3D0600D4">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40F8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8</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1A2DF">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智能安防系统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90AB2">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利用AI智能识别以及语音智能等模型，实现区内入侵检测机联动告警、语音劝离以及水尺、水藻等智能识别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5F39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3250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B9AB092">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A21B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9</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678C8">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应急管理系统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BA73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预案配置，事件启动，事件跟踪，应急资源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3D64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8E7A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5D4EB30">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6805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10</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1429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工程管理系统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E2377">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设备孪生，智能报表，运行在线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802A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0220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F806D2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3685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A51B3">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综合决策系统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BF04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设备孪生，智能报表，运行在线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5B57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系统</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3C2D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FAD9172">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8F8FC">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八</w:t>
            </w:r>
          </w:p>
        </w:tc>
        <w:tc>
          <w:tcPr>
            <w:tcW w:w="4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66F82">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b/>
                <w:bCs/>
                <w:i w:val="0"/>
                <w:iCs w:val="0"/>
                <w:color w:val="000000"/>
                <w:kern w:val="0"/>
                <w:sz w:val="22"/>
                <w:szCs w:val="22"/>
                <w:u w:val="none"/>
                <w:lang w:val="en-US" w:eastAsia="zh-CN" w:bidi="ar"/>
              </w:rPr>
              <w:t>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4C03D">
            <w:pPr>
              <w:rPr>
                <w:rFonts w:ascii="宋体" w:hAnsi="宋体" w:cs="宋体"/>
                <w:color w:val="000000"/>
                <w:kern w:val="0"/>
                <w:sz w:val="20"/>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8B81E">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4FE1B">
            <w:pPr>
              <w:rPr>
                <w:rFonts w:ascii="宋体" w:hAnsi="宋体" w:cs="宋体"/>
                <w:color w:val="000000"/>
                <w:kern w:val="0"/>
                <w:sz w:val="20"/>
              </w:rPr>
            </w:pPr>
          </w:p>
        </w:tc>
      </w:tr>
      <w:tr w14:paraId="4360CF86">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92DE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3B250">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核心交换机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88FC3">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三层网管型工业交换机，24 路 10/100/1000M 千兆 RJ45 电口，4 个万兆 SFP + 扩展插槽（X=10G SFP+），三层路由、工业宽温、冗余环网自愈，配套光模块 DST-10GSFP-LC，</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B66C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2AE7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C60901A">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CF17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EB4D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环网交换机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8F592">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二层网管工业交换机，24 路 10/100/1000M 千兆 RJ45 电口，2 个千兆 SFP 光纤插槽（千兆光口，SC/LC 通用千兆 SFP 模块），双冗余直流供电、支持工业环网冗余</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5672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F118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16</w:t>
            </w:r>
          </w:p>
        </w:tc>
      </w:tr>
      <w:tr w14:paraId="352650C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E127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71199">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核心交换机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9098C">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三层网管型工业交换机，24 路 10/100/1000M 千兆 RJ45 电口，4 个万兆 SFP + 扩展插槽（X=10G SFP+），三层路由、工业宽温、冗余环网自愈，配套光模块 DST-10GSFP-LC</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639E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DC20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DB06414">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A957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06153">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环网交换机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52C35">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二层网管型工业交换机，48 路 10/100/1000M 千兆 RJ45 电口，4 个万兆 SFP + 扩展插槽（10G 上行槽位），双冗余 DC24V 供电、支持工业 ERPS 环网冗余；配套光模块 DST-GSFP-LC</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7634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3B77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7</w:t>
            </w:r>
          </w:p>
        </w:tc>
      </w:tr>
      <w:tr w14:paraId="4D1C10BC">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7D41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5</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65778">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环网交换机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D2573">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二层网管工业交换机，24 路 10/100/1000M 千兆 RJ45 电口，2 个千兆 SFP 光纤插槽（千兆光口，SC/LC 通用千兆 SFP 模块），双冗余直流供电、支持工业环网冗余</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59E2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2CDB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6</w:t>
            </w:r>
          </w:p>
        </w:tc>
      </w:tr>
      <w:tr w14:paraId="16416040">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908A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7</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9E88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核心交换机(外网)</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974BD">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千兆三层企业交换机，整机 36 个业务口（28 千兆 Combo+8 万兆 SFP+），高端增强版固件，完整三层、IRF 堆叠、VxLAN、完整安全特性，自主可控信创版本，国产芯片、国密加密、适配麒麟 / 统信系统，双冗余可插拔电源、内置冗余风扇，故障自动切换</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7B8C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FB04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DAB45A6">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924A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8</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AB9B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核心交换机(内网)</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9A3C5">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千兆三层企业交换机，整机 36 个业务口（28 千兆 Combo+8 万兆 SFP+），高端增强版固件，完整三层、IRF 堆叠、VxLAN、完整安全特性，自主可控信创版本，国产芯片、国密加密、适配麒麟 / 统信系统，双冗余可插拔电源、内置冗余风扇，故障自动切换</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9988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7E52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6</w:t>
            </w:r>
          </w:p>
        </w:tc>
      </w:tr>
      <w:tr w14:paraId="33E57C91">
        <w:tblPrEx>
          <w:tblCellMar>
            <w:top w:w="0" w:type="dxa"/>
            <w:left w:w="108" w:type="dxa"/>
            <w:bottom w:w="0" w:type="dxa"/>
            <w:right w:w="108" w:type="dxa"/>
          </w:tblCellMar>
        </w:tblPrEx>
        <w:trPr>
          <w:trHeight w:val="78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4E49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9</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DB61C">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无线AP</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7FE08">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86 盒面板式 Wi-Fi6 FIT AP，仅支持 IEEE802.3af PoE，整机功耗≤11W,+1台 8 个 POE 口AC 控制器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386A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FD48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6</w:t>
            </w:r>
          </w:p>
        </w:tc>
      </w:tr>
      <w:tr w14:paraId="17A26459">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DC2A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10</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BBB3C">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5B033">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千兆接入交换机，10 口普通千兆电口（无 PoE 供电），4 个万兆 SFP + 上行光插槽，增强版三层固件，完整路由、IRF、安全特性，信创自主可控国密版本，支持 SM2/SM3/SM4 商用密码，适配麒麟 / 统信国产化平台</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51B5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CF04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30</w:t>
            </w:r>
          </w:p>
        </w:tc>
      </w:tr>
      <w:tr w14:paraId="1ECE57BC">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583B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A39BE">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637A4">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千兆接入交换机，16 口普通千兆电口（无 PoE 供电），4 个万兆 SFP + 上行光插槽，增强版三层固件，完整路由、IRF、安全特性，信创自主可控国密版本，支持 SM2/SM3/SM4 商用密码，适配麒麟 / 统信国产化平台</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11ED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92B6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r>
      <w:tr w14:paraId="5341D682">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AE02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CF654">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C6196">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千兆三层企业交换机，整机 54 个业务口（ 48 千兆电 + 6 万兆 SFP+），高端增强版固件，完整三层、IRF 堆叠、VxLAN、完整安全特性，自主可控信创版本，国产芯片、国密加密、适配麒麟 / 统信系统，双冗余可插拔电源、内置冗余风扇，故障自动切换</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EA5D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DF35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9</w:t>
            </w:r>
          </w:p>
        </w:tc>
      </w:tr>
      <w:tr w14:paraId="05953616">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8591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13</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AC00B">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光模块</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5387F">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标准 SFP 小型可热插拔，千兆速率 1.25Gbps（1000BASE-LX），单模光纤，中心波长 1310nm，支持 DDM 数字诊断监控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960A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D8E2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0"/>
                <w:szCs w:val="20"/>
                <w:u w:val="none"/>
                <w:lang w:val="en-US" w:eastAsia="zh-CN" w:bidi="ar"/>
              </w:rPr>
              <w:t>104</w:t>
            </w:r>
          </w:p>
        </w:tc>
      </w:tr>
      <w:tr w14:paraId="5FE6F62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2ABC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14</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42FEE">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核心交换机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F33ED">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三层网管型工业交换机，24 路 10/100/1000M 千兆 RJ45 电口，4 个万兆 SFP + 扩展插槽（X=10G SFP+），三层路由、工业宽温、冗余环网自愈，配套光模块 DST-10GSFP-LC，</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6CB6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1A15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7BA17C17">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72866">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15</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30FF5">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环网交换机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C0F85">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二层网管工业交换机，8路 10/100/1000M 千兆 RJ45 电口，2 个千兆 SFP 光纤插槽（千兆光口，SC/LC 通用千兆 SFP 模块），双冗余直流供电、支持工业环网冗余</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2132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0C05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15</w:t>
            </w:r>
          </w:p>
        </w:tc>
      </w:tr>
      <w:tr w14:paraId="24B123D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7E7D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九</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A8868">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b/>
                <w:bCs/>
                <w:i w:val="0"/>
                <w:iCs w:val="0"/>
                <w:color w:val="000000"/>
                <w:kern w:val="0"/>
                <w:sz w:val="22"/>
                <w:szCs w:val="22"/>
                <w:u w:val="none"/>
                <w:lang w:val="en-US" w:eastAsia="zh-CN" w:bidi="ar"/>
              </w:rPr>
              <w:t>网络安全</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F8845">
            <w:pPr>
              <w:rPr>
                <w:rFonts w:ascii="宋体" w:hAnsi="宋体" w:cs="宋体"/>
                <w:color w:val="000000"/>
                <w:kern w:val="0"/>
                <w:sz w:val="20"/>
                <w:highlight w:val="red"/>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2D8D36DC">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25F6D">
            <w:pPr>
              <w:rPr>
                <w:rFonts w:ascii="宋体" w:hAnsi="宋体" w:cs="宋体"/>
                <w:color w:val="000000"/>
                <w:kern w:val="0"/>
                <w:sz w:val="20"/>
              </w:rPr>
            </w:pPr>
          </w:p>
        </w:tc>
      </w:tr>
      <w:tr w14:paraId="432431AB">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F1A7A">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80C49">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互联网行为管理器</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83A67">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硬件规格：1U，8个千兆电口，2个千兆光口，内置单交流电源；性能规格：吞吐量2.2Gbps，应用吞吐量1.2Gbps，并发连接数100万，新建连接数1.1万。支持七层应用识别，可识别包括即时通讯、社交网络、下载、网络游戏、搜索引擎、在线购物、代理翻墙在内的数千种网络应用。支持WEB站点分类识别，可对游戏、购物、金融、教育、求职等网络站点进行识别分类。提供应用流量分析、网络访问审计、智能流量控制、网络行为管理、恶意站点防护等。支持访问控制、DoS/DDoS攻击防护、暴力破解防护等多种安全防护策略，可支持HA、VRRP冗余组网，可同时支持IPv4/IPv6网络。含一年基础硬件保修和系统软件维保服务。含一年APP应用库、URL分类库升级授权。配置500GB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扩展入侵检测防护功能，可针对目录遍历、蠕虫病毒、木马后门、跨站攻击、SQL注入、漏洞扫描等多种类型攻击行为进行检测防护；支持扩展病毒检测防护功能，针对主流网络协议、主流文件类型进行恶意代码检测防护；</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391D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B333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26C9A33">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E221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86234">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路由器</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D2421">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1Gbps网络层吞吐量，最大并发连接100万，应用层吞吐量300Mbps，IPSec VPN吞吐量260Mbps，IPS吞吐量300Mbps，产品支持访问控制、入侵防御、防病毒、负载均衡、流量控制、上网行为管理，VPN等功能，1年全部特征库升级；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10GE，2SFP，2Combo（即2GE、2SFP，光电互斥使用），支持1对bypass，1个串口，2个USB口。1U机架式机箱，冗余电源。</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F256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1E6DF">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5882C0D7">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DBF7E">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十</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0EA8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b/>
                <w:bCs/>
                <w:i w:val="0"/>
                <w:iCs w:val="0"/>
                <w:color w:val="000000"/>
                <w:kern w:val="0"/>
                <w:sz w:val="22"/>
                <w:szCs w:val="22"/>
                <w:u w:val="none"/>
                <w:lang w:val="en-US" w:eastAsia="zh-CN" w:bidi="ar"/>
              </w:rPr>
              <w:t>等保设备(按照等保三级考虑)</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AE527">
            <w:pPr>
              <w:jc w:val="left"/>
              <w:rPr>
                <w:rFonts w:ascii="宋体" w:hAnsi="宋体" w:cs="宋体"/>
                <w:color w:val="000000"/>
                <w:kern w:val="0"/>
                <w:sz w:val="20"/>
                <w:highlight w:val="red"/>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C71F1A3">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22167">
            <w:pPr>
              <w:rPr>
                <w:rFonts w:ascii="宋体" w:hAnsi="宋体" w:cs="宋体"/>
                <w:color w:val="000000"/>
                <w:kern w:val="0"/>
                <w:sz w:val="20"/>
              </w:rPr>
            </w:pPr>
          </w:p>
        </w:tc>
      </w:tr>
      <w:tr w14:paraId="023710A4">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D96A1">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946ED">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VPN防火墙</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C8032">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硬件平台：1U机架式，2个千兆Combo接口，10个千兆电接口，单电源，网络吞吐率3Gbps，并发连接：200万，支持配置防病毒、防攻击、上网行为管理、Web安全防护等增强特性；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软件版本：第二代防火墙V2.0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646C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F2452">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5C8EAFDB">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09E1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43B5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核心防火墙</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24A27">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硬件平台：1U机架式，无风扇，ARM架构多核处理器，Emmc闪存，100-240V AC冗余双电源，16千兆电口+6Combo+2万兆光，电口全BYPASS，1*MGMT，1*Console，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1*USB，2*232/422/485三合一业务串口，1*HA。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软件版本：工业防火墙V2.0（支持自管理）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5FF1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88F2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A38297D">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4371B">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DCD8A">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入侵监测系统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8C8CF">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硬件平台：1U机架式、10个千兆电接口、2个千兆Combo接口，1*USB3.0.单电源，网络吞吐率3Gbps，并发连接：200万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软件版本：入侵检测系统V2.0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3EA0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02BE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0280D13A">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9914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2D5C5">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边界工业防火墙</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16C0F">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硬件平台：1U机架式，无风扇，ARM架构多核处理器，Emmc闪存，100-240V AC冗余双电源，8千兆电口+4Combo，电口全BYPASS，1*MGMT，1*Console，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1*USB，2*232/422/485三合一业务串口，1*HA。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软件版本：工业防火墙V2.0（支持自管理）</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5B78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DCC6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16</w:t>
            </w:r>
          </w:p>
        </w:tc>
      </w:tr>
      <w:tr w14:paraId="0FED6E5B">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8E36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5</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6742D">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日志审计与分析系统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C4AA5">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硬件平台：2U机架式，2个千兆电口，可扩展12光或12电，4*USB，1个console，1个VGA，1个IPMI管理口，16G内存，2T硬盘，单电源，系统默认30点授权，日志处理能力10000EPS。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软件版本：日志审计与分析系统V1.0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217E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B356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3DE965BF">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287B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6</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C0198">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工控主机卫士</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E84AA">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软件版本：工控主机卫士V3.0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工控主机卫士Windows网络版基础软件</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00E4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66D31">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8</w:t>
            </w:r>
          </w:p>
        </w:tc>
      </w:tr>
      <w:tr w14:paraId="2798B714">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09E38">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7</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AEEDE">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统一安全管理平台</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668A0">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硬件平台：2U机架式，2个千兆电口，可扩展12光或12电、4*USB、1个console，1个VGA、1个IPMI管理口、16GB内存，2T硬盘，单电源.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软件版本：统一安全管理平台v2.0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88E0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1CCF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0FCBE8E4">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E010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8</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D2AD6">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安全运维管理系统</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12C18">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硬件平台：2U机架式，2个千兆电口，可扩展12光或12电，4*USB，1个console，1个VGA，1个IPMI管理口，16GB内存，2T硬盘，单电源，默认50点授权.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软件版本：安全运维管理系统V2.0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95B7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6654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2CC15A2">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1A39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9</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37FF7">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工控漏洞扫描平台</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9E877">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硬件平台：工控漏扫；2U机架式，2个千兆电口，可扩展12光或12电，2*USB，1个console，1个VGA，1个IPMI管理口，16GB内存，2T硬盘，单电源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软件版本：工控漏洞扫描平台V2.0</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B62E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658E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2612967D">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4E4C5">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10</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3A79F">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网闸</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44F07">
            <w:pPr>
              <w:keepNext w:val="0"/>
              <w:keepLines w:val="0"/>
              <w:widowControl/>
              <w:suppressLineNumbers w:val="0"/>
              <w:jc w:val="left"/>
              <w:textAlignment w:val="center"/>
              <w:rPr>
                <w:rFonts w:ascii="宋体" w:hAnsi="宋体" w:cs="宋体"/>
                <w:color w:val="000000"/>
                <w:kern w:val="0"/>
                <w:sz w:val="20"/>
                <w:highlight w:val="red"/>
              </w:rPr>
            </w:pPr>
            <w:r>
              <w:rPr>
                <w:rFonts w:hint="eastAsia" w:ascii="宋体" w:hAnsi="宋体" w:eastAsia="宋体" w:cs="宋体"/>
                <w:i w:val="0"/>
                <w:iCs w:val="0"/>
                <w:color w:val="000000"/>
                <w:kern w:val="0"/>
                <w:sz w:val="22"/>
                <w:szCs w:val="22"/>
                <w:u w:val="none"/>
                <w:lang w:val="en-US" w:eastAsia="zh-CN" w:bidi="ar"/>
              </w:rPr>
              <w:t>6电，内存8GB，硬盘128G SSD，冗余电源 100W，吞吐量 ：300Mbps，最大并发连接数：5万。吞吐量300Mbps，可选200Mbps性能包，性能可叠加至500Mbps，最大并发连接数5万。</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89C2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EFD9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1A4E9FAC">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2A41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b/>
                <w:bCs/>
                <w:i w:val="0"/>
                <w:iCs w:val="0"/>
                <w:color w:val="000000"/>
                <w:kern w:val="0"/>
                <w:sz w:val="22"/>
                <w:szCs w:val="22"/>
                <w:u w:val="none"/>
                <w:lang w:val="en-US" w:eastAsia="zh-CN" w:bidi="ar"/>
              </w:rPr>
              <w:t>十一</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412F3">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b/>
                <w:bCs/>
                <w:i w:val="0"/>
                <w:iCs w:val="0"/>
                <w:color w:val="000000"/>
                <w:kern w:val="0"/>
                <w:sz w:val="22"/>
                <w:szCs w:val="22"/>
                <w:u w:val="none"/>
                <w:lang w:val="en-US" w:eastAsia="zh-CN" w:bidi="ar"/>
              </w:rPr>
              <w:t>综合布线</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2483A">
            <w:pPr>
              <w:jc w:val="left"/>
              <w:rPr>
                <w:rFonts w:ascii="宋体" w:hAnsi="宋体" w:cs="宋体"/>
                <w:color w:val="000000"/>
                <w:kern w:val="0"/>
                <w:sz w:val="20"/>
                <w:highlight w:val="red"/>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C44E6">
            <w:pPr>
              <w:jc w:val="center"/>
              <w:rPr>
                <w:rFonts w:ascii="宋体" w:hAnsi="宋体" w:cs="宋体"/>
                <w:color w:val="000000"/>
                <w:kern w:val="0"/>
                <w:sz w:val="20"/>
              </w:rPr>
            </w:pP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6AD9D">
            <w:pPr>
              <w:jc w:val="center"/>
              <w:rPr>
                <w:rFonts w:ascii="宋体" w:hAnsi="宋体" w:cs="宋体"/>
                <w:color w:val="000000"/>
                <w:kern w:val="0"/>
                <w:sz w:val="20"/>
              </w:rPr>
            </w:pPr>
          </w:p>
        </w:tc>
      </w:tr>
      <w:tr w14:paraId="6D8805CD">
        <w:tblPrEx>
          <w:tblCellMar>
            <w:top w:w="0" w:type="dxa"/>
            <w:left w:w="108" w:type="dxa"/>
            <w:bottom w:w="0" w:type="dxa"/>
            <w:right w:w="108" w:type="dxa"/>
          </w:tblCellMar>
        </w:tblPrEx>
        <w:trPr>
          <w:trHeight w:val="4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1FDC2">
            <w:pPr>
              <w:keepNext w:val="0"/>
              <w:keepLines w:val="0"/>
              <w:widowControl/>
              <w:suppressLineNumbers w:val="0"/>
              <w:jc w:val="center"/>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1B522">
            <w:pPr>
              <w:keepNext w:val="0"/>
              <w:keepLines w:val="0"/>
              <w:widowControl/>
              <w:suppressLineNumbers w:val="0"/>
              <w:jc w:val="left"/>
              <w:textAlignment w:val="center"/>
              <w:rPr>
                <w:rFonts w:ascii="宋体" w:hAnsi="宋体" w:cs="宋体"/>
                <w:b w:val="0"/>
                <w:bCs/>
                <w:color w:val="000000"/>
                <w:kern w:val="0"/>
                <w:sz w:val="20"/>
              </w:rPr>
            </w:pPr>
            <w:r>
              <w:rPr>
                <w:rFonts w:hint="eastAsia" w:ascii="宋体" w:hAnsi="宋体" w:eastAsia="宋体" w:cs="宋体"/>
                <w:i w:val="0"/>
                <w:iCs w:val="0"/>
                <w:color w:val="000000"/>
                <w:kern w:val="0"/>
                <w:sz w:val="22"/>
                <w:szCs w:val="22"/>
                <w:u w:val="none"/>
                <w:lang w:val="en-US" w:eastAsia="zh-CN" w:bidi="ar"/>
              </w:rPr>
              <w:t>服务器(外网)</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C5330">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飞腾国产信创/2U机架服务器 2颗S5000C/共128核/64G内存/2*960G固态/Raid/双电</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0A4BD">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3BB1A">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39EC8BDD">
        <w:tblPrEx>
          <w:tblCellMar>
            <w:top w:w="0" w:type="dxa"/>
            <w:left w:w="108" w:type="dxa"/>
            <w:bottom w:w="0" w:type="dxa"/>
            <w:right w:w="108" w:type="dxa"/>
          </w:tblCellMar>
        </w:tblPrEx>
        <w:trPr>
          <w:trHeight w:val="52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97F00">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2</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0DDD5">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服务器(内网)</w:t>
            </w:r>
          </w:p>
        </w:tc>
        <w:tc>
          <w:tcPr>
            <w:tcW w:w="6780" w:type="dxa"/>
            <w:tcBorders>
              <w:top w:val="single" w:color="000000" w:sz="4" w:space="0"/>
              <w:left w:val="single" w:color="000000" w:sz="4" w:space="0"/>
              <w:bottom w:val="single" w:color="000000" w:sz="4" w:space="0"/>
              <w:right w:val="single" w:color="000000" w:sz="4" w:space="0"/>
              <w:tl2br w:val="nil"/>
            </w:tcBorders>
            <w:shd w:val="clear" w:color="000000" w:fill="FFFFFF"/>
            <w:vAlign w:val="center"/>
          </w:tcPr>
          <w:p w14:paraId="1B39E984">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飞腾国产信创/2U机架服务器 2颗S5000C/共128核/64G内存/2*960G固态/Raid/双电</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D900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5B7E7">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418381E6">
        <w:tblPrEx>
          <w:tblCellMar>
            <w:top w:w="0" w:type="dxa"/>
            <w:left w:w="108" w:type="dxa"/>
            <w:bottom w:w="0" w:type="dxa"/>
            <w:right w:w="108" w:type="dxa"/>
          </w:tblCellMar>
        </w:tblPrEx>
        <w:trPr>
          <w:trHeight w:val="90"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08F0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3</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E7870">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外网管理计算机</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2046F70">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cpu:飞腾 D3000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内存:32g ddr5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显卡:晶茂//景嘉微JM9100/2G/3733MT/s/64bit/LPDDR4/PCIE/半高/T136/3301873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显示器:N24188/23.8寸/1920*1080/IPS屏/VGA+HDMI/低蓝光认证/响应时间5ms/5201752/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售后:三年质保,一年上门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F6BB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60949">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r w14:paraId="7018E8B5">
        <w:tblPrEx>
          <w:tblCellMar>
            <w:top w:w="0" w:type="dxa"/>
            <w:left w:w="108" w:type="dxa"/>
            <w:bottom w:w="0" w:type="dxa"/>
            <w:right w:w="108" w:type="dxa"/>
          </w:tblCellMar>
        </w:tblPrEx>
        <w:trPr>
          <w:trHeight w:val="1254" w:hRule="atLeast"/>
        </w:trPr>
        <w:tc>
          <w:tcPr>
            <w:tcW w:w="9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9DD94">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4</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8FC52">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内网管理计算机</w:t>
            </w:r>
          </w:p>
        </w:tc>
        <w:tc>
          <w:tcPr>
            <w:tcW w:w="6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CDF61">
            <w:pPr>
              <w:keepNext w:val="0"/>
              <w:keepLines w:val="0"/>
              <w:widowControl/>
              <w:suppressLineNumbers w:val="0"/>
              <w:jc w:val="left"/>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 xml:space="preserve">cpu:飞腾 D3000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内存:32g ddr5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显卡:晶茂//景嘉微JM9100/2G/3733MT/s/64bit/LPDDR4/PCIE/半高/T136/3301873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显示器:N24188/23.8寸/1920*1080/IPS屏/VGA+HDMI/低蓝光认证/响应时间5ms/5201752/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光驱:DVDRW/SATA/T130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固件:信创安全固件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适配操作系统：桌面OS/银河麒麟/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售后:三年质保,一年上门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8444C">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台</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219E3">
            <w:pPr>
              <w:keepNext w:val="0"/>
              <w:keepLines w:val="0"/>
              <w:widowControl/>
              <w:suppressLineNumbers w:val="0"/>
              <w:jc w:val="center"/>
              <w:textAlignment w:val="center"/>
              <w:rPr>
                <w:rFonts w:ascii="宋体" w:hAnsi="宋体" w:cs="宋体"/>
                <w:color w:val="000000"/>
                <w:kern w:val="0"/>
                <w:sz w:val="20"/>
              </w:rPr>
            </w:pPr>
            <w:r>
              <w:rPr>
                <w:rFonts w:hint="eastAsia" w:ascii="宋体" w:hAnsi="宋体" w:eastAsia="宋体" w:cs="宋体"/>
                <w:i w:val="0"/>
                <w:iCs w:val="0"/>
                <w:color w:val="000000"/>
                <w:kern w:val="0"/>
                <w:sz w:val="22"/>
                <w:szCs w:val="22"/>
                <w:u w:val="none"/>
                <w:lang w:val="en-US" w:eastAsia="zh-CN" w:bidi="ar"/>
              </w:rPr>
              <w:t>1</w:t>
            </w:r>
          </w:p>
        </w:tc>
      </w:tr>
    </w:tbl>
    <w:p w14:paraId="34E8D53E">
      <w:pPr>
        <w:numPr>
          <w:ilvl w:val="0"/>
          <w:numId w:val="0"/>
        </w:numPr>
        <w:adjustRightInd w:val="0"/>
        <w:spacing w:before="3600" w:beforeLines="1500" w:after="340"/>
        <w:jc w:val="center"/>
        <w:textAlignment w:val="baseline"/>
        <w:outlineLvl w:val="0"/>
        <w:rPr>
          <w:rFonts w:hint="eastAsia" w:ascii="宋体" w:hAnsi="宋体" w:cs="宋体"/>
          <w:b/>
          <w:sz w:val="44"/>
          <w:szCs w:val="44"/>
          <w:highlight w:val="yellow"/>
        </w:rPr>
        <w:sectPr>
          <w:pgSz w:w="16839" w:h="11907" w:orient="landscape"/>
          <w:pgMar w:top="1803" w:right="1418" w:bottom="1418" w:left="1418" w:header="851" w:footer="992" w:gutter="0"/>
          <w:cols w:space="720" w:num="1"/>
          <w:docGrid w:linePitch="312" w:charSpace="0"/>
        </w:sectPr>
      </w:pPr>
    </w:p>
    <w:bookmarkEnd w:id="299"/>
    <w:bookmarkEnd w:id="300"/>
    <w:bookmarkEnd w:id="301"/>
    <w:p w14:paraId="107979BA">
      <w:pPr>
        <w:adjustRightInd w:val="0"/>
        <w:spacing w:before="3600" w:beforeLines="1500" w:after="340"/>
        <w:jc w:val="center"/>
        <w:textAlignment w:val="baseline"/>
        <w:outlineLvl w:val="0"/>
        <w:rPr>
          <w:rFonts w:ascii="宋体" w:hAnsi="宋体" w:cs="宋体"/>
          <w:b/>
          <w:sz w:val="44"/>
          <w:szCs w:val="44"/>
        </w:rPr>
      </w:pPr>
      <w:bookmarkStart w:id="305" w:name="_Toc506008081"/>
      <w:bookmarkStart w:id="306" w:name="_Toc1183525335"/>
      <w:bookmarkStart w:id="307" w:name="_Toc8468"/>
      <w:bookmarkStart w:id="308" w:name="_Toc1507817699"/>
      <w:bookmarkStart w:id="309" w:name="_Toc499646517"/>
      <w:r>
        <w:rPr>
          <w:rFonts w:hint="eastAsia" w:ascii="宋体" w:hAnsi="宋体" w:cs="宋体"/>
          <w:b/>
          <w:sz w:val="44"/>
          <w:szCs w:val="44"/>
        </w:rPr>
        <w:t>第六章 投标文件格式</w:t>
      </w:r>
      <w:bookmarkEnd w:id="305"/>
      <w:bookmarkEnd w:id="306"/>
      <w:bookmarkEnd w:id="307"/>
      <w:bookmarkEnd w:id="308"/>
    </w:p>
    <w:bookmarkEnd w:id="309"/>
    <w:p w14:paraId="1F3F8ECB">
      <w:pPr>
        <w:rPr>
          <w:rFonts w:ascii="宋体" w:hAnsi="宋体" w:cs="宋体"/>
        </w:rPr>
      </w:pPr>
    </w:p>
    <w:p w14:paraId="6455BA64">
      <w:pPr>
        <w:pStyle w:val="31"/>
        <w:spacing w:before="720" w:after="0" w:line="360" w:lineRule="auto"/>
        <w:jc w:val="center"/>
        <w:rPr>
          <w:rFonts w:ascii="宋体" w:hAnsi="宋体" w:eastAsia="宋体" w:cs="宋体"/>
          <w:b/>
          <w:lang w:eastAsia="zh-CN"/>
        </w:rPr>
      </w:pPr>
      <w:r>
        <w:rPr>
          <w:rFonts w:hint="eastAsia" w:ascii="宋体" w:hAnsi="宋体" w:eastAsia="宋体" w:cs="宋体"/>
          <w:b/>
          <w:sz w:val="21"/>
          <w:lang w:eastAsia="zh-CN"/>
        </w:rPr>
        <w:br w:type="page"/>
      </w:r>
      <w:bookmarkStart w:id="310" w:name="_Toc505001530"/>
      <w:bookmarkStart w:id="311" w:name="_Toc505281256"/>
    </w:p>
    <w:p w14:paraId="47DC7475">
      <w:pPr>
        <w:pStyle w:val="31"/>
        <w:spacing w:before="720" w:after="0" w:line="360" w:lineRule="auto"/>
        <w:jc w:val="center"/>
        <w:rPr>
          <w:rFonts w:ascii="宋体" w:hAnsi="宋体" w:eastAsia="宋体" w:cs="宋体"/>
          <w:b/>
          <w:lang w:eastAsia="zh-CN"/>
        </w:rPr>
      </w:pPr>
    </w:p>
    <w:p w14:paraId="6F6C7615">
      <w:pPr>
        <w:pStyle w:val="31"/>
        <w:spacing w:before="720" w:after="0" w:line="360" w:lineRule="auto"/>
        <w:jc w:val="center"/>
        <w:rPr>
          <w:rFonts w:ascii="宋体" w:hAnsi="宋体" w:eastAsia="宋体" w:cs="宋体"/>
          <w:b/>
          <w:lang w:eastAsia="zh-CN"/>
        </w:rPr>
      </w:pPr>
    </w:p>
    <w:p w14:paraId="2EFAEBB5">
      <w:pPr>
        <w:spacing w:before="0" w:after="0"/>
        <w:jc w:val="center"/>
        <w:rPr>
          <w:rFonts w:ascii="宋体" w:hAnsi="宋体" w:cs="宋体"/>
          <w:sz w:val="32"/>
          <w:szCs w:val="32"/>
        </w:rPr>
      </w:pPr>
      <w:r>
        <w:rPr>
          <w:rFonts w:hint="eastAsia" w:ascii="宋体" w:hAnsi="宋体" w:cs="宋体"/>
          <w:sz w:val="32"/>
          <w:szCs w:val="32"/>
          <w:u w:val="single"/>
        </w:rPr>
        <w:t xml:space="preserve">   </w:t>
      </w:r>
      <w:bookmarkStart w:id="312" w:name="OLE_LINK2"/>
      <w:r>
        <w:rPr>
          <w:rFonts w:hint="eastAsia" w:ascii="宋体" w:hAnsi="宋体" w:cs="宋体"/>
          <w:sz w:val="32"/>
          <w:szCs w:val="32"/>
          <w:u w:val="single"/>
        </w:rPr>
        <w:t xml:space="preserve">      </w:t>
      </w:r>
      <w:bookmarkEnd w:id="312"/>
      <w:r>
        <w:rPr>
          <w:rFonts w:hint="eastAsia" w:ascii="宋体" w:hAnsi="宋体" w:cs="宋体"/>
          <w:sz w:val="32"/>
          <w:szCs w:val="32"/>
          <w:u w:val="single"/>
        </w:rPr>
        <w:t xml:space="preserve">  （项目名称）     </w:t>
      </w:r>
      <w:r>
        <w:rPr>
          <w:rFonts w:hint="eastAsia" w:ascii="宋体" w:hAnsi="宋体" w:cs="宋体"/>
          <w:sz w:val="32"/>
          <w:szCs w:val="32"/>
        </w:rPr>
        <w:t>项目</w:t>
      </w:r>
    </w:p>
    <w:p w14:paraId="6B313DC4">
      <w:pPr>
        <w:jc w:val="center"/>
        <w:rPr>
          <w:rFonts w:ascii="宋体" w:hAnsi="宋体" w:cs="宋体"/>
          <w:sz w:val="28"/>
          <w:szCs w:val="28"/>
        </w:rPr>
      </w:pPr>
    </w:p>
    <w:p w14:paraId="5B1B7F30">
      <w:pPr>
        <w:jc w:val="center"/>
        <w:rPr>
          <w:rFonts w:ascii="宋体" w:hAnsi="宋体" w:cs="宋体"/>
        </w:rPr>
      </w:pPr>
    </w:p>
    <w:p w14:paraId="48EB3F5C">
      <w:pPr>
        <w:spacing w:line="400" w:lineRule="exact"/>
        <w:jc w:val="right"/>
        <w:rPr>
          <w:rFonts w:ascii="宋体" w:hAnsi="宋体" w:cs="宋体"/>
        </w:rPr>
      </w:pPr>
    </w:p>
    <w:p w14:paraId="03EA8DFC">
      <w:pPr>
        <w:rPr>
          <w:rFonts w:ascii="宋体" w:hAnsi="宋体" w:cs="宋体"/>
          <w:sz w:val="28"/>
          <w:szCs w:val="28"/>
        </w:rPr>
      </w:pPr>
    </w:p>
    <w:p w14:paraId="58559CB1">
      <w:pPr>
        <w:rPr>
          <w:rFonts w:ascii="宋体" w:hAnsi="宋体" w:cs="宋体"/>
          <w:sz w:val="28"/>
        </w:rPr>
      </w:pPr>
    </w:p>
    <w:p w14:paraId="67690937">
      <w:pPr>
        <w:spacing w:before="0" w:after="0"/>
        <w:jc w:val="center"/>
        <w:rPr>
          <w:rFonts w:ascii="宋体" w:hAnsi="宋体" w:cs="宋体"/>
          <w:sz w:val="44"/>
          <w:szCs w:val="24"/>
        </w:rPr>
      </w:pPr>
      <w:r>
        <w:rPr>
          <w:rFonts w:hint="eastAsia" w:ascii="宋体" w:hAnsi="宋体" w:cs="宋体"/>
          <w:sz w:val="44"/>
          <w:szCs w:val="24"/>
        </w:rPr>
        <w:t>投标文件</w:t>
      </w:r>
    </w:p>
    <w:p w14:paraId="439377CB">
      <w:pPr>
        <w:spacing w:line="400" w:lineRule="exact"/>
        <w:rPr>
          <w:rFonts w:ascii="宋体" w:hAnsi="宋体" w:cs="宋体"/>
        </w:rPr>
      </w:pPr>
    </w:p>
    <w:p w14:paraId="0B678768">
      <w:pPr>
        <w:spacing w:line="400" w:lineRule="exact"/>
        <w:rPr>
          <w:rFonts w:ascii="宋体" w:hAnsi="宋体" w:cs="宋体"/>
        </w:rPr>
      </w:pPr>
    </w:p>
    <w:p w14:paraId="1DC26066">
      <w:pPr>
        <w:spacing w:line="400" w:lineRule="exact"/>
        <w:rPr>
          <w:rFonts w:ascii="宋体" w:hAnsi="宋体" w:cs="宋体"/>
        </w:rPr>
      </w:pPr>
    </w:p>
    <w:p w14:paraId="44F8E4B3">
      <w:pPr>
        <w:spacing w:line="400" w:lineRule="exact"/>
        <w:rPr>
          <w:rFonts w:ascii="宋体" w:hAnsi="宋体" w:cs="宋体"/>
        </w:rPr>
      </w:pPr>
    </w:p>
    <w:p w14:paraId="1B6A70FC">
      <w:pPr>
        <w:spacing w:before="0" w:after="0"/>
        <w:jc w:val="center"/>
        <w:rPr>
          <w:rFonts w:ascii="宋体" w:hAnsi="宋体" w:cs="宋体"/>
        </w:rPr>
      </w:pPr>
    </w:p>
    <w:p w14:paraId="5D7D31BC">
      <w:pPr>
        <w:rPr>
          <w:rFonts w:ascii="宋体" w:hAnsi="宋体" w:cs="宋体"/>
          <w:sz w:val="28"/>
        </w:rPr>
      </w:pPr>
      <w:r>
        <w:rPr>
          <w:rFonts w:hint="eastAsia" w:ascii="宋体" w:hAnsi="宋体" w:cs="宋体"/>
          <w:sz w:val="28"/>
        </w:rPr>
        <w:t>投标人：</w:t>
      </w:r>
      <w:r>
        <w:rPr>
          <w:rFonts w:hint="eastAsia" w:ascii="宋体" w:hAnsi="宋体" w:cs="宋体"/>
          <w:sz w:val="28"/>
          <w:szCs w:val="28"/>
          <w:u w:val="single"/>
        </w:rPr>
        <w:t xml:space="preserve">                                  </w:t>
      </w:r>
      <w:r>
        <w:rPr>
          <w:rFonts w:hint="eastAsia" w:ascii="宋体" w:hAnsi="宋体" w:cs="宋体"/>
          <w:sz w:val="28"/>
          <w:u w:val="single"/>
        </w:rPr>
        <w:t>（盖单位公章）</w:t>
      </w:r>
    </w:p>
    <w:p w14:paraId="26E9F05C">
      <w:pPr>
        <w:rPr>
          <w:rFonts w:ascii="宋体" w:hAnsi="宋体" w:cs="宋体"/>
          <w:sz w:val="28"/>
        </w:rPr>
      </w:pPr>
      <w:r>
        <w:rPr>
          <w:rFonts w:hint="eastAsia" w:ascii="宋体" w:hAnsi="宋体" w:cs="宋体"/>
          <w:sz w:val="28"/>
          <w:szCs w:val="28"/>
        </w:rPr>
        <w:t>法定代表人或被授权委托人：</w:t>
      </w:r>
      <w:r>
        <w:rPr>
          <w:rFonts w:hint="eastAsia" w:ascii="宋体" w:hAnsi="宋体" w:cs="宋体"/>
          <w:sz w:val="28"/>
          <w:szCs w:val="28"/>
          <w:u w:val="single"/>
        </w:rPr>
        <w:t xml:space="preserve">              （签字或盖章）</w:t>
      </w:r>
    </w:p>
    <w:p w14:paraId="77B6C4F2">
      <w:pPr>
        <w:jc w:val="center"/>
        <w:rPr>
          <w:rFonts w:ascii="宋体" w:hAnsi="宋体" w:cs="宋体"/>
          <w:sz w:val="28"/>
        </w:rPr>
      </w:pP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 w:val="28"/>
        </w:rPr>
        <w:t>年</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 w:val="28"/>
        </w:rPr>
        <w:t>月</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 w:val="28"/>
        </w:rPr>
        <w:t>日</w:t>
      </w:r>
    </w:p>
    <w:p w14:paraId="39AE7BB7">
      <w:pPr>
        <w:pStyle w:val="31"/>
        <w:spacing w:before="0" w:after="0" w:line="360" w:lineRule="auto"/>
        <w:jc w:val="center"/>
        <w:rPr>
          <w:rFonts w:ascii="宋体" w:hAnsi="宋体" w:eastAsia="宋体" w:cs="宋体"/>
          <w:b/>
          <w:sz w:val="32"/>
          <w:szCs w:val="32"/>
          <w:lang w:eastAsia="zh-CN"/>
        </w:rPr>
      </w:pPr>
      <w:r>
        <w:rPr>
          <w:rFonts w:hint="eastAsia" w:ascii="宋体" w:hAnsi="宋体" w:eastAsia="宋体" w:cs="宋体"/>
          <w:sz w:val="32"/>
          <w:szCs w:val="32"/>
          <w:lang w:eastAsia="zh-CN"/>
        </w:rPr>
        <w:br w:type="page"/>
      </w:r>
      <w:bookmarkEnd w:id="310"/>
      <w:bookmarkEnd w:id="311"/>
      <w:bookmarkStart w:id="313" w:name="_Toc247514283"/>
      <w:bookmarkStart w:id="314" w:name="_Toc247527831"/>
      <w:bookmarkStart w:id="315" w:name="_Toc152042580"/>
      <w:bookmarkStart w:id="316" w:name="_Toc152045791"/>
      <w:bookmarkStart w:id="317" w:name="_Toc144974860"/>
      <w:bookmarkStart w:id="318" w:name="_Toc300835213"/>
      <w:r>
        <w:rPr>
          <w:rFonts w:hint="eastAsia" w:ascii="宋体" w:hAnsi="宋体" w:eastAsia="宋体" w:cs="宋体"/>
          <w:sz w:val="32"/>
          <w:szCs w:val="32"/>
          <w:lang w:eastAsia="zh-CN"/>
        </w:rPr>
        <w:t>目录</w:t>
      </w:r>
    </w:p>
    <w:p w14:paraId="75CCE26F">
      <w:pPr>
        <w:spacing w:before="120" w:beforeLines="50" w:after="120" w:afterLines="50" w:line="360" w:lineRule="auto"/>
        <w:rPr>
          <w:rFonts w:ascii="宋体" w:hAnsi="宋体" w:cs="宋体"/>
        </w:rPr>
      </w:pPr>
      <w:r>
        <w:rPr>
          <w:rFonts w:hint="eastAsia" w:ascii="宋体" w:hAnsi="宋体" w:cs="宋体"/>
        </w:rPr>
        <w:t>一、第一分册资格审查部分</w:t>
      </w:r>
    </w:p>
    <w:p w14:paraId="5017BD0D">
      <w:pPr>
        <w:spacing w:before="120" w:beforeLines="50" w:after="120" w:afterLines="50" w:line="360" w:lineRule="auto"/>
        <w:rPr>
          <w:rFonts w:ascii="宋体" w:hAnsi="宋体" w:cs="宋体"/>
        </w:rPr>
      </w:pPr>
      <w:r>
        <w:rPr>
          <w:rFonts w:hint="eastAsia" w:ascii="宋体" w:hAnsi="宋体" w:cs="宋体"/>
        </w:rPr>
        <w:t>二、第二分册资信标部分</w:t>
      </w:r>
    </w:p>
    <w:p w14:paraId="39BC77F6">
      <w:pPr>
        <w:spacing w:before="120" w:beforeLines="50" w:after="120" w:afterLines="50" w:line="360" w:lineRule="auto"/>
        <w:rPr>
          <w:rFonts w:ascii="宋体" w:hAnsi="宋体" w:cs="宋体"/>
        </w:rPr>
      </w:pPr>
      <w:r>
        <w:rPr>
          <w:rFonts w:hint="eastAsia" w:ascii="宋体" w:hAnsi="宋体" w:cs="宋体"/>
        </w:rPr>
        <w:t>三、第三分册技术标部分</w:t>
      </w:r>
    </w:p>
    <w:p w14:paraId="0E52E2D9">
      <w:pPr>
        <w:spacing w:before="120" w:beforeLines="50" w:after="120" w:afterLines="50" w:line="360" w:lineRule="auto"/>
        <w:rPr>
          <w:rFonts w:ascii="宋体" w:hAnsi="宋体" w:cs="宋体"/>
        </w:rPr>
      </w:pPr>
      <w:r>
        <w:rPr>
          <w:rFonts w:hint="eastAsia" w:ascii="宋体" w:hAnsi="宋体" w:cs="宋体"/>
        </w:rPr>
        <w:t>四、第四分册商务标部分</w:t>
      </w:r>
    </w:p>
    <w:p w14:paraId="1CD56771">
      <w:pPr>
        <w:spacing w:before="120" w:beforeLines="50" w:after="120" w:afterLines="50" w:line="360" w:lineRule="auto"/>
        <w:rPr>
          <w:rFonts w:ascii="宋体" w:hAnsi="宋体" w:cs="宋体"/>
        </w:rPr>
      </w:pPr>
    </w:p>
    <w:p w14:paraId="41EE0DE7">
      <w:pPr>
        <w:spacing w:before="120" w:beforeLines="50" w:after="120" w:afterLines="50" w:line="360" w:lineRule="auto"/>
        <w:jc w:val="center"/>
        <w:rPr>
          <w:rFonts w:ascii="宋体" w:hAnsi="宋体" w:cs="宋体"/>
        </w:rPr>
      </w:pPr>
      <w:r>
        <w:rPr>
          <w:rFonts w:hint="eastAsia" w:ascii="宋体" w:hAnsi="宋体" w:cs="宋体"/>
        </w:rPr>
        <w:br w:type="page"/>
      </w:r>
    </w:p>
    <w:p w14:paraId="64982511">
      <w:pPr>
        <w:spacing w:before="120" w:beforeLines="50" w:after="120" w:afterLines="50" w:line="360" w:lineRule="auto"/>
        <w:jc w:val="center"/>
        <w:rPr>
          <w:rFonts w:ascii="宋体" w:hAnsi="宋体" w:cs="宋体"/>
        </w:rPr>
      </w:pPr>
    </w:p>
    <w:p w14:paraId="3BD2E853">
      <w:pPr>
        <w:spacing w:before="120" w:beforeLines="50" w:after="120" w:afterLines="50" w:line="360" w:lineRule="auto"/>
        <w:jc w:val="center"/>
        <w:rPr>
          <w:rFonts w:ascii="宋体" w:hAnsi="宋体" w:cs="宋体"/>
        </w:rPr>
      </w:pPr>
    </w:p>
    <w:p w14:paraId="25278841">
      <w:pPr>
        <w:spacing w:before="120" w:beforeLines="50" w:after="120" w:afterLines="50" w:line="360" w:lineRule="auto"/>
        <w:jc w:val="center"/>
        <w:rPr>
          <w:rFonts w:ascii="宋体" w:hAnsi="宋体" w:cs="宋体"/>
        </w:rPr>
      </w:pPr>
    </w:p>
    <w:p w14:paraId="78A2DFC1">
      <w:pPr>
        <w:spacing w:before="120" w:beforeLines="50" w:after="120" w:afterLines="50" w:line="360" w:lineRule="auto"/>
        <w:jc w:val="center"/>
        <w:rPr>
          <w:rFonts w:ascii="宋体" w:hAnsi="宋体" w:cs="宋体"/>
        </w:rPr>
      </w:pPr>
    </w:p>
    <w:p w14:paraId="1B6EED85">
      <w:pPr>
        <w:spacing w:before="120" w:beforeLines="50" w:after="120" w:afterLines="50" w:line="360" w:lineRule="auto"/>
        <w:jc w:val="center"/>
        <w:rPr>
          <w:rFonts w:ascii="宋体" w:hAnsi="宋体" w:cs="宋体"/>
        </w:rPr>
      </w:pPr>
    </w:p>
    <w:p w14:paraId="099ACB48">
      <w:pPr>
        <w:spacing w:before="120" w:beforeLines="50" w:after="120" w:afterLines="50" w:line="360" w:lineRule="auto"/>
        <w:jc w:val="center"/>
        <w:rPr>
          <w:rFonts w:ascii="宋体" w:hAnsi="宋体" w:cs="宋体"/>
        </w:rPr>
      </w:pPr>
    </w:p>
    <w:p w14:paraId="127532F8">
      <w:pPr>
        <w:spacing w:before="120" w:beforeLines="50" w:after="120" w:afterLines="50" w:line="360" w:lineRule="auto"/>
        <w:jc w:val="center"/>
        <w:rPr>
          <w:rFonts w:ascii="宋体" w:hAnsi="宋体" w:cs="宋体"/>
        </w:rPr>
      </w:pPr>
    </w:p>
    <w:p w14:paraId="35311535">
      <w:pPr>
        <w:spacing w:before="120" w:beforeLines="50" w:after="120" w:afterLines="50" w:line="360" w:lineRule="auto"/>
        <w:jc w:val="center"/>
        <w:rPr>
          <w:rFonts w:ascii="宋体" w:hAnsi="宋体" w:cs="宋体"/>
        </w:rPr>
      </w:pPr>
    </w:p>
    <w:p w14:paraId="3707662D">
      <w:pPr>
        <w:spacing w:before="120" w:beforeLines="50" w:after="120" w:afterLines="50" w:line="360" w:lineRule="auto"/>
        <w:jc w:val="center"/>
        <w:rPr>
          <w:rFonts w:ascii="宋体" w:hAnsi="宋体" w:cs="宋体"/>
        </w:rPr>
      </w:pPr>
    </w:p>
    <w:p w14:paraId="31E7909C">
      <w:pPr>
        <w:spacing w:before="120" w:beforeLines="50" w:after="120" w:afterLines="50" w:line="360" w:lineRule="auto"/>
        <w:jc w:val="center"/>
        <w:rPr>
          <w:rFonts w:ascii="宋体" w:hAnsi="宋体" w:cs="宋体"/>
        </w:rPr>
      </w:pPr>
    </w:p>
    <w:p w14:paraId="1BA3765C">
      <w:pPr>
        <w:spacing w:before="120" w:beforeLines="50" w:after="120" w:afterLines="50" w:line="360" w:lineRule="auto"/>
        <w:jc w:val="center"/>
        <w:rPr>
          <w:rFonts w:ascii="宋体" w:hAnsi="宋体" w:cs="宋体"/>
        </w:rPr>
      </w:pPr>
    </w:p>
    <w:p w14:paraId="6900580C">
      <w:pPr>
        <w:spacing w:before="120" w:beforeLines="50" w:after="120" w:afterLines="50" w:line="360" w:lineRule="auto"/>
        <w:jc w:val="center"/>
        <w:outlineLvl w:val="0"/>
        <w:rPr>
          <w:rFonts w:ascii="宋体" w:hAnsi="宋体" w:cs="宋体"/>
          <w:b/>
        </w:rPr>
      </w:pPr>
      <w:bookmarkStart w:id="319" w:name="_Toc1319556166"/>
      <w:bookmarkStart w:id="320" w:name="_Toc1057254669"/>
      <w:bookmarkStart w:id="321" w:name="_Toc909768754"/>
      <w:r>
        <w:rPr>
          <w:rFonts w:hint="eastAsia" w:ascii="宋体" w:hAnsi="宋体" w:cs="宋体"/>
          <w:b/>
          <w:sz w:val="44"/>
          <w:szCs w:val="44"/>
        </w:rPr>
        <w:t>第一分册资格审查部分</w:t>
      </w:r>
      <w:bookmarkEnd w:id="319"/>
      <w:bookmarkEnd w:id="320"/>
      <w:bookmarkEnd w:id="321"/>
    </w:p>
    <w:p w14:paraId="4D3EC024">
      <w:pPr>
        <w:spacing w:after="120"/>
        <w:jc w:val="center"/>
        <w:rPr>
          <w:rFonts w:ascii="宋体" w:hAnsi="宋体" w:cs="宋体"/>
          <w:b/>
          <w:sz w:val="32"/>
          <w:szCs w:val="32"/>
        </w:rPr>
      </w:pPr>
      <w:r>
        <w:rPr>
          <w:rFonts w:hint="eastAsia" w:ascii="宋体" w:hAnsi="宋体" w:cs="宋体"/>
        </w:rPr>
        <w:br w:type="page"/>
      </w:r>
      <w:r>
        <w:rPr>
          <w:rFonts w:hint="eastAsia" w:ascii="宋体" w:hAnsi="宋体" w:cs="宋体"/>
          <w:b/>
          <w:sz w:val="32"/>
          <w:szCs w:val="32"/>
        </w:rPr>
        <w:t>一、投标单位法定代表人资格证明书</w:t>
      </w:r>
    </w:p>
    <w:p w14:paraId="7B5E019C">
      <w:pPr>
        <w:spacing w:line="480" w:lineRule="auto"/>
        <w:rPr>
          <w:rFonts w:ascii="宋体" w:hAnsi="宋体" w:cs="宋体"/>
        </w:rPr>
      </w:pPr>
    </w:p>
    <w:p w14:paraId="6070CA63">
      <w:pPr>
        <w:spacing w:line="480" w:lineRule="auto"/>
        <w:rPr>
          <w:rFonts w:ascii="宋体" w:hAnsi="宋体" w:cs="宋体"/>
          <w:szCs w:val="21"/>
        </w:rPr>
      </w:pPr>
      <w:r>
        <w:rPr>
          <w:rFonts w:hint="eastAsia" w:ascii="宋体" w:hAnsi="宋体" w:cs="宋体"/>
          <w:szCs w:val="21"/>
        </w:rPr>
        <w:t>投标人名称:</w:t>
      </w:r>
      <w:r>
        <w:rPr>
          <w:rFonts w:hint="eastAsia" w:ascii="宋体" w:hAnsi="宋体" w:cs="宋体"/>
          <w:szCs w:val="21"/>
          <w:u w:val="single"/>
        </w:rPr>
        <w:t xml:space="preserve">                                                               </w:t>
      </w:r>
    </w:p>
    <w:p w14:paraId="62111699">
      <w:pPr>
        <w:spacing w:line="480" w:lineRule="auto"/>
        <w:rPr>
          <w:rFonts w:ascii="宋体" w:hAnsi="宋体" w:cs="宋体"/>
          <w:szCs w:val="21"/>
        </w:rPr>
      </w:pPr>
      <w:r>
        <w:rPr>
          <w:rFonts w:hint="eastAsia" w:ascii="宋体" w:hAnsi="宋体" w:cs="宋体"/>
          <w:szCs w:val="21"/>
        </w:rPr>
        <w:t>注册地点：</w:t>
      </w:r>
      <w:r>
        <w:rPr>
          <w:rFonts w:hint="eastAsia" w:ascii="宋体" w:hAnsi="宋体" w:cs="宋体"/>
          <w:szCs w:val="21"/>
          <w:u w:val="single"/>
        </w:rPr>
        <w:t xml:space="preserve">                                                                </w:t>
      </w:r>
    </w:p>
    <w:p w14:paraId="449CD53B">
      <w:pPr>
        <w:spacing w:line="480" w:lineRule="auto"/>
        <w:rPr>
          <w:rFonts w:ascii="宋体" w:hAnsi="宋体" w:cs="宋体"/>
          <w:szCs w:val="21"/>
          <w:u w:val="single"/>
        </w:rPr>
      </w:pPr>
      <w:r>
        <w:rPr>
          <w:rFonts w:hint="eastAsia" w:ascii="宋体" w:hAnsi="宋体" w:cs="宋体"/>
          <w:szCs w:val="21"/>
        </w:rPr>
        <w:t>法定代表人姓名: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14:paraId="4FAD169E">
      <w:pPr>
        <w:spacing w:line="480" w:lineRule="auto"/>
        <w:rPr>
          <w:rFonts w:ascii="宋体" w:hAnsi="宋体" w:cs="宋体"/>
          <w:szCs w:val="21"/>
          <w:u w:val="single"/>
        </w:rPr>
      </w:pPr>
      <w:r>
        <w:rPr>
          <w:rFonts w:hint="eastAsia" w:ascii="宋体" w:hAnsi="宋体" w:cs="宋体"/>
          <w:szCs w:val="21"/>
        </w:rPr>
        <w:t xml:space="preserve">住    址: </w:t>
      </w:r>
      <w:r>
        <w:rPr>
          <w:rFonts w:hint="eastAsia" w:ascii="宋体" w:hAnsi="宋体" w:cs="宋体"/>
          <w:szCs w:val="21"/>
          <w:u w:val="single"/>
        </w:rPr>
        <w:t xml:space="preserve">                                                                </w:t>
      </w:r>
    </w:p>
    <w:p w14:paraId="3E49919A">
      <w:pPr>
        <w:spacing w:line="480" w:lineRule="auto"/>
        <w:ind w:firstLine="420" w:firstLineChars="20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 xml:space="preserve"> 的法定代表人。前往参加</w:t>
      </w:r>
      <w:r>
        <w:rPr>
          <w:rFonts w:hint="eastAsia" w:ascii="宋体" w:hAnsi="宋体" w:cs="宋体"/>
          <w:szCs w:val="21"/>
          <w:u w:val="single"/>
        </w:rPr>
        <w:t xml:space="preserve">              </w:t>
      </w:r>
      <w:r>
        <w:rPr>
          <w:rFonts w:hint="eastAsia" w:ascii="宋体" w:hAnsi="宋体" w:cs="宋体"/>
          <w:szCs w:val="21"/>
        </w:rPr>
        <w:t>项目招标的投标活动及签订项目承包合同，特此证明。</w:t>
      </w:r>
    </w:p>
    <w:p w14:paraId="2763917F">
      <w:pPr>
        <w:spacing w:after="120" w:line="360" w:lineRule="auto"/>
        <w:ind w:left="567"/>
        <w:rPr>
          <w:rFonts w:ascii="宋体" w:hAnsi="宋体" w:cs="宋体"/>
          <w:szCs w:val="21"/>
        </w:rPr>
      </w:pPr>
    </w:p>
    <w:p w14:paraId="31D172BB">
      <w:pPr>
        <w:spacing w:after="120" w:line="360" w:lineRule="auto"/>
        <w:ind w:firstLine="567"/>
        <w:rPr>
          <w:rFonts w:ascii="宋体" w:hAnsi="宋体" w:cs="宋体"/>
          <w:szCs w:val="21"/>
        </w:rPr>
      </w:pPr>
    </w:p>
    <w:p w14:paraId="4B2B2F3F">
      <w:pPr>
        <w:spacing w:after="120" w:line="600" w:lineRule="exact"/>
        <w:rPr>
          <w:rFonts w:ascii="宋体" w:hAnsi="宋体" w:cs="宋体"/>
          <w:szCs w:val="21"/>
        </w:rPr>
      </w:pPr>
    </w:p>
    <w:p w14:paraId="52C07062">
      <w:pPr>
        <w:spacing w:after="120" w:line="600" w:lineRule="exact"/>
        <w:rPr>
          <w:rFonts w:ascii="宋体" w:hAnsi="宋体" w:cs="宋体"/>
          <w:sz w:val="24"/>
          <w:szCs w:val="24"/>
        </w:rPr>
      </w:pPr>
      <w:r>
        <w:rPr>
          <w:rFonts w:hint="eastAsia" w:ascii="宋体" w:hAnsi="宋体" w:cs="宋体"/>
          <w:szCs w:val="21"/>
        </w:rPr>
        <w:t xml:space="preserve">投标人:（盖章）                               日期: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BA43A0A">
      <w:pPr>
        <w:spacing w:after="120"/>
        <w:jc w:val="center"/>
        <w:rPr>
          <w:rFonts w:ascii="宋体" w:hAnsi="宋体" w:cs="宋体"/>
          <w:b/>
          <w:sz w:val="32"/>
          <w:szCs w:val="32"/>
        </w:rPr>
      </w:pPr>
      <w:r>
        <w:rPr>
          <w:rFonts w:hint="eastAsia" w:ascii="宋体" w:hAnsi="宋体" w:cs="宋体"/>
          <w:sz w:val="24"/>
        </w:rPr>
        <w:br w:type="page"/>
      </w:r>
      <w:r>
        <w:rPr>
          <w:rFonts w:hint="eastAsia" w:ascii="宋体" w:hAnsi="宋体" w:cs="宋体"/>
          <w:b/>
          <w:sz w:val="32"/>
          <w:szCs w:val="32"/>
        </w:rPr>
        <w:t>二、投标单位法定代表人授权委托书</w:t>
      </w:r>
    </w:p>
    <w:p w14:paraId="265374B1">
      <w:pPr>
        <w:spacing w:line="480" w:lineRule="auto"/>
        <w:rPr>
          <w:rFonts w:ascii="宋体" w:hAnsi="宋体" w:cs="宋体"/>
        </w:rPr>
      </w:pPr>
    </w:p>
    <w:p w14:paraId="6AB062B8">
      <w:pPr>
        <w:spacing w:line="480" w:lineRule="auto"/>
        <w:rPr>
          <w:rFonts w:ascii="宋体" w:hAnsi="宋体" w:cs="宋体"/>
          <w:szCs w:val="21"/>
        </w:rPr>
      </w:pPr>
      <w:r>
        <w:rPr>
          <w:rFonts w:hint="eastAsia" w:ascii="宋体" w:hAnsi="宋体" w:cs="宋体"/>
          <w:szCs w:val="21"/>
        </w:rPr>
        <w:t xml:space="preserve">委托单位：  </w:t>
      </w:r>
      <w:r>
        <w:rPr>
          <w:rFonts w:hint="eastAsia" w:ascii="宋体" w:hAnsi="宋体" w:cs="宋体"/>
          <w:szCs w:val="21"/>
          <w:u w:val="single"/>
        </w:rPr>
        <w:t xml:space="preserve">                                                                 </w:t>
      </w:r>
    </w:p>
    <w:p w14:paraId="0BC8246F">
      <w:pPr>
        <w:spacing w:line="480" w:lineRule="auto"/>
        <w:rPr>
          <w:rFonts w:ascii="宋体" w:hAnsi="宋体" w:cs="宋体"/>
          <w:szCs w:val="21"/>
        </w:rPr>
      </w:pPr>
      <w:r>
        <w:rPr>
          <w:rFonts w:hint="eastAsia" w:ascii="宋体" w:hAnsi="宋体" w:cs="宋体"/>
          <w:szCs w:val="21"/>
        </w:rPr>
        <w:t>法人代表姓名：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r>
        <w:rPr>
          <w:rFonts w:hint="eastAsia" w:ascii="宋体" w:hAnsi="宋体" w:cs="宋体"/>
          <w:szCs w:val="21"/>
        </w:rPr>
        <w:t xml:space="preserve"> </w:t>
      </w:r>
    </w:p>
    <w:p w14:paraId="182A65E8">
      <w:pPr>
        <w:spacing w:line="480" w:lineRule="auto"/>
        <w:rPr>
          <w:rFonts w:ascii="宋体" w:hAnsi="宋体" w:cs="宋体"/>
          <w:szCs w:val="21"/>
        </w:rPr>
      </w:pPr>
      <w:r>
        <w:rPr>
          <w:rFonts w:hint="eastAsia" w:ascii="宋体" w:hAnsi="宋体" w:cs="宋体"/>
          <w:szCs w:val="21"/>
        </w:rPr>
        <w:t>住    址：</w:t>
      </w:r>
      <w:r>
        <w:rPr>
          <w:rFonts w:hint="eastAsia" w:ascii="宋体" w:hAnsi="宋体" w:cs="宋体"/>
          <w:szCs w:val="21"/>
          <w:u w:val="single"/>
        </w:rPr>
        <w:t xml:space="preserve">                                                                    </w:t>
      </w:r>
    </w:p>
    <w:p w14:paraId="2D9435DF">
      <w:pPr>
        <w:spacing w:line="480" w:lineRule="auto"/>
        <w:rPr>
          <w:rFonts w:ascii="宋体" w:hAnsi="宋体" w:cs="宋体"/>
          <w:szCs w:val="21"/>
        </w:rPr>
      </w:pPr>
      <w:r>
        <w:rPr>
          <w:rFonts w:hint="eastAsia" w:ascii="宋体" w:hAnsi="宋体" w:cs="宋体"/>
          <w:szCs w:val="21"/>
        </w:rPr>
        <w:t>受委托人姓名：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29E37585">
      <w:pPr>
        <w:spacing w:line="480" w:lineRule="auto"/>
        <w:rPr>
          <w:rFonts w:ascii="宋体" w:hAnsi="宋体" w:cs="宋体"/>
          <w:szCs w:val="21"/>
        </w:rPr>
      </w:pPr>
      <w:r>
        <w:rPr>
          <w:rFonts w:hint="eastAsia" w:ascii="宋体" w:hAnsi="宋体" w:cs="宋体"/>
          <w:szCs w:val="21"/>
        </w:rPr>
        <w:t>住    址：</w:t>
      </w:r>
      <w:r>
        <w:rPr>
          <w:rFonts w:hint="eastAsia" w:ascii="宋体" w:hAnsi="宋体" w:cs="宋体"/>
          <w:szCs w:val="21"/>
          <w:u w:val="single"/>
        </w:rPr>
        <w:t xml:space="preserve">                                                                    </w:t>
      </w:r>
    </w:p>
    <w:p w14:paraId="16202A10">
      <w:pPr>
        <w:spacing w:line="480" w:lineRule="auto"/>
        <w:rPr>
          <w:rFonts w:ascii="宋体" w:hAnsi="宋体" w:cs="宋体"/>
          <w:szCs w:val="21"/>
          <w:u w:val="single"/>
        </w:rPr>
      </w:pPr>
      <w:r>
        <w:rPr>
          <w:rFonts w:hint="eastAsia" w:ascii="宋体" w:hAnsi="宋体" w:cs="宋体"/>
          <w:szCs w:val="21"/>
        </w:rPr>
        <w:t>工作单位：</w:t>
      </w:r>
      <w:r>
        <w:rPr>
          <w:rFonts w:hint="eastAsia" w:ascii="宋体" w:hAnsi="宋体" w:cs="宋体"/>
          <w:szCs w:val="21"/>
          <w:u w:val="single"/>
        </w:rPr>
        <w:t xml:space="preserve">                                                                    </w:t>
      </w:r>
    </w:p>
    <w:p w14:paraId="6AFA6ADF">
      <w:pPr>
        <w:spacing w:line="480" w:lineRule="auto"/>
        <w:ind w:firstLine="420" w:firstLineChars="200"/>
        <w:rPr>
          <w:rFonts w:ascii="宋体" w:hAnsi="宋体" w:cs="宋体"/>
          <w:szCs w:val="21"/>
        </w:rPr>
      </w:pPr>
      <w:r>
        <w:rPr>
          <w:rFonts w:hint="eastAsia" w:ascii="宋体" w:hAnsi="宋体" w:cs="宋体"/>
          <w:szCs w:val="21"/>
        </w:rPr>
        <w:t>我系</w:t>
      </w:r>
      <w:r>
        <w:rPr>
          <w:rFonts w:hint="eastAsia" w:ascii="宋体" w:hAnsi="宋体" w:cs="宋体"/>
          <w:szCs w:val="21"/>
          <w:u w:val="single"/>
        </w:rPr>
        <w:t xml:space="preserve">                     </w:t>
      </w:r>
      <w:r>
        <w:rPr>
          <w:rFonts w:hint="eastAsia" w:ascii="宋体" w:hAnsi="宋体" w:cs="宋体"/>
          <w:szCs w:val="21"/>
        </w:rPr>
        <w:t>的法定代表人，现委托</w:t>
      </w:r>
      <w:r>
        <w:rPr>
          <w:rFonts w:hint="eastAsia" w:ascii="宋体" w:hAnsi="宋体" w:cs="宋体"/>
          <w:szCs w:val="21"/>
          <w:u w:val="single"/>
        </w:rPr>
        <w:t xml:space="preserve">           </w:t>
      </w:r>
      <w:r>
        <w:rPr>
          <w:rFonts w:hint="eastAsia" w:ascii="宋体" w:hAnsi="宋体" w:cs="宋体"/>
          <w:szCs w:val="21"/>
        </w:rPr>
        <w:t>为我的代理人，并以我的名义参加</w:t>
      </w:r>
      <w:r>
        <w:rPr>
          <w:rFonts w:hint="eastAsia" w:ascii="宋体" w:hAnsi="宋体" w:cs="宋体"/>
          <w:szCs w:val="21"/>
          <w:u w:val="single"/>
        </w:rPr>
        <w:t xml:space="preserve">                    </w:t>
      </w:r>
      <w:r>
        <w:rPr>
          <w:rFonts w:hint="eastAsia" w:ascii="宋体" w:hAnsi="宋体" w:cs="宋体"/>
          <w:szCs w:val="21"/>
        </w:rPr>
        <w:t xml:space="preserve"> 项目投标活动及签订项目承包合同。受托人所签署的一切有关文件，我均予以承认。特此证明。</w:t>
      </w:r>
    </w:p>
    <w:p w14:paraId="23E2DCA8">
      <w:pPr>
        <w:spacing w:line="480" w:lineRule="auto"/>
        <w:rPr>
          <w:rFonts w:ascii="宋体" w:hAnsi="宋体" w:cs="宋体"/>
          <w:szCs w:val="21"/>
        </w:rPr>
      </w:pPr>
      <w:r>
        <w:rPr>
          <w:rFonts w:hint="eastAsia" w:ascii="宋体" w:hAnsi="宋体" w:cs="宋体"/>
          <w:szCs w:val="21"/>
        </w:rPr>
        <w:t>受托人无转让委托权。</w:t>
      </w:r>
    </w:p>
    <w:p w14:paraId="5137E562">
      <w:pPr>
        <w:spacing w:line="480" w:lineRule="auto"/>
        <w:rPr>
          <w:rFonts w:ascii="宋体" w:hAnsi="宋体" w:cs="宋体"/>
          <w:szCs w:val="21"/>
        </w:rPr>
      </w:pPr>
      <w:r>
        <w:rPr>
          <w:rFonts w:hint="eastAsia" w:ascii="宋体" w:hAnsi="宋体" w:cs="宋体"/>
          <w:szCs w:val="21"/>
        </w:rPr>
        <w:t>后附受权人身份证复印件。</w:t>
      </w:r>
    </w:p>
    <w:p w14:paraId="6867BDF6">
      <w:pPr>
        <w:spacing w:line="480" w:lineRule="auto"/>
        <w:rPr>
          <w:rFonts w:ascii="宋体" w:hAnsi="宋体" w:cs="宋体"/>
          <w:szCs w:val="21"/>
        </w:rPr>
      </w:pPr>
    </w:p>
    <w:p w14:paraId="6EEF6CA4">
      <w:pPr>
        <w:spacing w:line="480" w:lineRule="auto"/>
        <w:rPr>
          <w:rFonts w:ascii="宋体" w:hAnsi="宋体" w:cs="宋体"/>
          <w:szCs w:val="21"/>
        </w:rPr>
      </w:pPr>
      <w:r>
        <w:rPr>
          <w:rFonts w:hint="eastAsia" w:ascii="宋体" w:hAnsi="宋体" w:cs="宋体"/>
          <w:szCs w:val="21"/>
        </w:rPr>
        <w:t>委托单位：（盖章）</w:t>
      </w:r>
    </w:p>
    <w:p w14:paraId="7227CD74">
      <w:pPr>
        <w:spacing w:line="480" w:lineRule="auto"/>
        <w:rPr>
          <w:rFonts w:ascii="宋体" w:hAnsi="宋体" w:cs="宋体"/>
          <w:szCs w:val="21"/>
        </w:rPr>
      </w:pPr>
      <w:r>
        <w:rPr>
          <w:rFonts w:hint="eastAsia" w:ascii="宋体" w:hAnsi="宋体" w:cs="宋体"/>
          <w:szCs w:val="21"/>
        </w:rPr>
        <w:t>委 托 人：（法人代表签字、盖章）</w:t>
      </w:r>
    </w:p>
    <w:p w14:paraId="7C01E155">
      <w:pPr>
        <w:spacing w:line="413" w:lineRule="auto"/>
        <w:ind w:firstLine="102" w:firstLineChars="49"/>
        <w:outlineLvl w:val="2"/>
        <w:rPr>
          <w:rFonts w:ascii="宋体" w:hAnsi="宋体" w:cs="宋体"/>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r>
        <w:rPr>
          <w:rFonts w:hint="eastAsia" w:ascii="宋体" w:hAnsi="宋体" w:cs="宋体"/>
        </w:rPr>
        <w:t xml:space="preserve"> </w:t>
      </w:r>
    </w:p>
    <w:p w14:paraId="6F2E865E">
      <w:pPr>
        <w:spacing w:line="413" w:lineRule="auto"/>
        <w:outlineLvl w:val="2"/>
        <w:rPr>
          <w:rFonts w:ascii="宋体" w:hAnsi="宋体" w:cs="宋体"/>
        </w:rPr>
      </w:pPr>
      <w:r>
        <w:rPr>
          <w:rFonts w:hint="eastAsia" w:ascii="宋体" w:hAnsi="宋体" w:cs="宋体"/>
        </w:rPr>
        <w:br w:type="page"/>
      </w:r>
      <w:bookmarkStart w:id="322" w:name="_Toc2676628"/>
      <w:bookmarkStart w:id="323" w:name="_Toc2676758"/>
      <w:r>
        <w:rPr>
          <w:rFonts w:hint="eastAsia" w:ascii="宋体" w:hAnsi="宋体" w:cs="宋体"/>
        </w:rPr>
        <w:t xml:space="preserve">                             </w:t>
      </w:r>
      <w:r>
        <w:rPr>
          <w:rFonts w:hint="eastAsia" w:ascii="宋体" w:hAnsi="宋体" w:cs="宋体"/>
          <w:sz w:val="32"/>
          <w:szCs w:val="32"/>
        </w:rPr>
        <w:t>三、</w:t>
      </w:r>
      <w:r>
        <w:rPr>
          <w:rFonts w:hint="eastAsia" w:ascii="宋体" w:hAnsi="宋体" w:cs="宋体"/>
          <w:bCs/>
          <w:sz w:val="32"/>
          <w:szCs w:val="32"/>
        </w:rPr>
        <w:t>各种证件复印件</w:t>
      </w:r>
      <w:bookmarkEnd w:id="322"/>
      <w:bookmarkEnd w:id="323"/>
    </w:p>
    <w:p w14:paraId="66E5B42A">
      <w:pPr>
        <w:rPr>
          <w:rFonts w:ascii="宋体" w:hAnsi="宋体" w:cs="宋体"/>
        </w:rPr>
      </w:pPr>
      <w:r>
        <w:rPr>
          <w:rFonts w:hint="eastAsia" w:ascii="宋体" w:hAnsi="宋体" w:cs="宋体"/>
        </w:rPr>
        <w:t>详见“投标人资格要求”。</w:t>
      </w:r>
    </w:p>
    <w:p w14:paraId="6ECAA490">
      <w:pPr>
        <w:rPr>
          <w:rFonts w:ascii="宋体" w:hAnsi="宋体" w:cs="宋体"/>
        </w:rPr>
        <w:sectPr>
          <w:pgSz w:w="11907" w:h="16839"/>
          <w:pgMar w:top="1418" w:right="1418" w:bottom="1418" w:left="1418" w:header="851" w:footer="992" w:gutter="0"/>
          <w:cols w:space="720" w:num="1"/>
          <w:docGrid w:linePitch="312" w:charSpace="0"/>
        </w:sectPr>
      </w:pPr>
    </w:p>
    <w:p w14:paraId="77F1B106">
      <w:pPr>
        <w:pStyle w:val="26"/>
        <w:adjustRightInd w:val="0"/>
        <w:snapToGrid w:val="0"/>
        <w:spacing w:afterLines="0" w:line="240" w:lineRule="auto"/>
        <w:ind w:firstLine="0" w:firstLineChars="0"/>
        <w:jc w:val="center"/>
        <w:rPr>
          <w:rFonts w:cs="宋体"/>
          <w:sz w:val="44"/>
          <w:szCs w:val="44"/>
        </w:rPr>
      </w:pPr>
    </w:p>
    <w:p w14:paraId="0E211F74">
      <w:pPr>
        <w:pStyle w:val="26"/>
        <w:adjustRightInd w:val="0"/>
        <w:snapToGrid w:val="0"/>
        <w:spacing w:afterLines="0" w:line="240" w:lineRule="auto"/>
        <w:ind w:firstLine="0" w:firstLineChars="0"/>
        <w:jc w:val="center"/>
        <w:rPr>
          <w:rFonts w:cs="宋体"/>
          <w:sz w:val="44"/>
          <w:szCs w:val="44"/>
        </w:rPr>
      </w:pPr>
    </w:p>
    <w:p w14:paraId="27C06AC0">
      <w:pPr>
        <w:pStyle w:val="26"/>
        <w:adjustRightInd w:val="0"/>
        <w:snapToGrid w:val="0"/>
        <w:spacing w:afterLines="0" w:line="240" w:lineRule="auto"/>
        <w:ind w:firstLine="0" w:firstLineChars="0"/>
        <w:jc w:val="center"/>
        <w:rPr>
          <w:rFonts w:cs="宋体"/>
          <w:sz w:val="44"/>
          <w:szCs w:val="44"/>
        </w:rPr>
      </w:pPr>
    </w:p>
    <w:p w14:paraId="1BCC17C7">
      <w:pPr>
        <w:pStyle w:val="26"/>
        <w:adjustRightInd w:val="0"/>
        <w:snapToGrid w:val="0"/>
        <w:spacing w:afterLines="0" w:line="240" w:lineRule="auto"/>
        <w:ind w:firstLine="0" w:firstLineChars="0"/>
        <w:jc w:val="center"/>
        <w:rPr>
          <w:rFonts w:cs="宋体"/>
          <w:sz w:val="44"/>
          <w:szCs w:val="44"/>
        </w:rPr>
      </w:pPr>
    </w:p>
    <w:p w14:paraId="7FB8E077">
      <w:pPr>
        <w:pStyle w:val="26"/>
        <w:adjustRightInd w:val="0"/>
        <w:snapToGrid w:val="0"/>
        <w:spacing w:afterLines="0" w:line="240" w:lineRule="auto"/>
        <w:ind w:firstLine="0" w:firstLineChars="0"/>
        <w:jc w:val="center"/>
        <w:rPr>
          <w:rFonts w:cs="宋体"/>
          <w:sz w:val="44"/>
          <w:szCs w:val="44"/>
        </w:rPr>
      </w:pPr>
    </w:p>
    <w:p w14:paraId="728837C1">
      <w:pPr>
        <w:pStyle w:val="26"/>
        <w:adjustRightInd w:val="0"/>
        <w:snapToGrid w:val="0"/>
        <w:spacing w:afterLines="0" w:line="240" w:lineRule="auto"/>
        <w:ind w:firstLine="0" w:firstLineChars="0"/>
        <w:jc w:val="center"/>
        <w:rPr>
          <w:rFonts w:cs="宋体"/>
          <w:sz w:val="44"/>
          <w:szCs w:val="44"/>
        </w:rPr>
      </w:pPr>
    </w:p>
    <w:p w14:paraId="6ECFD122">
      <w:pPr>
        <w:pStyle w:val="26"/>
        <w:adjustRightInd w:val="0"/>
        <w:snapToGrid w:val="0"/>
        <w:spacing w:afterLines="0" w:line="240" w:lineRule="auto"/>
        <w:ind w:firstLine="0" w:firstLineChars="0"/>
        <w:jc w:val="center"/>
        <w:rPr>
          <w:rFonts w:cs="宋体"/>
          <w:sz w:val="44"/>
          <w:szCs w:val="44"/>
        </w:rPr>
      </w:pPr>
    </w:p>
    <w:p w14:paraId="35970674">
      <w:pPr>
        <w:pStyle w:val="26"/>
        <w:adjustRightInd w:val="0"/>
        <w:snapToGrid w:val="0"/>
        <w:spacing w:afterLines="0" w:line="240" w:lineRule="auto"/>
        <w:ind w:firstLine="0" w:firstLineChars="0"/>
        <w:jc w:val="center"/>
        <w:outlineLvl w:val="0"/>
        <w:rPr>
          <w:rFonts w:cs="宋体"/>
          <w:sz w:val="44"/>
          <w:szCs w:val="44"/>
        </w:rPr>
      </w:pPr>
      <w:bookmarkStart w:id="324" w:name="_Toc1048818194"/>
      <w:bookmarkStart w:id="325" w:name="_Toc549512158"/>
      <w:bookmarkStart w:id="326" w:name="_Toc224547591"/>
      <w:r>
        <w:rPr>
          <w:rFonts w:hint="eastAsia" w:cs="宋体"/>
          <w:sz w:val="44"/>
          <w:szCs w:val="44"/>
        </w:rPr>
        <w:t>第二分册资信标部分</w:t>
      </w:r>
      <w:bookmarkEnd w:id="324"/>
      <w:bookmarkEnd w:id="325"/>
      <w:bookmarkEnd w:id="326"/>
    </w:p>
    <w:p w14:paraId="3D4A8F44">
      <w:pPr>
        <w:rPr>
          <w:rFonts w:ascii="宋体" w:hAnsi="宋体" w:cs="宋体"/>
        </w:rPr>
        <w:sectPr>
          <w:pgSz w:w="11907" w:h="16839"/>
          <w:pgMar w:top="1418" w:right="1418" w:bottom="1418" w:left="1418" w:header="851" w:footer="992" w:gutter="0"/>
          <w:cols w:space="720" w:num="1"/>
          <w:docGrid w:linePitch="312" w:charSpace="0"/>
        </w:sectPr>
      </w:pPr>
    </w:p>
    <w:p w14:paraId="7EC395EC">
      <w:pPr>
        <w:pStyle w:val="32"/>
        <w:spacing w:before="0" w:after="0" w:line="360" w:lineRule="auto"/>
        <w:jc w:val="center"/>
        <w:rPr>
          <w:rFonts w:ascii="宋体" w:hAnsi="宋体" w:eastAsia="宋体" w:cs="宋体"/>
          <w:sz w:val="32"/>
          <w:szCs w:val="32"/>
          <w:lang w:eastAsia="zh-CN"/>
        </w:rPr>
      </w:pPr>
      <w:r>
        <w:rPr>
          <w:rFonts w:hint="eastAsia" w:ascii="宋体" w:hAnsi="宋体" w:eastAsia="宋体" w:cs="宋体"/>
          <w:b/>
          <w:kern w:val="2"/>
          <w:sz w:val="32"/>
          <w:szCs w:val="32"/>
          <w:lang w:eastAsia="zh-CN"/>
        </w:rPr>
        <w:t>资信业绩资料</w:t>
      </w:r>
    </w:p>
    <w:p w14:paraId="305B73D9">
      <w:pPr>
        <w:rPr>
          <w:rFonts w:ascii="宋体" w:hAnsi="宋体" w:cs="宋体"/>
          <w:sz w:val="28"/>
          <w:szCs w:val="28"/>
        </w:rPr>
      </w:pPr>
      <w:r>
        <w:rPr>
          <w:rFonts w:hint="eastAsia" w:ascii="宋体" w:hAnsi="宋体" w:cs="宋体"/>
          <w:sz w:val="28"/>
          <w:szCs w:val="28"/>
        </w:rPr>
        <w:t>（一）基本情况表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993"/>
        <w:gridCol w:w="1134"/>
        <w:gridCol w:w="1160"/>
        <w:gridCol w:w="426"/>
        <w:gridCol w:w="669"/>
        <w:gridCol w:w="974"/>
        <w:gridCol w:w="121"/>
        <w:gridCol w:w="1099"/>
      </w:tblGrid>
      <w:tr w14:paraId="291A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953" w:type="dxa"/>
            <w:vAlign w:val="center"/>
          </w:tcPr>
          <w:p w14:paraId="3F782213">
            <w:pPr>
              <w:spacing w:before="0" w:after="0" w:line="440" w:lineRule="exact"/>
              <w:jc w:val="center"/>
              <w:rPr>
                <w:rFonts w:ascii="宋体" w:hAnsi="宋体" w:cs="宋体"/>
                <w:sz w:val="28"/>
                <w:szCs w:val="28"/>
              </w:rPr>
            </w:pPr>
            <w:r>
              <w:rPr>
                <w:rFonts w:hint="eastAsia" w:ascii="宋体" w:hAnsi="宋体" w:cs="宋体"/>
                <w:spacing w:val="1"/>
              </w:rPr>
              <w:t>投标人名称</w:t>
            </w:r>
          </w:p>
        </w:tc>
        <w:tc>
          <w:tcPr>
            <w:tcW w:w="6576" w:type="dxa"/>
            <w:gridSpan w:val="8"/>
            <w:vAlign w:val="center"/>
          </w:tcPr>
          <w:p w14:paraId="7EC00F5C">
            <w:pPr>
              <w:spacing w:before="0" w:after="0" w:line="440" w:lineRule="exact"/>
              <w:rPr>
                <w:rFonts w:ascii="宋体" w:hAnsi="宋体" w:cs="宋体"/>
                <w:sz w:val="28"/>
                <w:szCs w:val="28"/>
              </w:rPr>
            </w:pPr>
          </w:p>
        </w:tc>
      </w:tr>
      <w:tr w14:paraId="781B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53" w:type="dxa"/>
            <w:vAlign w:val="center"/>
          </w:tcPr>
          <w:p w14:paraId="6F694E4D">
            <w:pPr>
              <w:spacing w:before="0" w:after="0" w:line="440" w:lineRule="exact"/>
              <w:jc w:val="center"/>
              <w:rPr>
                <w:rFonts w:ascii="宋体" w:hAnsi="宋体" w:cs="宋体"/>
                <w:sz w:val="28"/>
                <w:szCs w:val="28"/>
              </w:rPr>
            </w:pPr>
            <w:r>
              <w:rPr>
                <w:rFonts w:hint="eastAsia" w:ascii="宋体" w:hAnsi="宋体" w:cs="宋体"/>
              </w:rPr>
              <w:t>注册地址</w:t>
            </w:r>
          </w:p>
        </w:tc>
        <w:tc>
          <w:tcPr>
            <w:tcW w:w="3287" w:type="dxa"/>
            <w:gridSpan w:val="3"/>
            <w:vAlign w:val="center"/>
          </w:tcPr>
          <w:p w14:paraId="35EDC248">
            <w:pPr>
              <w:spacing w:before="0" w:after="0" w:line="440" w:lineRule="exact"/>
              <w:jc w:val="center"/>
              <w:rPr>
                <w:rFonts w:ascii="宋体" w:hAnsi="宋体" w:cs="宋体"/>
                <w:sz w:val="28"/>
                <w:szCs w:val="28"/>
              </w:rPr>
            </w:pPr>
          </w:p>
        </w:tc>
        <w:tc>
          <w:tcPr>
            <w:tcW w:w="1095" w:type="dxa"/>
            <w:gridSpan w:val="2"/>
            <w:vAlign w:val="center"/>
          </w:tcPr>
          <w:p w14:paraId="7D43039E">
            <w:pPr>
              <w:spacing w:before="0" w:after="0" w:line="440" w:lineRule="exact"/>
              <w:jc w:val="center"/>
              <w:rPr>
                <w:rFonts w:ascii="宋体" w:hAnsi="宋体" w:cs="宋体"/>
                <w:sz w:val="28"/>
                <w:szCs w:val="28"/>
              </w:rPr>
            </w:pPr>
            <w:r>
              <w:rPr>
                <w:rFonts w:hint="eastAsia" w:ascii="宋体" w:hAnsi="宋体" w:cs="宋体"/>
              </w:rPr>
              <w:t>邮政编码</w:t>
            </w:r>
          </w:p>
        </w:tc>
        <w:tc>
          <w:tcPr>
            <w:tcW w:w="2194" w:type="dxa"/>
            <w:gridSpan w:val="3"/>
            <w:vAlign w:val="center"/>
          </w:tcPr>
          <w:p w14:paraId="0EEEBED6">
            <w:pPr>
              <w:spacing w:before="0" w:after="0" w:line="440" w:lineRule="exact"/>
              <w:jc w:val="center"/>
              <w:rPr>
                <w:rFonts w:ascii="宋体" w:hAnsi="宋体" w:cs="宋体"/>
                <w:sz w:val="28"/>
                <w:szCs w:val="28"/>
              </w:rPr>
            </w:pPr>
          </w:p>
        </w:tc>
      </w:tr>
      <w:tr w14:paraId="4B54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53" w:type="dxa"/>
            <w:vMerge w:val="restart"/>
            <w:vAlign w:val="center"/>
          </w:tcPr>
          <w:p w14:paraId="5C3081F2">
            <w:pPr>
              <w:spacing w:before="0" w:after="0" w:line="440" w:lineRule="exact"/>
              <w:jc w:val="center"/>
              <w:rPr>
                <w:rFonts w:ascii="宋体" w:hAnsi="宋体" w:cs="宋体"/>
                <w:sz w:val="28"/>
                <w:szCs w:val="28"/>
              </w:rPr>
            </w:pPr>
            <w:r>
              <w:rPr>
                <w:rFonts w:hint="eastAsia" w:ascii="宋体" w:hAnsi="宋体" w:cs="宋体"/>
              </w:rPr>
              <w:t>联系方式</w:t>
            </w:r>
          </w:p>
        </w:tc>
        <w:tc>
          <w:tcPr>
            <w:tcW w:w="993" w:type="dxa"/>
            <w:vAlign w:val="center"/>
          </w:tcPr>
          <w:p w14:paraId="4BF616ED">
            <w:pPr>
              <w:spacing w:before="0" w:after="0" w:line="440" w:lineRule="exact"/>
              <w:rPr>
                <w:rFonts w:ascii="宋体" w:hAnsi="宋体" w:cs="宋体"/>
                <w:sz w:val="28"/>
                <w:szCs w:val="28"/>
              </w:rPr>
            </w:pPr>
            <w:r>
              <w:rPr>
                <w:rFonts w:hint="eastAsia" w:ascii="宋体" w:hAnsi="宋体" w:cs="宋体"/>
                <w:spacing w:val="1"/>
              </w:rPr>
              <w:t>联系人</w:t>
            </w:r>
          </w:p>
        </w:tc>
        <w:tc>
          <w:tcPr>
            <w:tcW w:w="1134" w:type="dxa"/>
            <w:vAlign w:val="center"/>
          </w:tcPr>
          <w:p w14:paraId="3ADA5F29">
            <w:pPr>
              <w:spacing w:before="0" w:after="0" w:line="440" w:lineRule="exact"/>
              <w:jc w:val="center"/>
              <w:rPr>
                <w:rFonts w:ascii="宋体" w:hAnsi="宋体" w:cs="宋体"/>
                <w:sz w:val="28"/>
                <w:szCs w:val="28"/>
              </w:rPr>
            </w:pPr>
          </w:p>
        </w:tc>
        <w:tc>
          <w:tcPr>
            <w:tcW w:w="1160" w:type="dxa"/>
            <w:vAlign w:val="center"/>
          </w:tcPr>
          <w:p w14:paraId="6681724C">
            <w:pPr>
              <w:spacing w:before="0" w:after="0" w:line="440" w:lineRule="exact"/>
              <w:jc w:val="center"/>
              <w:rPr>
                <w:rFonts w:ascii="宋体" w:hAnsi="宋体" w:cs="宋体"/>
                <w:sz w:val="28"/>
                <w:szCs w:val="28"/>
              </w:rPr>
            </w:pPr>
          </w:p>
        </w:tc>
        <w:tc>
          <w:tcPr>
            <w:tcW w:w="1095" w:type="dxa"/>
            <w:gridSpan w:val="2"/>
            <w:vAlign w:val="center"/>
          </w:tcPr>
          <w:p w14:paraId="0F0AB59D">
            <w:pPr>
              <w:spacing w:before="0" w:after="0" w:line="440" w:lineRule="exact"/>
              <w:jc w:val="center"/>
              <w:rPr>
                <w:rFonts w:ascii="宋体" w:hAnsi="宋体" w:cs="宋体"/>
                <w:sz w:val="28"/>
                <w:szCs w:val="28"/>
              </w:rPr>
            </w:pPr>
            <w:r>
              <w:rPr>
                <w:rFonts w:hint="eastAsia" w:ascii="宋体" w:hAnsi="宋体" w:cs="宋体"/>
              </w:rPr>
              <w:t>电话</w:t>
            </w:r>
          </w:p>
        </w:tc>
        <w:tc>
          <w:tcPr>
            <w:tcW w:w="1095" w:type="dxa"/>
            <w:gridSpan w:val="2"/>
            <w:vAlign w:val="center"/>
          </w:tcPr>
          <w:p w14:paraId="28E60002">
            <w:pPr>
              <w:spacing w:before="0" w:after="0" w:line="440" w:lineRule="exact"/>
              <w:jc w:val="center"/>
              <w:rPr>
                <w:rFonts w:ascii="宋体" w:hAnsi="宋体" w:cs="宋体"/>
                <w:sz w:val="28"/>
                <w:szCs w:val="28"/>
              </w:rPr>
            </w:pPr>
          </w:p>
        </w:tc>
        <w:tc>
          <w:tcPr>
            <w:tcW w:w="1099" w:type="dxa"/>
            <w:vAlign w:val="center"/>
          </w:tcPr>
          <w:p w14:paraId="1A9B1A81">
            <w:pPr>
              <w:spacing w:before="0" w:after="0" w:line="440" w:lineRule="exact"/>
              <w:rPr>
                <w:rFonts w:ascii="宋体" w:hAnsi="宋体" w:cs="宋体"/>
                <w:sz w:val="28"/>
                <w:szCs w:val="28"/>
              </w:rPr>
            </w:pPr>
          </w:p>
        </w:tc>
      </w:tr>
      <w:tr w14:paraId="1B85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953" w:type="dxa"/>
            <w:vMerge w:val="continue"/>
            <w:vAlign w:val="center"/>
          </w:tcPr>
          <w:p w14:paraId="06054954">
            <w:pPr>
              <w:spacing w:before="0" w:after="0" w:line="440" w:lineRule="exact"/>
              <w:jc w:val="center"/>
              <w:rPr>
                <w:rFonts w:ascii="宋体" w:hAnsi="宋体" w:cs="宋体"/>
              </w:rPr>
            </w:pPr>
          </w:p>
        </w:tc>
        <w:tc>
          <w:tcPr>
            <w:tcW w:w="993" w:type="dxa"/>
            <w:vAlign w:val="center"/>
          </w:tcPr>
          <w:p w14:paraId="13DAD3CA">
            <w:pPr>
              <w:spacing w:before="0" w:after="0" w:line="440" w:lineRule="exact"/>
              <w:rPr>
                <w:rFonts w:ascii="宋体" w:hAnsi="宋体" w:cs="宋体"/>
                <w:sz w:val="28"/>
                <w:szCs w:val="28"/>
              </w:rPr>
            </w:pPr>
            <w:r>
              <w:rPr>
                <w:rFonts w:hint="eastAsia" w:ascii="宋体" w:hAnsi="宋体" w:cs="宋体"/>
              </w:rPr>
              <w:t>传真</w:t>
            </w:r>
          </w:p>
        </w:tc>
        <w:tc>
          <w:tcPr>
            <w:tcW w:w="1134" w:type="dxa"/>
            <w:vAlign w:val="center"/>
          </w:tcPr>
          <w:p w14:paraId="4CFBAFAB">
            <w:pPr>
              <w:spacing w:before="0" w:after="0" w:line="440" w:lineRule="exact"/>
              <w:jc w:val="center"/>
              <w:rPr>
                <w:rFonts w:ascii="宋体" w:hAnsi="宋体" w:cs="宋体"/>
                <w:sz w:val="28"/>
                <w:szCs w:val="28"/>
              </w:rPr>
            </w:pPr>
          </w:p>
        </w:tc>
        <w:tc>
          <w:tcPr>
            <w:tcW w:w="1160" w:type="dxa"/>
            <w:vAlign w:val="center"/>
          </w:tcPr>
          <w:p w14:paraId="6E8F114E">
            <w:pPr>
              <w:spacing w:before="0" w:after="0" w:line="440" w:lineRule="exact"/>
              <w:jc w:val="center"/>
              <w:rPr>
                <w:rFonts w:ascii="宋体" w:hAnsi="宋体" w:cs="宋体"/>
                <w:sz w:val="28"/>
                <w:szCs w:val="28"/>
              </w:rPr>
            </w:pPr>
          </w:p>
        </w:tc>
        <w:tc>
          <w:tcPr>
            <w:tcW w:w="1095" w:type="dxa"/>
            <w:gridSpan w:val="2"/>
            <w:vAlign w:val="center"/>
          </w:tcPr>
          <w:p w14:paraId="0197C38B">
            <w:pPr>
              <w:spacing w:before="0" w:after="0" w:line="440" w:lineRule="exact"/>
              <w:jc w:val="center"/>
              <w:rPr>
                <w:rFonts w:ascii="宋体" w:hAnsi="宋体" w:cs="宋体"/>
                <w:sz w:val="28"/>
                <w:szCs w:val="28"/>
              </w:rPr>
            </w:pPr>
            <w:r>
              <w:rPr>
                <w:rFonts w:hint="eastAsia" w:ascii="宋体" w:hAnsi="宋体" w:cs="宋体"/>
              </w:rPr>
              <w:t>网址</w:t>
            </w:r>
          </w:p>
        </w:tc>
        <w:tc>
          <w:tcPr>
            <w:tcW w:w="1095" w:type="dxa"/>
            <w:gridSpan w:val="2"/>
            <w:vAlign w:val="center"/>
          </w:tcPr>
          <w:p w14:paraId="363555AF">
            <w:pPr>
              <w:spacing w:before="0" w:after="0" w:line="440" w:lineRule="exact"/>
              <w:jc w:val="center"/>
              <w:rPr>
                <w:rFonts w:ascii="宋体" w:hAnsi="宋体" w:cs="宋体"/>
                <w:sz w:val="28"/>
                <w:szCs w:val="28"/>
              </w:rPr>
            </w:pPr>
          </w:p>
        </w:tc>
        <w:tc>
          <w:tcPr>
            <w:tcW w:w="1099" w:type="dxa"/>
            <w:vAlign w:val="center"/>
          </w:tcPr>
          <w:p w14:paraId="3724D82B">
            <w:pPr>
              <w:spacing w:before="0" w:after="0" w:line="440" w:lineRule="exact"/>
              <w:rPr>
                <w:rFonts w:ascii="宋体" w:hAnsi="宋体" w:cs="宋体"/>
                <w:sz w:val="28"/>
                <w:szCs w:val="28"/>
              </w:rPr>
            </w:pPr>
          </w:p>
        </w:tc>
      </w:tr>
      <w:tr w14:paraId="2C0A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53" w:type="dxa"/>
            <w:vAlign w:val="center"/>
          </w:tcPr>
          <w:p w14:paraId="73669188">
            <w:pPr>
              <w:spacing w:before="0" w:after="0" w:line="440" w:lineRule="exact"/>
              <w:jc w:val="center"/>
              <w:rPr>
                <w:rFonts w:ascii="宋体" w:hAnsi="宋体" w:cs="宋体"/>
                <w:sz w:val="28"/>
                <w:szCs w:val="28"/>
              </w:rPr>
            </w:pPr>
            <w:r>
              <w:rPr>
                <w:rFonts w:hint="eastAsia" w:ascii="宋体" w:hAnsi="宋体" w:cs="宋体"/>
                <w:spacing w:val="1"/>
              </w:rPr>
              <w:t>法定代表人</w:t>
            </w:r>
          </w:p>
        </w:tc>
        <w:tc>
          <w:tcPr>
            <w:tcW w:w="993" w:type="dxa"/>
            <w:vAlign w:val="center"/>
          </w:tcPr>
          <w:p w14:paraId="40E9FE80">
            <w:pPr>
              <w:spacing w:before="0" w:after="0" w:line="440" w:lineRule="exact"/>
              <w:rPr>
                <w:rFonts w:ascii="宋体" w:hAnsi="宋体" w:cs="宋体"/>
                <w:sz w:val="28"/>
                <w:szCs w:val="28"/>
              </w:rPr>
            </w:pPr>
            <w:r>
              <w:rPr>
                <w:rFonts w:hint="eastAsia" w:ascii="宋体" w:hAnsi="宋体" w:cs="宋体"/>
                <w:spacing w:val="1"/>
              </w:rPr>
              <w:t>姓名</w:t>
            </w:r>
          </w:p>
        </w:tc>
        <w:tc>
          <w:tcPr>
            <w:tcW w:w="1134" w:type="dxa"/>
            <w:vAlign w:val="center"/>
          </w:tcPr>
          <w:p w14:paraId="6BD54425">
            <w:pPr>
              <w:spacing w:before="0" w:after="0" w:line="440" w:lineRule="exact"/>
              <w:jc w:val="center"/>
              <w:rPr>
                <w:rFonts w:ascii="宋体" w:hAnsi="宋体" w:cs="宋体"/>
                <w:sz w:val="28"/>
                <w:szCs w:val="28"/>
              </w:rPr>
            </w:pPr>
          </w:p>
        </w:tc>
        <w:tc>
          <w:tcPr>
            <w:tcW w:w="1160" w:type="dxa"/>
            <w:vAlign w:val="center"/>
          </w:tcPr>
          <w:p w14:paraId="6FA442DD">
            <w:pPr>
              <w:spacing w:before="0" w:after="0" w:line="440" w:lineRule="exact"/>
              <w:jc w:val="center"/>
              <w:rPr>
                <w:rFonts w:ascii="宋体" w:hAnsi="宋体" w:cs="宋体"/>
                <w:sz w:val="28"/>
                <w:szCs w:val="28"/>
              </w:rPr>
            </w:pPr>
            <w:r>
              <w:rPr>
                <w:rFonts w:hint="eastAsia" w:ascii="宋体" w:hAnsi="宋体" w:cs="宋体"/>
              </w:rPr>
              <w:t>技术职称</w:t>
            </w:r>
          </w:p>
        </w:tc>
        <w:tc>
          <w:tcPr>
            <w:tcW w:w="1095" w:type="dxa"/>
            <w:gridSpan w:val="2"/>
            <w:vAlign w:val="center"/>
          </w:tcPr>
          <w:p w14:paraId="0BA60935">
            <w:pPr>
              <w:spacing w:before="0" w:after="0" w:line="440" w:lineRule="exact"/>
              <w:jc w:val="center"/>
              <w:rPr>
                <w:rFonts w:ascii="宋体" w:hAnsi="宋体" w:cs="宋体"/>
                <w:sz w:val="28"/>
                <w:szCs w:val="28"/>
              </w:rPr>
            </w:pPr>
          </w:p>
        </w:tc>
        <w:tc>
          <w:tcPr>
            <w:tcW w:w="1095" w:type="dxa"/>
            <w:gridSpan w:val="2"/>
            <w:vAlign w:val="center"/>
          </w:tcPr>
          <w:p w14:paraId="7BBBDF89">
            <w:pPr>
              <w:spacing w:before="0" w:after="0" w:line="440" w:lineRule="exact"/>
              <w:jc w:val="center"/>
              <w:rPr>
                <w:rFonts w:ascii="宋体" w:hAnsi="宋体" w:cs="宋体"/>
                <w:sz w:val="28"/>
                <w:szCs w:val="28"/>
              </w:rPr>
            </w:pPr>
            <w:r>
              <w:rPr>
                <w:rFonts w:hint="eastAsia" w:ascii="宋体" w:hAnsi="宋体" w:cs="宋体"/>
                <w:spacing w:val="1"/>
              </w:rPr>
              <w:t>电话</w:t>
            </w:r>
          </w:p>
        </w:tc>
        <w:tc>
          <w:tcPr>
            <w:tcW w:w="1099" w:type="dxa"/>
            <w:vAlign w:val="center"/>
          </w:tcPr>
          <w:p w14:paraId="717B8E31">
            <w:pPr>
              <w:spacing w:before="0" w:after="0" w:line="440" w:lineRule="exact"/>
              <w:rPr>
                <w:rFonts w:ascii="宋体" w:hAnsi="宋体" w:cs="宋体"/>
                <w:sz w:val="28"/>
                <w:szCs w:val="28"/>
              </w:rPr>
            </w:pPr>
          </w:p>
        </w:tc>
      </w:tr>
      <w:tr w14:paraId="181C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953" w:type="dxa"/>
            <w:vAlign w:val="center"/>
          </w:tcPr>
          <w:p w14:paraId="380F087E">
            <w:pPr>
              <w:spacing w:before="0" w:after="0" w:line="440" w:lineRule="exact"/>
              <w:jc w:val="center"/>
              <w:rPr>
                <w:rFonts w:ascii="宋体" w:hAnsi="宋体" w:cs="宋体"/>
                <w:sz w:val="28"/>
                <w:szCs w:val="28"/>
              </w:rPr>
            </w:pPr>
            <w:r>
              <w:rPr>
                <w:rFonts w:hint="eastAsia" w:ascii="宋体" w:hAnsi="宋体" w:cs="宋体"/>
                <w:spacing w:val="1"/>
              </w:rPr>
              <w:t>技术负责人</w:t>
            </w:r>
          </w:p>
        </w:tc>
        <w:tc>
          <w:tcPr>
            <w:tcW w:w="993" w:type="dxa"/>
            <w:vAlign w:val="center"/>
          </w:tcPr>
          <w:p w14:paraId="33C5A6D6">
            <w:pPr>
              <w:spacing w:before="0" w:after="0" w:line="440" w:lineRule="exact"/>
              <w:rPr>
                <w:rFonts w:ascii="宋体" w:hAnsi="宋体" w:cs="宋体"/>
                <w:sz w:val="28"/>
                <w:szCs w:val="28"/>
              </w:rPr>
            </w:pPr>
            <w:r>
              <w:rPr>
                <w:rFonts w:hint="eastAsia" w:ascii="宋体" w:hAnsi="宋体" w:cs="宋体"/>
                <w:spacing w:val="1"/>
              </w:rPr>
              <w:t>姓名</w:t>
            </w:r>
          </w:p>
        </w:tc>
        <w:tc>
          <w:tcPr>
            <w:tcW w:w="1134" w:type="dxa"/>
            <w:vAlign w:val="center"/>
          </w:tcPr>
          <w:p w14:paraId="409E2A25">
            <w:pPr>
              <w:spacing w:before="0" w:after="0" w:line="440" w:lineRule="exact"/>
              <w:jc w:val="center"/>
              <w:rPr>
                <w:rFonts w:ascii="宋体" w:hAnsi="宋体" w:cs="宋体"/>
                <w:sz w:val="28"/>
                <w:szCs w:val="28"/>
              </w:rPr>
            </w:pPr>
          </w:p>
        </w:tc>
        <w:tc>
          <w:tcPr>
            <w:tcW w:w="1160" w:type="dxa"/>
            <w:vAlign w:val="center"/>
          </w:tcPr>
          <w:p w14:paraId="0EC3B572">
            <w:pPr>
              <w:spacing w:before="0" w:after="0" w:line="440" w:lineRule="exact"/>
              <w:jc w:val="center"/>
              <w:rPr>
                <w:rFonts w:ascii="宋体" w:hAnsi="宋体" w:cs="宋体"/>
                <w:sz w:val="28"/>
                <w:szCs w:val="28"/>
              </w:rPr>
            </w:pPr>
            <w:r>
              <w:rPr>
                <w:rFonts w:hint="eastAsia" w:ascii="宋体" w:hAnsi="宋体" w:cs="宋体"/>
              </w:rPr>
              <w:t>技术职称</w:t>
            </w:r>
          </w:p>
        </w:tc>
        <w:tc>
          <w:tcPr>
            <w:tcW w:w="1095" w:type="dxa"/>
            <w:gridSpan w:val="2"/>
            <w:vAlign w:val="center"/>
          </w:tcPr>
          <w:p w14:paraId="05148E64">
            <w:pPr>
              <w:spacing w:before="0" w:after="0" w:line="440" w:lineRule="exact"/>
              <w:jc w:val="center"/>
              <w:rPr>
                <w:rFonts w:ascii="宋体" w:hAnsi="宋体" w:cs="宋体"/>
                <w:sz w:val="28"/>
                <w:szCs w:val="28"/>
              </w:rPr>
            </w:pPr>
          </w:p>
        </w:tc>
        <w:tc>
          <w:tcPr>
            <w:tcW w:w="1095" w:type="dxa"/>
            <w:gridSpan w:val="2"/>
            <w:vAlign w:val="center"/>
          </w:tcPr>
          <w:p w14:paraId="00A739BF">
            <w:pPr>
              <w:spacing w:before="0" w:after="0" w:line="440" w:lineRule="exact"/>
              <w:jc w:val="center"/>
              <w:rPr>
                <w:rFonts w:ascii="宋体" w:hAnsi="宋体" w:cs="宋体"/>
                <w:sz w:val="28"/>
                <w:szCs w:val="28"/>
              </w:rPr>
            </w:pPr>
            <w:r>
              <w:rPr>
                <w:rFonts w:hint="eastAsia" w:ascii="宋体" w:hAnsi="宋体" w:cs="宋体"/>
                <w:spacing w:val="1"/>
              </w:rPr>
              <w:t>电话</w:t>
            </w:r>
          </w:p>
        </w:tc>
        <w:tc>
          <w:tcPr>
            <w:tcW w:w="1099" w:type="dxa"/>
            <w:vAlign w:val="center"/>
          </w:tcPr>
          <w:p w14:paraId="2A5EF655">
            <w:pPr>
              <w:spacing w:before="0" w:after="0" w:line="440" w:lineRule="exact"/>
              <w:rPr>
                <w:rFonts w:ascii="宋体" w:hAnsi="宋体" w:cs="宋体"/>
                <w:sz w:val="28"/>
                <w:szCs w:val="28"/>
              </w:rPr>
            </w:pPr>
          </w:p>
        </w:tc>
      </w:tr>
      <w:tr w14:paraId="2667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53" w:type="dxa"/>
            <w:vAlign w:val="center"/>
          </w:tcPr>
          <w:p w14:paraId="25C6237B">
            <w:pPr>
              <w:spacing w:before="0" w:after="0" w:line="440" w:lineRule="exact"/>
              <w:jc w:val="center"/>
              <w:rPr>
                <w:rFonts w:ascii="宋体" w:hAnsi="宋体" w:cs="宋体"/>
                <w:sz w:val="28"/>
                <w:szCs w:val="28"/>
              </w:rPr>
            </w:pPr>
            <w:r>
              <w:rPr>
                <w:rFonts w:hint="eastAsia" w:ascii="宋体" w:hAnsi="宋体" w:cs="宋体"/>
              </w:rPr>
              <w:t>企业资质证书</w:t>
            </w:r>
          </w:p>
        </w:tc>
        <w:tc>
          <w:tcPr>
            <w:tcW w:w="6576" w:type="dxa"/>
            <w:gridSpan w:val="8"/>
            <w:vAlign w:val="center"/>
          </w:tcPr>
          <w:p w14:paraId="3D4BF79E">
            <w:pPr>
              <w:spacing w:before="0" w:after="0" w:line="440" w:lineRule="exact"/>
              <w:rPr>
                <w:rFonts w:ascii="宋体" w:hAnsi="宋体" w:cs="宋体"/>
                <w:sz w:val="28"/>
                <w:szCs w:val="28"/>
              </w:rPr>
            </w:pPr>
            <w:r>
              <w:rPr>
                <w:rFonts w:hint="eastAsia" w:ascii="宋体" w:hAnsi="宋体" w:cs="宋体"/>
                <w:spacing w:val="1"/>
              </w:rPr>
              <w:t>类型：</w:t>
            </w:r>
            <w:r>
              <w:rPr>
                <w:rFonts w:hint="eastAsia" w:ascii="宋体" w:hAnsi="宋体" w:cs="宋体"/>
                <w:spacing w:val="1"/>
                <w:szCs w:val="21"/>
              </w:rPr>
              <w:t>_________</w:t>
            </w:r>
            <w:r>
              <w:rPr>
                <w:rFonts w:hint="eastAsia" w:ascii="宋体" w:hAnsi="宋体" w:cs="宋体"/>
              </w:rPr>
              <w:t>等级：</w:t>
            </w:r>
            <w:r>
              <w:rPr>
                <w:rFonts w:hint="eastAsia" w:ascii="宋体" w:hAnsi="宋体" w:cs="宋体"/>
                <w:spacing w:val="1"/>
                <w:szCs w:val="21"/>
              </w:rPr>
              <w:t>_________</w:t>
            </w:r>
            <w:r>
              <w:rPr>
                <w:rFonts w:hint="eastAsia" w:ascii="宋体" w:hAnsi="宋体" w:cs="宋体"/>
              </w:rPr>
              <w:t>证书号：</w:t>
            </w:r>
            <w:r>
              <w:rPr>
                <w:rFonts w:hint="eastAsia" w:ascii="宋体" w:hAnsi="宋体" w:cs="宋体"/>
                <w:spacing w:val="1"/>
                <w:szCs w:val="21"/>
              </w:rPr>
              <w:t>_________</w:t>
            </w:r>
          </w:p>
        </w:tc>
      </w:tr>
      <w:tr w14:paraId="7EC9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53" w:type="dxa"/>
            <w:vAlign w:val="center"/>
          </w:tcPr>
          <w:p w14:paraId="631B77A8">
            <w:pPr>
              <w:spacing w:before="0" w:after="0" w:line="440" w:lineRule="exact"/>
              <w:jc w:val="center"/>
              <w:rPr>
                <w:rFonts w:ascii="宋体" w:hAnsi="宋体" w:cs="宋体"/>
              </w:rPr>
            </w:pPr>
            <w:r>
              <w:rPr>
                <w:rFonts w:hint="eastAsia" w:ascii="宋体" w:hAnsi="宋体" w:cs="宋体"/>
              </w:rPr>
              <w:t>质量管理体系证书(如有)</w:t>
            </w:r>
          </w:p>
        </w:tc>
        <w:tc>
          <w:tcPr>
            <w:tcW w:w="6576" w:type="dxa"/>
            <w:gridSpan w:val="8"/>
            <w:vAlign w:val="center"/>
          </w:tcPr>
          <w:p w14:paraId="2FCA4BC3">
            <w:pPr>
              <w:spacing w:before="0" w:after="0" w:line="440" w:lineRule="exact"/>
              <w:rPr>
                <w:rFonts w:ascii="宋体" w:hAnsi="宋体" w:cs="宋体"/>
                <w:sz w:val="28"/>
                <w:szCs w:val="28"/>
              </w:rPr>
            </w:pPr>
            <w:r>
              <w:rPr>
                <w:rFonts w:hint="eastAsia" w:ascii="宋体" w:hAnsi="宋体" w:cs="宋体"/>
                <w:spacing w:val="1"/>
              </w:rPr>
              <w:t>类型：</w:t>
            </w:r>
            <w:r>
              <w:rPr>
                <w:rFonts w:hint="eastAsia" w:ascii="宋体" w:hAnsi="宋体" w:cs="宋体"/>
                <w:spacing w:val="1"/>
                <w:szCs w:val="21"/>
              </w:rPr>
              <w:t>_________</w:t>
            </w:r>
            <w:r>
              <w:rPr>
                <w:rFonts w:hint="eastAsia" w:ascii="宋体" w:hAnsi="宋体" w:cs="宋体"/>
              </w:rPr>
              <w:t>等级：</w:t>
            </w:r>
            <w:r>
              <w:rPr>
                <w:rFonts w:hint="eastAsia" w:ascii="宋体" w:hAnsi="宋体" w:cs="宋体"/>
                <w:spacing w:val="1"/>
                <w:szCs w:val="21"/>
              </w:rPr>
              <w:t>_________</w:t>
            </w:r>
            <w:r>
              <w:rPr>
                <w:rFonts w:hint="eastAsia" w:ascii="宋体" w:hAnsi="宋体" w:cs="宋体"/>
              </w:rPr>
              <w:t>证书号：</w:t>
            </w:r>
            <w:r>
              <w:rPr>
                <w:rFonts w:hint="eastAsia" w:ascii="宋体" w:hAnsi="宋体" w:cs="宋体"/>
                <w:spacing w:val="1"/>
                <w:szCs w:val="21"/>
              </w:rPr>
              <w:t>_________</w:t>
            </w:r>
          </w:p>
        </w:tc>
      </w:tr>
      <w:tr w14:paraId="4B8D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3" w:type="dxa"/>
            <w:vAlign w:val="center"/>
          </w:tcPr>
          <w:p w14:paraId="0AF38189">
            <w:pPr>
              <w:spacing w:before="0" w:after="0" w:line="440" w:lineRule="exact"/>
              <w:jc w:val="center"/>
              <w:rPr>
                <w:rFonts w:ascii="宋体" w:hAnsi="宋体" w:cs="宋体"/>
                <w:sz w:val="28"/>
                <w:szCs w:val="28"/>
              </w:rPr>
            </w:pPr>
            <w:r>
              <w:rPr>
                <w:rFonts w:hint="eastAsia" w:ascii="宋体" w:hAnsi="宋体" w:cs="宋体"/>
                <w:spacing w:val="1"/>
              </w:rPr>
              <w:t>营业执照号</w:t>
            </w:r>
          </w:p>
        </w:tc>
        <w:tc>
          <w:tcPr>
            <w:tcW w:w="3287" w:type="dxa"/>
            <w:gridSpan w:val="3"/>
            <w:vAlign w:val="center"/>
          </w:tcPr>
          <w:p w14:paraId="3ABD17CC">
            <w:pPr>
              <w:spacing w:before="0" w:after="0" w:line="440" w:lineRule="exact"/>
              <w:rPr>
                <w:rFonts w:ascii="宋体" w:hAnsi="宋体" w:cs="宋体"/>
                <w:sz w:val="28"/>
                <w:szCs w:val="28"/>
              </w:rPr>
            </w:pPr>
          </w:p>
        </w:tc>
        <w:tc>
          <w:tcPr>
            <w:tcW w:w="3289" w:type="dxa"/>
            <w:gridSpan w:val="5"/>
            <w:vAlign w:val="center"/>
          </w:tcPr>
          <w:p w14:paraId="0346BB57">
            <w:pPr>
              <w:spacing w:before="0" w:after="0" w:line="440" w:lineRule="exact"/>
              <w:rPr>
                <w:rFonts w:ascii="宋体" w:hAnsi="宋体" w:cs="宋体"/>
                <w:sz w:val="28"/>
                <w:szCs w:val="28"/>
              </w:rPr>
            </w:pPr>
            <w:r>
              <w:rPr>
                <w:rFonts w:hint="eastAsia" w:ascii="宋体" w:hAnsi="宋体" w:cs="宋体"/>
              </w:rPr>
              <w:t>员工总人数：</w:t>
            </w:r>
          </w:p>
        </w:tc>
      </w:tr>
      <w:tr w14:paraId="5B08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953" w:type="dxa"/>
            <w:vAlign w:val="center"/>
          </w:tcPr>
          <w:p w14:paraId="12F30B9F">
            <w:pPr>
              <w:spacing w:before="0" w:after="0" w:line="440" w:lineRule="exact"/>
              <w:jc w:val="center"/>
              <w:rPr>
                <w:rFonts w:ascii="宋体" w:hAnsi="宋体" w:cs="宋体"/>
                <w:sz w:val="28"/>
                <w:szCs w:val="28"/>
              </w:rPr>
            </w:pPr>
            <w:r>
              <w:rPr>
                <w:rFonts w:hint="eastAsia" w:ascii="宋体" w:hAnsi="宋体" w:cs="宋体"/>
              </w:rPr>
              <w:t>注册资本</w:t>
            </w:r>
          </w:p>
        </w:tc>
        <w:tc>
          <w:tcPr>
            <w:tcW w:w="3287" w:type="dxa"/>
            <w:gridSpan w:val="3"/>
            <w:vAlign w:val="center"/>
          </w:tcPr>
          <w:p w14:paraId="11117DEC">
            <w:pPr>
              <w:spacing w:before="0" w:after="0" w:line="440" w:lineRule="exact"/>
              <w:rPr>
                <w:rFonts w:ascii="宋体" w:hAnsi="宋体" w:cs="宋体"/>
                <w:sz w:val="28"/>
                <w:szCs w:val="28"/>
              </w:rPr>
            </w:pPr>
          </w:p>
        </w:tc>
        <w:tc>
          <w:tcPr>
            <w:tcW w:w="426" w:type="dxa"/>
            <w:vMerge w:val="restart"/>
            <w:vAlign w:val="center"/>
          </w:tcPr>
          <w:p w14:paraId="6718922F">
            <w:pPr>
              <w:spacing w:before="0" w:after="0" w:line="440" w:lineRule="exact"/>
              <w:rPr>
                <w:rFonts w:ascii="宋体" w:hAnsi="宋体" w:cs="宋体"/>
                <w:szCs w:val="21"/>
              </w:rPr>
            </w:pPr>
            <w:r>
              <w:rPr>
                <w:rFonts w:hint="eastAsia" w:ascii="宋体" w:hAnsi="宋体" w:cs="宋体"/>
                <w:szCs w:val="21"/>
              </w:rPr>
              <w:t>其中</w:t>
            </w:r>
          </w:p>
        </w:tc>
        <w:tc>
          <w:tcPr>
            <w:tcW w:w="1643" w:type="dxa"/>
            <w:gridSpan w:val="2"/>
            <w:vAlign w:val="center"/>
          </w:tcPr>
          <w:p w14:paraId="34AD11E8">
            <w:pPr>
              <w:spacing w:before="0" w:after="0" w:line="440" w:lineRule="exact"/>
              <w:jc w:val="center"/>
              <w:rPr>
                <w:rFonts w:ascii="宋体" w:hAnsi="宋体" w:cs="宋体"/>
                <w:sz w:val="28"/>
                <w:szCs w:val="28"/>
              </w:rPr>
            </w:pPr>
            <w:r>
              <w:rPr>
                <w:rFonts w:hint="eastAsia" w:ascii="宋体" w:hAnsi="宋体" w:cs="宋体"/>
              </w:rPr>
              <w:t>高级职称人员</w:t>
            </w:r>
          </w:p>
        </w:tc>
        <w:tc>
          <w:tcPr>
            <w:tcW w:w="1220" w:type="dxa"/>
            <w:gridSpan w:val="2"/>
            <w:vAlign w:val="center"/>
          </w:tcPr>
          <w:p w14:paraId="6E94BC48">
            <w:pPr>
              <w:spacing w:before="0" w:after="0" w:line="440" w:lineRule="exact"/>
              <w:rPr>
                <w:rFonts w:ascii="宋体" w:hAnsi="宋体" w:cs="宋体"/>
                <w:sz w:val="28"/>
                <w:szCs w:val="28"/>
              </w:rPr>
            </w:pPr>
          </w:p>
        </w:tc>
      </w:tr>
      <w:tr w14:paraId="4F33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3" w:type="dxa"/>
            <w:vAlign w:val="center"/>
          </w:tcPr>
          <w:p w14:paraId="5F4904DC">
            <w:pPr>
              <w:spacing w:before="0" w:after="0" w:line="440" w:lineRule="exact"/>
              <w:jc w:val="center"/>
              <w:rPr>
                <w:rFonts w:ascii="宋体" w:hAnsi="宋体" w:cs="宋体"/>
                <w:szCs w:val="21"/>
              </w:rPr>
            </w:pPr>
            <w:r>
              <w:rPr>
                <w:rFonts w:hint="eastAsia" w:ascii="宋体" w:hAnsi="宋体" w:cs="宋体"/>
                <w:szCs w:val="21"/>
              </w:rPr>
              <w:t>成立日期</w:t>
            </w:r>
          </w:p>
        </w:tc>
        <w:tc>
          <w:tcPr>
            <w:tcW w:w="3287" w:type="dxa"/>
            <w:gridSpan w:val="3"/>
            <w:vAlign w:val="center"/>
          </w:tcPr>
          <w:p w14:paraId="0F4C6310">
            <w:pPr>
              <w:spacing w:before="0" w:after="0" w:line="440" w:lineRule="exact"/>
              <w:rPr>
                <w:rFonts w:ascii="宋体" w:hAnsi="宋体" w:cs="宋体"/>
                <w:sz w:val="28"/>
                <w:szCs w:val="28"/>
              </w:rPr>
            </w:pPr>
          </w:p>
        </w:tc>
        <w:tc>
          <w:tcPr>
            <w:tcW w:w="426" w:type="dxa"/>
            <w:vMerge w:val="continue"/>
            <w:vAlign w:val="center"/>
          </w:tcPr>
          <w:p w14:paraId="008108F3">
            <w:pPr>
              <w:spacing w:before="0" w:after="0" w:line="440" w:lineRule="exact"/>
              <w:rPr>
                <w:rFonts w:ascii="宋体" w:hAnsi="宋体" w:cs="宋体"/>
                <w:sz w:val="28"/>
                <w:szCs w:val="28"/>
              </w:rPr>
            </w:pPr>
          </w:p>
        </w:tc>
        <w:tc>
          <w:tcPr>
            <w:tcW w:w="1643" w:type="dxa"/>
            <w:gridSpan w:val="2"/>
            <w:vAlign w:val="center"/>
          </w:tcPr>
          <w:p w14:paraId="7141053A">
            <w:pPr>
              <w:spacing w:before="0" w:after="0" w:line="440" w:lineRule="exact"/>
              <w:jc w:val="center"/>
              <w:rPr>
                <w:rFonts w:ascii="宋体" w:hAnsi="宋体" w:cs="宋体"/>
                <w:sz w:val="28"/>
                <w:szCs w:val="28"/>
              </w:rPr>
            </w:pPr>
            <w:r>
              <w:rPr>
                <w:rFonts w:hint="eastAsia" w:ascii="宋体" w:hAnsi="宋体" w:cs="宋体"/>
              </w:rPr>
              <w:t>中级职称人员</w:t>
            </w:r>
          </w:p>
        </w:tc>
        <w:tc>
          <w:tcPr>
            <w:tcW w:w="1220" w:type="dxa"/>
            <w:gridSpan w:val="2"/>
            <w:vAlign w:val="center"/>
          </w:tcPr>
          <w:p w14:paraId="66726FB1">
            <w:pPr>
              <w:spacing w:before="0" w:after="0" w:line="440" w:lineRule="exact"/>
              <w:rPr>
                <w:rFonts w:ascii="宋体" w:hAnsi="宋体" w:cs="宋体"/>
                <w:sz w:val="28"/>
                <w:szCs w:val="28"/>
              </w:rPr>
            </w:pPr>
          </w:p>
        </w:tc>
      </w:tr>
      <w:tr w14:paraId="3EE9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3" w:type="dxa"/>
            <w:vAlign w:val="center"/>
          </w:tcPr>
          <w:p w14:paraId="0DAB7AE8">
            <w:pPr>
              <w:spacing w:before="0" w:after="0" w:line="440" w:lineRule="exact"/>
              <w:jc w:val="center"/>
              <w:rPr>
                <w:rFonts w:ascii="宋体" w:hAnsi="宋体" w:cs="宋体"/>
                <w:sz w:val="28"/>
                <w:szCs w:val="28"/>
              </w:rPr>
            </w:pPr>
            <w:r>
              <w:rPr>
                <w:rFonts w:hint="eastAsia" w:ascii="宋体" w:hAnsi="宋体" w:cs="宋体"/>
              </w:rPr>
              <w:t>基本账户开户银行</w:t>
            </w:r>
          </w:p>
        </w:tc>
        <w:tc>
          <w:tcPr>
            <w:tcW w:w="3287" w:type="dxa"/>
            <w:gridSpan w:val="3"/>
            <w:vAlign w:val="center"/>
          </w:tcPr>
          <w:p w14:paraId="0696E1BD">
            <w:pPr>
              <w:spacing w:before="0" w:after="0" w:line="440" w:lineRule="exact"/>
              <w:rPr>
                <w:rFonts w:ascii="宋体" w:hAnsi="宋体" w:cs="宋体"/>
                <w:sz w:val="28"/>
                <w:szCs w:val="28"/>
              </w:rPr>
            </w:pPr>
          </w:p>
        </w:tc>
        <w:tc>
          <w:tcPr>
            <w:tcW w:w="426" w:type="dxa"/>
            <w:vMerge w:val="continue"/>
            <w:vAlign w:val="center"/>
          </w:tcPr>
          <w:p w14:paraId="655EBFC3">
            <w:pPr>
              <w:spacing w:before="0" w:after="0" w:line="440" w:lineRule="exact"/>
              <w:rPr>
                <w:rFonts w:ascii="宋体" w:hAnsi="宋体" w:cs="宋体"/>
                <w:sz w:val="28"/>
                <w:szCs w:val="28"/>
              </w:rPr>
            </w:pPr>
          </w:p>
        </w:tc>
        <w:tc>
          <w:tcPr>
            <w:tcW w:w="1643" w:type="dxa"/>
            <w:gridSpan w:val="2"/>
            <w:vAlign w:val="center"/>
          </w:tcPr>
          <w:p w14:paraId="7EEF8D34">
            <w:pPr>
              <w:spacing w:before="0" w:after="0" w:line="440" w:lineRule="exact"/>
              <w:jc w:val="center"/>
              <w:rPr>
                <w:rFonts w:ascii="宋体" w:hAnsi="宋体" w:cs="宋体"/>
                <w:sz w:val="28"/>
                <w:szCs w:val="28"/>
              </w:rPr>
            </w:pPr>
            <w:r>
              <w:rPr>
                <w:rFonts w:hint="eastAsia" w:ascii="宋体" w:hAnsi="宋体" w:cs="宋体"/>
              </w:rPr>
              <w:t>技术人员数量</w:t>
            </w:r>
          </w:p>
        </w:tc>
        <w:tc>
          <w:tcPr>
            <w:tcW w:w="1220" w:type="dxa"/>
            <w:gridSpan w:val="2"/>
            <w:vAlign w:val="center"/>
          </w:tcPr>
          <w:p w14:paraId="4708FD46">
            <w:pPr>
              <w:spacing w:before="0" w:after="0" w:line="440" w:lineRule="exact"/>
              <w:rPr>
                <w:rFonts w:ascii="宋体" w:hAnsi="宋体" w:cs="宋体"/>
                <w:sz w:val="28"/>
                <w:szCs w:val="28"/>
              </w:rPr>
            </w:pPr>
          </w:p>
        </w:tc>
      </w:tr>
      <w:tr w14:paraId="2B5E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53" w:type="dxa"/>
            <w:vAlign w:val="center"/>
          </w:tcPr>
          <w:p w14:paraId="16CED7AC">
            <w:pPr>
              <w:spacing w:before="0" w:after="0" w:line="440" w:lineRule="exact"/>
              <w:jc w:val="center"/>
              <w:rPr>
                <w:rFonts w:ascii="宋体" w:hAnsi="宋体" w:cs="宋体"/>
                <w:sz w:val="28"/>
                <w:szCs w:val="28"/>
              </w:rPr>
            </w:pPr>
            <w:r>
              <w:rPr>
                <w:rFonts w:hint="eastAsia" w:ascii="宋体" w:hAnsi="宋体" w:cs="宋体"/>
              </w:rPr>
              <w:t>基本账户银行账号</w:t>
            </w:r>
          </w:p>
        </w:tc>
        <w:tc>
          <w:tcPr>
            <w:tcW w:w="3287" w:type="dxa"/>
            <w:gridSpan w:val="3"/>
            <w:vAlign w:val="center"/>
          </w:tcPr>
          <w:p w14:paraId="18348D9F">
            <w:pPr>
              <w:spacing w:before="0" w:after="0" w:line="440" w:lineRule="exact"/>
              <w:rPr>
                <w:rFonts w:ascii="宋体" w:hAnsi="宋体" w:cs="宋体"/>
                <w:sz w:val="28"/>
                <w:szCs w:val="28"/>
              </w:rPr>
            </w:pPr>
          </w:p>
        </w:tc>
        <w:tc>
          <w:tcPr>
            <w:tcW w:w="426" w:type="dxa"/>
            <w:vMerge w:val="continue"/>
            <w:vAlign w:val="center"/>
          </w:tcPr>
          <w:p w14:paraId="3329BFB7">
            <w:pPr>
              <w:spacing w:before="0" w:after="0" w:line="440" w:lineRule="exact"/>
              <w:rPr>
                <w:rFonts w:ascii="宋体" w:hAnsi="宋体" w:cs="宋体"/>
                <w:sz w:val="28"/>
                <w:szCs w:val="28"/>
              </w:rPr>
            </w:pPr>
          </w:p>
        </w:tc>
        <w:tc>
          <w:tcPr>
            <w:tcW w:w="1643" w:type="dxa"/>
            <w:gridSpan w:val="2"/>
            <w:vAlign w:val="center"/>
          </w:tcPr>
          <w:p w14:paraId="63AC96BC">
            <w:pPr>
              <w:spacing w:before="0" w:after="0" w:line="440" w:lineRule="exact"/>
              <w:jc w:val="center"/>
              <w:rPr>
                <w:rFonts w:ascii="宋体" w:hAnsi="宋体" w:cs="宋体"/>
                <w:sz w:val="28"/>
                <w:szCs w:val="28"/>
              </w:rPr>
            </w:pPr>
            <w:r>
              <w:rPr>
                <w:rFonts w:hint="eastAsia" w:ascii="宋体" w:hAnsi="宋体" w:cs="宋体"/>
              </w:rPr>
              <w:t>各类注册人员</w:t>
            </w:r>
          </w:p>
        </w:tc>
        <w:tc>
          <w:tcPr>
            <w:tcW w:w="1220" w:type="dxa"/>
            <w:gridSpan w:val="2"/>
            <w:vAlign w:val="center"/>
          </w:tcPr>
          <w:p w14:paraId="6F1FA088">
            <w:pPr>
              <w:spacing w:before="0" w:after="0" w:line="440" w:lineRule="exact"/>
              <w:rPr>
                <w:rFonts w:ascii="宋体" w:hAnsi="宋体" w:cs="宋体"/>
                <w:sz w:val="28"/>
                <w:szCs w:val="28"/>
              </w:rPr>
            </w:pPr>
          </w:p>
        </w:tc>
      </w:tr>
      <w:tr w14:paraId="237E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3" w:type="dxa"/>
            <w:vAlign w:val="center"/>
          </w:tcPr>
          <w:p w14:paraId="617CE7FD">
            <w:pPr>
              <w:widowControl/>
              <w:spacing w:before="0" w:after="0" w:line="440" w:lineRule="exact"/>
              <w:jc w:val="center"/>
              <w:rPr>
                <w:rFonts w:ascii="宋体" w:hAnsi="宋体" w:cs="宋体"/>
                <w:kern w:val="0"/>
                <w:szCs w:val="22"/>
              </w:rPr>
            </w:pPr>
            <w:r>
              <w:rPr>
                <w:rFonts w:hint="eastAsia" w:ascii="宋体" w:hAnsi="宋体" w:cs="宋体"/>
                <w:kern w:val="0"/>
                <w:szCs w:val="22"/>
              </w:rPr>
              <w:t>经营范围</w:t>
            </w:r>
          </w:p>
        </w:tc>
        <w:tc>
          <w:tcPr>
            <w:tcW w:w="6576" w:type="dxa"/>
            <w:gridSpan w:val="8"/>
            <w:vAlign w:val="center"/>
          </w:tcPr>
          <w:p w14:paraId="0FDCC502">
            <w:pPr>
              <w:spacing w:before="0" w:after="0" w:line="440" w:lineRule="exact"/>
              <w:rPr>
                <w:rFonts w:ascii="宋体" w:hAnsi="宋体" w:cs="宋体"/>
                <w:sz w:val="28"/>
                <w:szCs w:val="28"/>
              </w:rPr>
            </w:pPr>
          </w:p>
        </w:tc>
      </w:tr>
      <w:tr w14:paraId="1B2F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1953" w:type="dxa"/>
            <w:vAlign w:val="center"/>
          </w:tcPr>
          <w:p w14:paraId="480E5B27">
            <w:pPr>
              <w:widowControl/>
              <w:spacing w:before="0" w:after="0" w:line="440" w:lineRule="exact"/>
              <w:jc w:val="center"/>
              <w:rPr>
                <w:rFonts w:ascii="宋体" w:hAnsi="宋体" w:cs="宋体"/>
                <w:kern w:val="0"/>
                <w:szCs w:val="22"/>
              </w:rPr>
            </w:pPr>
            <w:r>
              <w:rPr>
                <w:rFonts w:hint="eastAsia" w:ascii="宋体" w:hAnsi="宋体" w:cs="宋体"/>
                <w:kern w:val="0"/>
                <w:szCs w:val="22"/>
              </w:rPr>
              <w:t>投标人关联企业情</w:t>
            </w:r>
            <w:r>
              <w:rPr>
                <w:rFonts w:hint="eastAsia" w:ascii="宋体" w:hAnsi="宋体" w:cs="宋体"/>
                <w:spacing w:val="-6"/>
                <w:kern w:val="0"/>
                <w:szCs w:val="22"/>
              </w:rPr>
              <w:t>况</w:t>
            </w:r>
          </w:p>
        </w:tc>
        <w:tc>
          <w:tcPr>
            <w:tcW w:w="6576" w:type="dxa"/>
            <w:gridSpan w:val="8"/>
            <w:vAlign w:val="center"/>
          </w:tcPr>
          <w:p w14:paraId="69CBB192">
            <w:pPr>
              <w:topLinePunct/>
              <w:spacing w:before="0" w:after="0" w:line="440" w:lineRule="exact"/>
              <w:rPr>
                <w:rFonts w:ascii="宋体" w:hAnsi="宋体" w:cs="宋体"/>
                <w:szCs w:val="21"/>
              </w:rPr>
            </w:pPr>
            <w:r>
              <w:rPr>
                <w:rFonts w:hint="eastAsia" w:ascii="宋体" w:hAnsi="宋体" w:cs="宋体"/>
                <w:szCs w:val="21"/>
              </w:rPr>
              <w:t>投标人应提供满足本招标项目要求资质的关联企业情况，包括：</w:t>
            </w:r>
          </w:p>
          <w:p w14:paraId="4668160A">
            <w:pPr>
              <w:topLinePunct/>
              <w:spacing w:before="0" w:after="0" w:line="440" w:lineRule="exact"/>
              <w:rPr>
                <w:rFonts w:ascii="宋体" w:hAnsi="宋体" w:cs="宋体"/>
                <w:szCs w:val="21"/>
              </w:rPr>
            </w:pPr>
            <w:r>
              <w:rPr>
                <w:rFonts w:hint="eastAsia" w:ascii="宋体" w:hAnsi="宋体" w:cs="宋体"/>
                <w:szCs w:val="21"/>
              </w:rPr>
              <w:t>（1）投标人投资（控股）或管理的下属企业名称；</w:t>
            </w:r>
          </w:p>
          <w:p w14:paraId="22225BF8">
            <w:pPr>
              <w:topLinePunct/>
              <w:spacing w:before="0" w:after="0" w:line="440" w:lineRule="exact"/>
              <w:rPr>
                <w:rFonts w:ascii="宋体" w:hAnsi="宋体" w:cs="宋体"/>
                <w:szCs w:val="21"/>
              </w:rPr>
            </w:pPr>
            <w:r>
              <w:rPr>
                <w:rFonts w:hint="eastAsia" w:ascii="宋体" w:hAnsi="宋体" w:cs="宋体"/>
                <w:szCs w:val="21"/>
              </w:rPr>
              <w:t>（2）与投标人单位负责人（即法定代表人）为同一人的其他单位名称。</w:t>
            </w:r>
          </w:p>
        </w:tc>
      </w:tr>
      <w:tr w14:paraId="60E1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53" w:type="dxa"/>
            <w:vAlign w:val="center"/>
          </w:tcPr>
          <w:p w14:paraId="76276151">
            <w:pPr>
              <w:spacing w:before="0" w:after="0" w:line="440" w:lineRule="exact"/>
              <w:jc w:val="center"/>
              <w:rPr>
                <w:rFonts w:ascii="宋体" w:hAnsi="宋体" w:cs="宋体"/>
                <w:sz w:val="28"/>
                <w:szCs w:val="28"/>
              </w:rPr>
            </w:pPr>
            <w:r>
              <w:rPr>
                <w:rFonts w:hint="eastAsia" w:ascii="宋体" w:hAnsi="宋体" w:cs="宋体"/>
                <w:spacing w:val="1"/>
              </w:rPr>
              <w:t>备注</w:t>
            </w:r>
          </w:p>
        </w:tc>
        <w:tc>
          <w:tcPr>
            <w:tcW w:w="6576" w:type="dxa"/>
            <w:gridSpan w:val="8"/>
            <w:vAlign w:val="center"/>
          </w:tcPr>
          <w:p w14:paraId="5FCD4521">
            <w:pPr>
              <w:spacing w:before="0" w:after="0" w:line="440" w:lineRule="exact"/>
              <w:rPr>
                <w:rFonts w:ascii="宋体" w:hAnsi="宋体" w:cs="宋体"/>
                <w:sz w:val="28"/>
                <w:szCs w:val="28"/>
              </w:rPr>
            </w:pPr>
          </w:p>
        </w:tc>
      </w:tr>
    </w:tbl>
    <w:p w14:paraId="54997A69">
      <w:pPr>
        <w:spacing w:before="120" w:beforeLines="50" w:after="0" w:line="360" w:lineRule="auto"/>
        <w:ind w:firstLine="420" w:firstLineChars="200"/>
        <w:rPr>
          <w:rFonts w:ascii="宋体" w:hAnsi="宋体" w:cs="宋体"/>
          <w:szCs w:val="21"/>
        </w:rPr>
      </w:pPr>
      <w:r>
        <w:rPr>
          <w:rFonts w:hint="eastAsia" w:ascii="宋体" w:hAnsi="宋体" w:cs="宋体"/>
          <w:szCs w:val="21"/>
        </w:rPr>
        <w:t>注：1.以联合体形式参与投标的，联合体各成员应分别填写本表并附相关证明材料。</w:t>
      </w:r>
    </w:p>
    <w:p w14:paraId="1EF9EC55">
      <w:pPr>
        <w:spacing w:line="413" w:lineRule="auto"/>
        <w:ind w:firstLine="102" w:firstLineChars="49"/>
        <w:outlineLvl w:val="2"/>
        <w:rPr>
          <w:rFonts w:ascii="宋体" w:hAnsi="宋体" w:cs="宋体"/>
          <w:sz w:val="28"/>
          <w:szCs w:val="28"/>
        </w:rPr>
      </w:pPr>
      <w:r>
        <w:rPr>
          <w:rFonts w:hint="eastAsia" w:ascii="宋体" w:hAnsi="宋体" w:cs="宋体"/>
        </w:rPr>
        <w:br w:type="page"/>
      </w:r>
      <w:r>
        <w:rPr>
          <w:rFonts w:hint="eastAsia" w:ascii="宋体" w:hAnsi="宋体" w:cs="宋体"/>
          <w:sz w:val="28"/>
          <w:szCs w:val="28"/>
        </w:rPr>
        <w:t>（二）近年完成的类似项目情况表</w:t>
      </w:r>
    </w:p>
    <w:p w14:paraId="74EC38B7">
      <w:pPr>
        <w:spacing w:before="0" w:after="0" w:line="400" w:lineRule="exact"/>
        <w:ind w:firstLine="420" w:firstLineChars="200"/>
        <w:rPr>
          <w:rFonts w:ascii="宋体" w:hAnsi="宋体" w:cs="宋体"/>
          <w:szCs w:val="21"/>
        </w:rPr>
      </w:pPr>
      <w:r>
        <w:rPr>
          <w:rFonts w:hint="eastAsia" w:ascii="宋体" w:hAnsi="宋体" w:cs="宋体"/>
          <w:szCs w:val="21"/>
        </w:rPr>
        <w:t>1.近年完成的类似项目业绩汇总表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870"/>
        <w:gridCol w:w="1738"/>
        <w:gridCol w:w="1537"/>
        <w:gridCol w:w="2204"/>
      </w:tblGrid>
      <w:tr w14:paraId="41C1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80" w:type="dxa"/>
            <w:vAlign w:val="center"/>
          </w:tcPr>
          <w:p w14:paraId="2548BB65">
            <w:pPr>
              <w:adjustRightInd w:val="0"/>
              <w:snapToGrid w:val="0"/>
              <w:spacing w:before="0" w:after="0" w:line="440" w:lineRule="exact"/>
              <w:jc w:val="center"/>
              <w:rPr>
                <w:rFonts w:ascii="宋体" w:hAnsi="宋体" w:cs="宋体"/>
                <w:szCs w:val="21"/>
              </w:rPr>
            </w:pPr>
            <w:r>
              <w:rPr>
                <w:rFonts w:hint="eastAsia" w:ascii="宋体" w:hAnsi="宋体" w:cs="宋体"/>
                <w:szCs w:val="21"/>
              </w:rPr>
              <w:t>序号</w:t>
            </w:r>
          </w:p>
        </w:tc>
        <w:tc>
          <w:tcPr>
            <w:tcW w:w="1870" w:type="dxa"/>
            <w:vAlign w:val="center"/>
          </w:tcPr>
          <w:p w14:paraId="7249CF5B">
            <w:pPr>
              <w:adjustRightInd w:val="0"/>
              <w:snapToGrid w:val="0"/>
              <w:spacing w:before="0" w:after="0" w:line="440" w:lineRule="exact"/>
              <w:jc w:val="center"/>
              <w:rPr>
                <w:rFonts w:ascii="宋体" w:hAnsi="宋体" w:cs="宋体"/>
                <w:szCs w:val="21"/>
              </w:rPr>
            </w:pPr>
            <w:r>
              <w:rPr>
                <w:rFonts w:hint="eastAsia" w:ascii="宋体" w:hAnsi="宋体" w:cs="宋体"/>
                <w:szCs w:val="21"/>
              </w:rPr>
              <w:t>项目名称</w:t>
            </w:r>
          </w:p>
        </w:tc>
        <w:tc>
          <w:tcPr>
            <w:tcW w:w="1738" w:type="dxa"/>
            <w:vAlign w:val="center"/>
          </w:tcPr>
          <w:p w14:paraId="14A4C2B5">
            <w:pPr>
              <w:adjustRightInd w:val="0"/>
              <w:snapToGrid w:val="0"/>
              <w:spacing w:before="0" w:after="0" w:line="440" w:lineRule="exact"/>
              <w:jc w:val="center"/>
              <w:rPr>
                <w:rFonts w:ascii="宋体" w:hAnsi="宋体" w:cs="宋体"/>
                <w:szCs w:val="21"/>
              </w:rPr>
            </w:pPr>
            <w:r>
              <w:rPr>
                <w:rFonts w:hint="eastAsia" w:ascii="宋体" w:hAnsi="宋体" w:cs="宋体"/>
                <w:szCs w:val="21"/>
              </w:rPr>
              <w:t>服务内容</w:t>
            </w:r>
          </w:p>
        </w:tc>
        <w:tc>
          <w:tcPr>
            <w:tcW w:w="1537" w:type="dxa"/>
            <w:vAlign w:val="center"/>
          </w:tcPr>
          <w:p w14:paraId="0FCE5BEB">
            <w:pPr>
              <w:adjustRightInd w:val="0"/>
              <w:snapToGrid w:val="0"/>
              <w:spacing w:before="0" w:after="0" w:line="440" w:lineRule="exact"/>
              <w:jc w:val="center"/>
              <w:rPr>
                <w:rFonts w:ascii="宋体" w:hAnsi="宋体" w:cs="宋体"/>
                <w:szCs w:val="21"/>
              </w:rPr>
            </w:pPr>
            <w:r>
              <w:rPr>
                <w:rFonts w:hint="eastAsia" w:ascii="宋体" w:hAnsi="宋体" w:cs="宋体"/>
                <w:szCs w:val="21"/>
              </w:rPr>
              <w:t>合同签订时间</w:t>
            </w:r>
          </w:p>
        </w:tc>
        <w:tc>
          <w:tcPr>
            <w:tcW w:w="2204" w:type="dxa"/>
            <w:vAlign w:val="center"/>
          </w:tcPr>
          <w:p w14:paraId="7AA908C1">
            <w:pPr>
              <w:adjustRightInd w:val="0"/>
              <w:snapToGrid w:val="0"/>
              <w:spacing w:before="0" w:after="0" w:line="440" w:lineRule="exact"/>
              <w:jc w:val="center"/>
              <w:rPr>
                <w:rFonts w:ascii="宋体" w:hAnsi="宋体" w:cs="宋体"/>
                <w:bCs/>
                <w:szCs w:val="21"/>
              </w:rPr>
            </w:pPr>
            <w:r>
              <w:rPr>
                <w:rFonts w:hint="eastAsia" w:ascii="宋体" w:hAnsi="宋体" w:cs="宋体"/>
                <w:bCs/>
                <w:szCs w:val="21"/>
              </w:rPr>
              <w:t>项目供货时间</w:t>
            </w:r>
          </w:p>
        </w:tc>
      </w:tr>
      <w:tr w14:paraId="5DFC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80" w:type="dxa"/>
            <w:vAlign w:val="center"/>
          </w:tcPr>
          <w:p w14:paraId="43993D92">
            <w:pPr>
              <w:adjustRightInd w:val="0"/>
              <w:snapToGrid w:val="0"/>
              <w:spacing w:before="0" w:after="0" w:line="440" w:lineRule="exact"/>
              <w:jc w:val="center"/>
              <w:rPr>
                <w:rFonts w:ascii="宋体" w:hAnsi="宋体" w:cs="宋体"/>
                <w:szCs w:val="21"/>
              </w:rPr>
            </w:pPr>
          </w:p>
        </w:tc>
        <w:tc>
          <w:tcPr>
            <w:tcW w:w="1870" w:type="dxa"/>
            <w:vAlign w:val="center"/>
          </w:tcPr>
          <w:p w14:paraId="68DBDD0F">
            <w:pPr>
              <w:adjustRightInd w:val="0"/>
              <w:snapToGrid w:val="0"/>
              <w:spacing w:before="0" w:after="0" w:line="440" w:lineRule="exact"/>
              <w:jc w:val="center"/>
              <w:rPr>
                <w:rFonts w:ascii="宋体" w:hAnsi="宋体" w:cs="宋体"/>
                <w:szCs w:val="21"/>
              </w:rPr>
            </w:pPr>
          </w:p>
        </w:tc>
        <w:tc>
          <w:tcPr>
            <w:tcW w:w="1738" w:type="dxa"/>
            <w:vAlign w:val="center"/>
          </w:tcPr>
          <w:p w14:paraId="55BC6C2E">
            <w:pPr>
              <w:adjustRightInd w:val="0"/>
              <w:snapToGrid w:val="0"/>
              <w:spacing w:before="0" w:after="0" w:line="440" w:lineRule="exact"/>
              <w:jc w:val="center"/>
              <w:rPr>
                <w:rFonts w:ascii="宋体" w:hAnsi="宋体" w:cs="宋体"/>
                <w:szCs w:val="21"/>
              </w:rPr>
            </w:pPr>
          </w:p>
        </w:tc>
        <w:tc>
          <w:tcPr>
            <w:tcW w:w="1537" w:type="dxa"/>
          </w:tcPr>
          <w:p w14:paraId="388EF17C">
            <w:pPr>
              <w:adjustRightInd w:val="0"/>
              <w:snapToGrid w:val="0"/>
              <w:spacing w:before="0" w:after="0" w:line="440" w:lineRule="exact"/>
              <w:jc w:val="center"/>
              <w:rPr>
                <w:rFonts w:ascii="宋体" w:hAnsi="宋体" w:cs="宋体"/>
                <w:szCs w:val="21"/>
              </w:rPr>
            </w:pPr>
          </w:p>
        </w:tc>
        <w:tc>
          <w:tcPr>
            <w:tcW w:w="2204" w:type="dxa"/>
          </w:tcPr>
          <w:p w14:paraId="5ED2F48B">
            <w:pPr>
              <w:adjustRightInd w:val="0"/>
              <w:snapToGrid w:val="0"/>
              <w:spacing w:before="0" w:after="0" w:line="440" w:lineRule="exact"/>
              <w:jc w:val="center"/>
              <w:rPr>
                <w:rFonts w:ascii="宋体" w:hAnsi="宋体" w:cs="宋体"/>
                <w:szCs w:val="21"/>
              </w:rPr>
            </w:pPr>
          </w:p>
        </w:tc>
      </w:tr>
      <w:tr w14:paraId="50EC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80" w:type="dxa"/>
            <w:vAlign w:val="center"/>
          </w:tcPr>
          <w:p w14:paraId="33DB5FD2">
            <w:pPr>
              <w:adjustRightInd w:val="0"/>
              <w:snapToGrid w:val="0"/>
              <w:spacing w:before="0" w:after="0" w:line="440" w:lineRule="exact"/>
              <w:jc w:val="center"/>
              <w:rPr>
                <w:rFonts w:ascii="宋体" w:hAnsi="宋体" w:cs="宋体"/>
                <w:szCs w:val="21"/>
              </w:rPr>
            </w:pPr>
          </w:p>
        </w:tc>
        <w:tc>
          <w:tcPr>
            <w:tcW w:w="1870" w:type="dxa"/>
            <w:vAlign w:val="center"/>
          </w:tcPr>
          <w:p w14:paraId="01F7CB2B">
            <w:pPr>
              <w:adjustRightInd w:val="0"/>
              <w:snapToGrid w:val="0"/>
              <w:spacing w:before="0" w:after="0" w:line="440" w:lineRule="exact"/>
              <w:jc w:val="center"/>
              <w:rPr>
                <w:rFonts w:ascii="宋体" w:hAnsi="宋体" w:cs="宋体"/>
                <w:szCs w:val="21"/>
              </w:rPr>
            </w:pPr>
          </w:p>
        </w:tc>
        <w:tc>
          <w:tcPr>
            <w:tcW w:w="1738" w:type="dxa"/>
            <w:vAlign w:val="center"/>
          </w:tcPr>
          <w:p w14:paraId="1A39D5DD">
            <w:pPr>
              <w:adjustRightInd w:val="0"/>
              <w:snapToGrid w:val="0"/>
              <w:spacing w:before="0" w:after="0" w:line="440" w:lineRule="exact"/>
              <w:jc w:val="center"/>
              <w:rPr>
                <w:rFonts w:ascii="宋体" w:hAnsi="宋体" w:cs="宋体"/>
                <w:szCs w:val="21"/>
              </w:rPr>
            </w:pPr>
          </w:p>
        </w:tc>
        <w:tc>
          <w:tcPr>
            <w:tcW w:w="1537" w:type="dxa"/>
          </w:tcPr>
          <w:p w14:paraId="37CE3D54">
            <w:pPr>
              <w:adjustRightInd w:val="0"/>
              <w:snapToGrid w:val="0"/>
              <w:spacing w:before="0" w:after="0" w:line="440" w:lineRule="exact"/>
              <w:jc w:val="center"/>
              <w:rPr>
                <w:rFonts w:ascii="宋体" w:hAnsi="宋体" w:cs="宋体"/>
                <w:szCs w:val="21"/>
              </w:rPr>
            </w:pPr>
          </w:p>
        </w:tc>
        <w:tc>
          <w:tcPr>
            <w:tcW w:w="2204" w:type="dxa"/>
          </w:tcPr>
          <w:p w14:paraId="7E139947">
            <w:pPr>
              <w:adjustRightInd w:val="0"/>
              <w:snapToGrid w:val="0"/>
              <w:spacing w:before="0" w:after="0" w:line="440" w:lineRule="exact"/>
              <w:rPr>
                <w:rFonts w:ascii="宋体" w:hAnsi="宋体" w:cs="宋体"/>
                <w:szCs w:val="21"/>
              </w:rPr>
            </w:pPr>
          </w:p>
        </w:tc>
      </w:tr>
      <w:tr w14:paraId="7BB5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80" w:type="dxa"/>
            <w:vAlign w:val="center"/>
          </w:tcPr>
          <w:p w14:paraId="0F0EBA83">
            <w:pPr>
              <w:adjustRightInd w:val="0"/>
              <w:snapToGrid w:val="0"/>
              <w:spacing w:before="0" w:after="0" w:line="440" w:lineRule="exact"/>
              <w:jc w:val="center"/>
              <w:rPr>
                <w:rFonts w:ascii="宋体" w:hAnsi="宋体" w:cs="宋体"/>
                <w:szCs w:val="21"/>
              </w:rPr>
            </w:pPr>
          </w:p>
        </w:tc>
        <w:tc>
          <w:tcPr>
            <w:tcW w:w="1870" w:type="dxa"/>
            <w:vAlign w:val="center"/>
          </w:tcPr>
          <w:p w14:paraId="4315E20C">
            <w:pPr>
              <w:adjustRightInd w:val="0"/>
              <w:snapToGrid w:val="0"/>
              <w:spacing w:before="0" w:after="0" w:line="440" w:lineRule="exact"/>
              <w:jc w:val="center"/>
              <w:rPr>
                <w:rFonts w:ascii="宋体" w:hAnsi="宋体" w:cs="宋体"/>
                <w:szCs w:val="21"/>
              </w:rPr>
            </w:pPr>
          </w:p>
        </w:tc>
        <w:tc>
          <w:tcPr>
            <w:tcW w:w="1738" w:type="dxa"/>
            <w:vAlign w:val="center"/>
          </w:tcPr>
          <w:p w14:paraId="398DB183">
            <w:pPr>
              <w:adjustRightInd w:val="0"/>
              <w:snapToGrid w:val="0"/>
              <w:spacing w:before="0" w:after="0" w:line="440" w:lineRule="exact"/>
              <w:jc w:val="center"/>
              <w:rPr>
                <w:rFonts w:ascii="宋体" w:hAnsi="宋体" w:cs="宋体"/>
                <w:szCs w:val="21"/>
              </w:rPr>
            </w:pPr>
          </w:p>
        </w:tc>
        <w:tc>
          <w:tcPr>
            <w:tcW w:w="1537" w:type="dxa"/>
          </w:tcPr>
          <w:p w14:paraId="0BDFCF8D">
            <w:pPr>
              <w:adjustRightInd w:val="0"/>
              <w:snapToGrid w:val="0"/>
              <w:spacing w:before="0" w:after="0" w:line="440" w:lineRule="exact"/>
              <w:jc w:val="center"/>
              <w:rPr>
                <w:rFonts w:ascii="宋体" w:hAnsi="宋体" w:cs="宋体"/>
                <w:szCs w:val="21"/>
              </w:rPr>
            </w:pPr>
          </w:p>
        </w:tc>
        <w:tc>
          <w:tcPr>
            <w:tcW w:w="2204" w:type="dxa"/>
          </w:tcPr>
          <w:p w14:paraId="242A0959">
            <w:pPr>
              <w:adjustRightInd w:val="0"/>
              <w:snapToGrid w:val="0"/>
              <w:spacing w:before="0" w:after="0" w:line="440" w:lineRule="exact"/>
              <w:rPr>
                <w:rFonts w:ascii="宋体" w:hAnsi="宋体" w:cs="宋体"/>
                <w:szCs w:val="21"/>
              </w:rPr>
            </w:pPr>
          </w:p>
        </w:tc>
      </w:tr>
      <w:tr w14:paraId="4B89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80" w:type="dxa"/>
            <w:vAlign w:val="center"/>
          </w:tcPr>
          <w:p w14:paraId="7A1DD902">
            <w:pPr>
              <w:adjustRightInd w:val="0"/>
              <w:snapToGrid w:val="0"/>
              <w:spacing w:before="0" w:after="0" w:line="440" w:lineRule="exact"/>
              <w:jc w:val="center"/>
              <w:rPr>
                <w:rFonts w:ascii="宋体" w:hAnsi="宋体" w:cs="宋体"/>
                <w:szCs w:val="21"/>
              </w:rPr>
            </w:pPr>
          </w:p>
        </w:tc>
        <w:tc>
          <w:tcPr>
            <w:tcW w:w="1870" w:type="dxa"/>
            <w:vAlign w:val="center"/>
          </w:tcPr>
          <w:p w14:paraId="661B1EA1">
            <w:pPr>
              <w:adjustRightInd w:val="0"/>
              <w:snapToGrid w:val="0"/>
              <w:spacing w:before="0" w:after="0" w:line="440" w:lineRule="exact"/>
              <w:jc w:val="center"/>
              <w:rPr>
                <w:rFonts w:ascii="宋体" w:hAnsi="宋体" w:cs="宋体"/>
                <w:szCs w:val="21"/>
              </w:rPr>
            </w:pPr>
          </w:p>
        </w:tc>
        <w:tc>
          <w:tcPr>
            <w:tcW w:w="1738" w:type="dxa"/>
            <w:vAlign w:val="center"/>
          </w:tcPr>
          <w:p w14:paraId="3972FEE6">
            <w:pPr>
              <w:adjustRightInd w:val="0"/>
              <w:snapToGrid w:val="0"/>
              <w:spacing w:before="0" w:after="0" w:line="440" w:lineRule="exact"/>
              <w:jc w:val="center"/>
              <w:rPr>
                <w:rFonts w:ascii="宋体" w:hAnsi="宋体" w:cs="宋体"/>
                <w:szCs w:val="21"/>
              </w:rPr>
            </w:pPr>
          </w:p>
        </w:tc>
        <w:tc>
          <w:tcPr>
            <w:tcW w:w="1537" w:type="dxa"/>
          </w:tcPr>
          <w:p w14:paraId="0BA9936D">
            <w:pPr>
              <w:adjustRightInd w:val="0"/>
              <w:snapToGrid w:val="0"/>
              <w:spacing w:before="0" w:after="0" w:line="440" w:lineRule="exact"/>
              <w:jc w:val="center"/>
              <w:rPr>
                <w:rFonts w:ascii="宋体" w:hAnsi="宋体" w:cs="宋体"/>
                <w:szCs w:val="21"/>
              </w:rPr>
            </w:pPr>
          </w:p>
        </w:tc>
        <w:tc>
          <w:tcPr>
            <w:tcW w:w="2204" w:type="dxa"/>
          </w:tcPr>
          <w:p w14:paraId="03897639">
            <w:pPr>
              <w:adjustRightInd w:val="0"/>
              <w:snapToGrid w:val="0"/>
              <w:spacing w:before="0" w:after="0" w:line="440" w:lineRule="exact"/>
              <w:rPr>
                <w:rFonts w:ascii="宋体" w:hAnsi="宋体" w:cs="宋体"/>
                <w:szCs w:val="21"/>
              </w:rPr>
            </w:pPr>
          </w:p>
        </w:tc>
      </w:tr>
    </w:tbl>
    <w:p w14:paraId="64367DD3">
      <w:pPr>
        <w:widowControl/>
        <w:spacing w:before="187" w:after="0"/>
        <w:jc w:val="left"/>
        <w:rPr>
          <w:rFonts w:ascii="宋体" w:hAnsi="宋体" w:cs="宋体"/>
          <w:kern w:val="0"/>
          <w:sz w:val="28"/>
          <w:szCs w:val="22"/>
        </w:rPr>
      </w:pPr>
    </w:p>
    <w:p w14:paraId="1985F49A">
      <w:pPr>
        <w:spacing w:before="0" w:after="0" w:line="400" w:lineRule="exact"/>
        <w:ind w:firstLine="420" w:firstLineChars="200"/>
        <w:rPr>
          <w:rFonts w:ascii="宋体" w:hAnsi="宋体" w:cs="宋体"/>
          <w:szCs w:val="21"/>
        </w:rPr>
      </w:pPr>
      <w:r>
        <w:rPr>
          <w:rFonts w:hint="eastAsia" w:ascii="宋体" w:hAnsi="宋体" w:cs="宋体"/>
          <w:szCs w:val="21"/>
        </w:rPr>
        <w:t>2.近年完成的类似项目业绩</w:t>
      </w:r>
    </w:p>
    <w:p w14:paraId="43056F78">
      <w:pPr>
        <w:spacing w:before="0" w:after="0" w:line="440" w:lineRule="exact"/>
        <w:rPr>
          <w:rFonts w:ascii="宋体" w:hAnsi="宋体" w:cs="宋体"/>
          <w:szCs w:val="21"/>
        </w:rPr>
      </w:pPr>
      <w:r>
        <w:rPr>
          <w:rFonts w:hint="eastAsia" w:ascii="宋体" w:hAnsi="宋体" w:cs="宋体"/>
          <w:szCs w:val="21"/>
        </w:rPr>
        <w:t>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5"/>
        <w:gridCol w:w="6434"/>
      </w:tblGrid>
      <w:tr w14:paraId="2D51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95" w:type="dxa"/>
            <w:vAlign w:val="center"/>
          </w:tcPr>
          <w:p w14:paraId="429218EC">
            <w:pPr>
              <w:widowControl/>
              <w:spacing w:before="0" w:after="0" w:line="440" w:lineRule="exact"/>
              <w:jc w:val="center"/>
              <w:rPr>
                <w:rFonts w:ascii="宋体" w:hAnsi="宋体" w:cs="宋体"/>
                <w:kern w:val="0"/>
                <w:szCs w:val="22"/>
              </w:rPr>
            </w:pPr>
            <w:r>
              <w:rPr>
                <w:rFonts w:hint="eastAsia" w:ascii="宋体" w:hAnsi="宋体" w:cs="宋体"/>
                <w:kern w:val="0"/>
                <w:szCs w:val="22"/>
              </w:rPr>
              <w:t>项目名称</w:t>
            </w:r>
          </w:p>
        </w:tc>
        <w:tc>
          <w:tcPr>
            <w:tcW w:w="6434" w:type="dxa"/>
          </w:tcPr>
          <w:p w14:paraId="79D2F6C3">
            <w:pPr>
              <w:widowControl/>
              <w:spacing w:before="0" w:after="0" w:line="440" w:lineRule="exact"/>
              <w:jc w:val="left"/>
              <w:rPr>
                <w:rFonts w:ascii="宋体" w:hAnsi="宋体" w:cs="宋体"/>
                <w:kern w:val="0"/>
                <w:szCs w:val="22"/>
              </w:rPr>
            </w:pPr>
          </w:p>
        </w:tc>
      </w:tr>
      <w:tr w14:paraId="50AB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5" w:type="dxa"/>
            <w:vAlign w:val="center"/>
          </w:tcPr>
          <w:p w14:paraId="2F66E3F2">
            <w:pPr>
              <w:widowControl/>
              <w:spacing w:before="0" w:after="0" w:line="440" w:lineRule="exact"/>
              <w:jc w:val="center"/>
              <w:rPr>
                <w:rFonts w:ascii="宋体" w:hAnsi="宋体" w:cs="宋体"/>
                <w:kern w:val="0"/>
                <w:szCs w:val="22"/>
              </w:rPr>
            </w:pPr>
            <w:r>
              <w:rPr>
                <w:rFonts w:hint="eastAsia" w:ascii="宋体" w:hAnsi="宋体" w:cs="宋体"/>
                <w:kern w:val="0"/>
                <w:szCs w:val="22"/>
              </w:rPr>
              <w:t>项目所在地</w:t>
            </w:r>
          </w:p>
        </w:tc>
        <w:tc>
          <w:tcPr>
            <w:tcW w:w="6434" w:type="dxa"/>
          </w:tcPr>
          <w:p w14:paraId="194394AE">
            <w:pPr>
              <w:widowControl/>
              <w:spacing w:before="0" w:after="0" w:line="440" w:lineRule="exact"/>
              <w:jc w:val="left"/>
              <w:rPr>
                <w:rFonts w:ascii="宋体" w:hAnsi="宋体" w:cs="宋体"/>
                <w:kern w:val="0"/>
                <w:szCs w:val="22"/>
              </w:rPr>
            </w:pPr>
          </w:p>
        </w:tc>
      </w:tr>
      <w:tr w14:paraId="7B59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636F6B84">
            <w:pPr>
              <w:widowControl/>
              <w:spacing w:before="0" w:after="0" w:line="440" w:lineRule="exact"/>
              <w:jc w:val="center"/>
              <w:rPr>
                <w:rFonts w:ascii="宋体" w:hAnsi="宋体" w:cs="宋体"/>
                <w:kern w:val="0"/>
                <w:szCs w:val="22"/>
              </w:rPr>
            </w:pPr>
            <w:r>
              <w:rPr>
                <w:rFonts w:hint="eastAsia" w:ascii="宋体" w:hAnsi="宋体" w:cs="宋体"/>
                <w:kern w:val="0"/>
                <w:szCs w:val="22"/>
              </w:rPr>
              <w:t>委托人名称</w:t>
            </w:r>
          </w:p>
        </w:tc>
        <w:tc>
          <w:tcPr>
            <w:tcW w:w="6434" w:type="dxa"/>
          </w:tcPr>
          <w:p w14:paraId="447C9B2B">
            <w:pPr>
              <w:widowControl/>
              <w:spacing w:before="0" w:after="0" w:line="440" w:lineRule="exact"/>
              <w:jc w:val="left"/>
              <w:rPr>
                <w:rFonts w:ascii="宋体" w:hAnsi="宋体" w:cs="宋体"/>
                <w:kern w:val="0"/>
                <w:szCs w:val="22"/>
              </w:rPr>
            </w:pPr>
          </w:p>
        </w:tc>
      </w:tr>
      <w:tr w14:paraId="45D6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35F224C6">
            <w:pPr>
              <w:widowControl/>
              <w:spacing w:before="0" w:after="0" w:line="440" w:lineRule="exact"/>
              <w:jc w:val="center"/>
              <w:rPr>
                <w:rFonts w:ascii="宋体" w:hAnsi="宋体" w:cs="宋体"/>
                <w:kern w:val="0"/>
                <w:szCs w:val="22"/>
              </w:rPr>
            </w:pPr>
            <w:r>
              <w:rPr>
                <w:rFonts w:hint="eastAsia" w:ascii="宋体" w:hAnsi="宋体" w:cs="宋体"/>
                <w:kern w:val="0"/>
                <w:szCs w:val="22"/>
              </w:rPr>
              <w:t>委托人地址</w:t>
            </w:r>
          </w:p>
        </w:tc>
        <w:tc>
          <w:tcPr>
            <w:tcW w:w="6434" w:type="dxa"/>
          </w:tcPr>
          <w:p w14:paraId="25799F04">
            <w:pPr>
              <w:widowControl/>
              <w:spacing w:before="0" w:after="0" w:line="440" w:lineRule="exact"/>
              <w:jc w:val="left"/>
              <w:rPr>
                <w:rFonts w:ascii="宋体" w:hAnsi="宋体" w:cs="宋体"/>
                <w:kern w:val="0"/>
                <w:szCs w:val="22"/>
              </w:rPr>
            </w:pPr>
          </w:p>
        </w:tc>
      </w:tr>
      <w:tr w14:paraId="0893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4310ADE5">
            <w:pPr>
              <w:widowControl/>
              <w:spacing w:before="0" w:after="0" w:line="440" w:lineRule="exact"/>
              <w:jc w:val="center"/>
              <w:rPr>
                <w:rFonts w:ascii="宋体" w:hAnsi="宋体" w:cs="宋体"/>
                <w:kern w:val="0"/>
                <w:szCs w:val="22"/>
              </w:rPr>
            </w:pPr>
            <w:r>
              <w:rPr>
                <w:rFonts w:hint="eastAsia" w:ascii="宋体" w:hAnsi="宋体" w:cs="宋体"/>
                <w:kern w:val="0"/>
                <w:szCs w:val="22"/>
              </w:rPr>
              <w:t>委托人电话</w:t>
            </w:r>
          </w:p>
        </w:tc>
        <w:tc>
          <w:tcPr>
            <w:tcW w:w="6434" w:type="dxa"/>
          </w:tcPr>
          <w:p w14:paraId="71EC12A4">
            <w:pPr>
              <w:widowControl/>
              <w:spacing w:before="0" w:after="0" w:line="440" w:lineRule="exact"/>
              <w:jc w:val="left"/>
              <w:rPr>
                <w:rFonts w:ascii="宋体" w:hAnsi="宋体" w:cs="宋体"/>
                <w:kern w:val="0"/>
                <w:szCs w:val="22"/>
              </w:rPr>
            </w:pPr>
          </w:p>
        </w:tc>
      </w:tr>
      <w:tr w14:paraId="576D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30B847E9">
            <w:pPr>
              <w:widowControl/>
              <w:spacing w:before="0" w:after="0" w:line="440" w:lineRule="exact"/>
              <w:jc w:val="center"/>
              <w:rPr>
                <w:rFonts w:ascii="宋体" w:hAnsi="宋体" w:cs="宋体"/>
                <w:kern w:val="0"/>
                <w:szCs w:val="22"/>
              </w:rPr>
            </w:pPr>
            <w:r>
              <w:rPr>
                <w:rFonts w:hint="eastAsia" w:ascii="宋体" w:hAnsi="宋体" w:cs="宋体"/>
                <w:kern w:val="0"/>
                <w:szCs w:val="22"/>
              </w:rPr>
              <w:t>合同价格</w:t>
            </w:r>
          </w:p>
        </w:tc>
        <w:tc>
          <w:tcPr>
            <w:tcW w:w="6434" w:type="dxa"/>
          </w:tcPr>
          <w:p w14:paraId="28AB872B">
            <w:pPr>
              <w:widowControl/>
              <w:spacing w:before="0" w:after="0" w:line="440" w:lineRule="exact"/>
              <w:jc w:val="left"/>
              <w:rPr>
                <w:rFonts w:ascii="宋体" w:hAnsi="宋体" w:cs="宋体"/>
                <w:kern w:val="0"/>
                <w:szCs w:val="22"/>
              </w:rPr>
            </w:pPr>
          </w:p>
        </w:tc>
      </w:tr>
      <w:tr w14:paraId="48E1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1672D75F">
            <w:pPr>
              <w:widowControl/>
              <w:spacing w:before="0" w:after="0" w:line="440" w:lineRule="exact"/>
              <w:jc w:val="center"/>
              <w:rPr>
                <w:rFonts w:ascii="宋体" w:hAnsi="宋体" w:cs="宋体"/>
                <w:kern w:val="0"/>
                <w:szCs w:val="22"/>
              </w:rPr>
            </w:pPr>
            <w:r>
              <w:rPr>
                <w:rFonts w:hint="eastAsia" w:ascii="宋体" w:hAnsi="宋体" w:cs="宋体"/>
                <w:kern w:val="0"/>
                <w:szCs w:val="22"/>
              </w:rPr>
              <w:t>服务期限</w:t>
            </w:r>
          </w:p>
        </w:tc>
        <w:tc>
          <w:tcPr>
            <w:tcW w:w="6434" w:type="dxa"/>
          </w:tcPr>
          <w:p w14:paraId="4EBD2284">
            <w:pPr>
              <w:widowControl/>
              <w:spacing w:before="0" w:after="0" w:line="440" w:lineRule="exact"/>
              <w:jc w:val="left"/>
              <w:rPr>
                <w:rFonts w:ascii="宋体" w:hAnsi="宋体" w:cs="宋体"/>
                <w:kern w:val="0"/>
                <w:szCs w:val="22"/>
              </w:rPr>
            </w:pPr>
          </w:p>
        </w:tc>
      </w:tr>
      <w:tr w14:paraId="2F7E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1F7FD830">
            <w:pPr>
              <w:widowControl/>
              <w:spacing w:before="0" w:after="0" w:line="440" w:lineRule="exact"/>
              <w:jc w:val="center"/>
              <w:rPr>
                <w:rFonts w:ascii="宋体" w:hAnsi="宋体" w:cs="宋体"/>
                <w:kern w:val="0"/>
                <w:szCs w:val="22"/>
              </w:rPr>
            </w:pPr>
            <w:r>
              <w:rPr>
                <w:rFonts w:hint="eastAsia" w:ascii="宋体" w:hAnsi="宋体" w:cs="宋体"/>
                <w:kern w:val="0"/>
                <w:szCs w:val="22"/>
              </w:rPr>
              <w:t>服务内容</w:t>
            </w:r>
          </w:p>
        </w:tc>
        <w:tc>
          <w:tcPr>
            <w:tcW w:w="6434" w:type="dxa"/>
          </w:tcPr>
          <w:p w14:paraId="06957A37">
            <w:pPr>
              <w:widowControl/>
              <w:spacing w:before="0" w:after="0" w:line="440" w:lineRule="exact"/>
              <w:jc w:val="left"/>
              <w:rPr>
                <w:rFonts w:ascii="宋体" w:hAnsi="宋体" w:cs="宋体"/>
                <w:kern w:val="0"/>
                <w:szCs w:val="22"/>
              </w:rPr>
            </w:pPr>
          </w:p>
        </w:tc>
      </w:tr>
      <w:tr w14:paraId="3A90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18D4FDDA">
            <w:pPr>
              <w:widowControl/>
              <w:spacing w:before="0" w:after="0" w:line="440" w:lineRule="exact"/>
              <w:jc w:val="center"/>
              <w:rPr>
                <w:rFonts w:ascii="宋体" w:hAnsi="宋体" w:cs="宋体"/>
                <w:kern w:val="0"/>
                <w:szCs w:val="22"/>
              </w:rPr>
            </w:pPr>
            <w:r>
              <w:rPr>
                <w:rFonts w:hint="eastAsia" w:ascii="宋体" w:hAnsi="宋体" w:cs="宋体"/>
                <w:kern w:val="0"/>
                <w:szCs w:val="22"/>
              </w:rPr>
              <w:t>项目负责人</w:t>
            </w:r>
          </w:p>
        </w:tc>
        <w:tc>
          <w:tcPr>
            <w:tcW w:w="6434" w:type="dxa"/>
          </w:tcPr>
          <w:p w14:paraId="3E1B5B74">
            <w:pPr>
              <w:widowControl/>
              <w:spacing w:before="0" w:after="0" w:line="440" w:lineRule="exact"/>
              <w:jc w:val="left"/>
              <w:rPr>
                <w:rFonts w:ascii="宋体" w:hAnsi="宋体" w:cs="宋体"/>
                <w:kern w:val="0"/>
                <w:szCs w:val="22"/>
              </w:rPr>
            </w:pPr>
          </w:p>
        </w:tc>
      </w:tr>
      <w:tr w14:paraId="0FCE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4B1B020E">
            <w:pPr>
              <w:widowControl/>
              <w:spacing w:before="0" w:after="0" w:line="440" w:lineRule="exact"/>
              <w:jc w:val="center"/>
              <w:rPr>
                <w:rFonts w:ascii="宋体" w:hAnsi="宋体" w:cs="宋体"/>
                <w:kern w:val="0"/>
                <w:szCs w:val="22"/>
              </w:rPr>
            </w:pPr>
            <w:r>
              <w:rPr>
                <w:rFonts w:hint="eastAsia" w:ascii="宋体" w:hAnsi="宋体" w:cs="宋体"/>
                <w:kern w:val="0"/>
                <w:szCs w:val="22"/>
              </w:rPr>
              <w:t>项目描述</w:t>
            </w:r>
          </w:p>
        </w:tc>
        <w:tc>
          <w:tcPr>
            <w:tcW w:w="6434" w:type="dxa"/>
          </w:tcPr>
          <w:p w14:paraId="662AB77D">
            <w:pPr>
              <w:widowControl/>
              <w:spacing w:before="0" w:after="0" w:line="440" w:lineRule="exact"/>
              <w:jc w:val="left"/>
              <w:rPr>
                <w:rFonts w:ascii="宋体" w:hAnsi="宋体" w:cs="宋体"/>
                <w:kern w:val="0"/>
                <w:szCs w:val="22"/>
              </w:rPr>
            </w:pPr>
          </w:p>
        </w:tc>
      </w:tr>
      <w:tr w14:paraId="2775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14:paraId="719C9E89">
            <w:pPr>
              <w:widowControl/>
              <w:spacing w:before="0" w:after="0" w:line="440" w:lineRule="exact"/>
              <w:jc w:val="center"/>
              <w:rPr>
                <w:rFonts w:ascii="宋体" w:hAnsi="宋体" w:cs="宋体"/>
                <w:kern w:val="0"/>
                <w:szCs w:val="22"/>
              </w:rPr>
            </w:pPr>
            <w:r>
              <w:rPr>
                <w:rFonts w:hint="eastAsia" w:ascii="宋体" w:hAnsi="宋体" w:cs="宋体"/>
                <w:kern w:val="0"/>
                <w:szCs w:val="22"/>
              </w:rPr>
              <w:t>备注</w:t>
            </w:r>
          </w:p>
        </w:tc>
        <w:tc>
          <w:tcPr>
            <w:tcW w:w="6434" w:type="dxa"/>
          </w:tcPr>
          <w:p w14:paraId="207AF0D2">
            <w:pPr>
              <w:widowControl/>
              <w:spacing w:before="0" w:after="0" w:line="440" w:lineRule="exact"/>
              <w:jc w:val="left"/>
              <w:rPr>
                <w:rFonts w:ascii="宋体" w:hAnsi="宋体" w:cs="宋体"/>
                <w:kern w:val="0"/>
                <w:szCs w:val="22"/>
              </w:rPr>
            </w:pPr>
          </w:p>
        </w:tc>
      </w:tr>
    </w:tbl>
    <w:p w14:paraId="6047D218">
      <w:pPr>
        <w:spacing w:before="120" w:beforeLines="50" w:after="0" w:line="360" w:lineRule="auto"/>
        <w:rPr>
          <w:rFonts w:ascii="宋体" w:hAnsi="宋体" w:cs="宋体"/>
          <w:szCs w:val="21"/>
        </w:rPr>
      </w:pPr>
      <w:r>
        <w:rPr>
          <w:rFonts w:hint="eastAsia" w:ascii="宋体" w:hAnsi="宋体" w:cs="宋体"/>
          <w:szCs w:val="21"/>
        </w:rPr>
        <w:t>注：1.每张表格只填写一个业绩，并标明编号。</w:t>
      </w:r>
    </w:p>
    <w:p w14:paraId="3E53BB0F">
      <w:pPr>
        <w:spacing w:before="0" w:after="0" w:line="360" w:lineRule="auto"/>
        <w:ind w:firstLine="420" w:firstLineChars="200"/>
        <w:rPr>
          <w:rFonts w:ascii="宋体" w:hAnsi="宋体" w:cs="宋体"/>
          <w:szCs w:val="21"/>
        </w:rPr>
      </w:pPr>
      <w:r>
        <w:rPr>
          <w:rFonts w:hint="eastAsia" w:ascii="宋体" w:hAnsi="宋体" w:cs="宋体"/>
          <w:szCs w:val="21"/>
        </w:rPr>
        <w:t>2.本表格可根据具体项目业绩要求所需的不同信息编制、细化。</w:t>
      </w:r>
    </w:p>
    <w:p w14:paraId="2D3C0E36">
      <w:pPr>
        <w:pStyle w:val="26"/>
        <w:adjustRightInd w:val="0"/>
        <w:snapToGrid w:val="0"/>
        <w:spacing w:before="0" w:afterLines="0"/>
        <w:ind w:firstLine="420" w:firstLineChars="200"/>
        <w:outlineLvl w:val="1"/>
        <w:rPr>
          <w:rFonts w:cs="宋体"/>
          <w:b w:val="0"/>
          <w:sz w:val="21"/>
        </w:rPr>
      </w:pPr>
    </w:p>
    <w:p w14:paraId="73F9E656">
      <w:pPr>
        <w:spacing w:before="0" w:after="0" w:line="360" w:lineRule="auto"/>
        <w:ind w:firstLine="560" w:firstLineChars="200"/>
        <w:rPr>
          <w:rFonts w:ascii="宋体" w:hAnsi="宋体" w:cs="宋体"/>
          <w:sz w:val="28"/>
          <w:szCs w:val="28"/>
        </w:rPr>
      </w:pPr>
    </w:p>
    <w:p w14:paraId="55065E56">
      <w:pPr>
        <w:spacing w:before="0" w:after="0" w:line="360" w:lineRule="auto"/>
        <w:rPr>
          <w:rFonts w:ascii="宋体" w:hAnsi="宋体" w:cs="宋体"/>
          <w:sz w:val="28"/>
          <w:szCs w:val="28"/>
        </w:rPr>
      </w:pPr>
      <w:r>
        <w:rPr>
          <w:rFonts w:hint="eastAsia" w:ascii="宋体" w:hAnsi="宋体" w:cs="宋体"/>
          <w:sz w:val="28"/>
          <w:szCs w:val="28"/>
        </w:rPr>
        <w:t>（三）主要人员简历表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21"/>
        <w:gridCol w:w="812"/>
        <w:gridCol w:w="609"/>
        <w:gridCol w:w="525"/>
        <w:gridCol w:w="896"/>
        <w:gridCol w:w="1656"/>
        <w:gridCol w:w="1191"/>
      </w:tblGrid>
      <w:tr w14:paraId="141E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14:paraId="705DF510">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姓名</w:t>
            </w:r>
          </w:p>
        </w:tc>
        <w:tc>
          <w:tcPr>
            <w:tcW w:w="1421" w:type="dxa"/>
            <w:vAlign w:val="center"/>
          </w:tcPr>
          <w:p w14:paraId="5F8F4F43">
            <w:pPr>
              <w:pStyle w:val="32"/>
              <w:spacing w:before="0" w:after="0" w:line="440" w:lineRule="exact"/>
              <w:jc w:val="center"/>
              <w:rPr>
                <w:rFonts w:ascii="宋体" w:hAnsi="宋体" w:eastAsia="宋体" w:cs="宋体"/>
                <w:sz w:val="21"/>
                <w:szCs w:val="21"/>
                <w:lang w:eastAsia="zh-CN"/>
              </w:rPr>
            </w:pPr>
          </w:p>
        </w:tc>
        <w:tc>
          <w:tcPr>
            <w:tcW w:w="812" w:type="dxa"/>
            <w:vAlign w:val="center"/>
          </w:tcPr>
          <w:p w14:paraId="17E09F46">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pacing w:val="1"/>
                <w:sz w:val="21"/>
                <w:szCs w:val="21"/>
                <w:lang w:eastAsia="zh-CN"/>
              </w:rPr>
              <w:t>年龄</w:t>
            </w:r>
          </w:p>
        </w:tc>
        <w:tc>
          <w:tcPr>
            <w:tcW w:w="1134" w:type="dxa"/>
            <w:gridSpan w:val="2"/>
            <w:vAlign w:val="center"/>
          </w:tcPr>
          <w:p w14:paraId="1F4B036B">
            <w:pPr>
              <w:pStyle w:val="32"/>
              <w:spacing w:before="0" w:after="0" w:line="440" w:lineRule="exact"/>
              <w:jc w:val="center"/>
              <w:rPr>
                <w:rFonts w:ascii="宋体" w:hAnsi="宋体" w:eastAsia="宋体" w:cs="宋体"/>
                <w:sz w:val="21"/>
                <w:szCs w:val="21"/>
                <w:lang w:eastAsia="zh-CN"/>
              </w:rPr>
            </w:pPr>
          </w:p>
        </w:tc>
        <w:tc>
          <w:tcPr>
            <w:tcW w:w="2552" w:type="dxa"/>
            <w:gridSpan w:val="2"/>
            <w:vAlign w:val="center"/>
          </w:tcPr>
          <w:p w14:paraId="1BCEE22F">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执业或职业资格证书</w:t>
            </w:r>
          </w:p>
        </w:tc>
        <w:tc>
          <w:tcPr>
            <w:tcW w:w="1191" w:type="dxa"/>
            <w:vAlign w:val="center"/>
          </w:tcPr>
          <w:p w14:paraId="6AC7F565">
            <w:pPr>
              <w:pStyle w:val="32"/>
              <w:spacing w:before="0" w:after="0" w:line="440" w:lineRule="exact"/>
              <w:jc w:val="center"/>
              <w:rPr>
                <w:rFonts w:ascii="宋体" w:hAnsi="宋体" w:eastAsia="宋体" w:cs="宋体"/>
                <w:sz w:val="21"/>
                <w:szCs w:val="21"/>
                <w:lang w:eastAsia="zh-CN"/>
              </w:rPr>
            </w:pPr>
          </w:p>
        </w:tc>
      </w:tr>
      <w:tr w14:paraId="2F40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14:paraId="61B5EC8F">
            <w:pPr>
              <w:pStyle w:val="32"/>
              <w:tabs>
                <w:tab w:val="left" w:pos="585"/>
              </w:tabs>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职称</w:t>
            </w:r>
          </w:p>
        </w:tc>
        <w:tc>
          <w:tcPr>
            <w:tcW w:w="1421" w:type="dxa"/>
            <w:vAlign w:val="center"/>
          </w:tcPr>
          <w:p w14:paraId="1B411C4B">
            <w:pPr>
              <w:pStyle w:val="32"/>
              <w:spacing w:before="0" w:after="0" w:line="440" w:lineRule="exact"/>
              <w:jc w:val="center"/>
              <w:rPr>
                <w:rFonts w:ascii="宋体" w:hAnsi="宋体" w:eastAsia="宋体" w:cs="宋体"/>
                <w:sz w:val="21"/>
                <w:szCs w:val="21"/>
                <w:lang w:eastAsia="zh-CN"/>
              </w:rPr>
            </w:pPr>
          </w:p>
        </w:tc>
        <w:tc>
          <w:tcPr>
            <w:tcW w:w="812" w:type="dxa"/>
            <w:vAlign w:val="center"/>
          </w:tcPr>
          <w:p w14:paraId="2BE723C4">
            <w:pPr>
              <w:pStyle w:val="32"/>
              <w:tabs>
                <w:tab w:val="left" w:pos="795"/>
              </w:tabs>
              <w:spacing w:before="0" w:after="0" w:line="440" w:lineRule="exact"/>
              <w:jc w:val="center"/>
              <w:rPr>
                <w:rFonts w:ascii="宋体" w:hAnsi="宋体" w:eastAsia="宋体" w:cs="宋体"/>
                <w:sz w:val="21"/>
                <w:szCs w:val="21"/>
                <w:lang w:eastAsia="zh-CN"/>
              </w:rPr>
            </w:pPr>
            <w:r>
              <w:rPr>
                <w:rFonts w:hint="eastAsia" w:ascii="宋体" w:hAnsi="宋体" w:eastAsia="宋体" w:cs="宋体"/>
                <w:spacing w:val="1"/>
                <w:sz w:val="21"/>
                <w:szCs w:val="21"/>
                <w:lang w:eastAsia="zh-CN"/>
              </w:rPr>
              <w:t>学历</w:t>
            </w:r>
          </w:p>
        </w:tc>
        <w:tc>
          <w:tcPr>
            <w:tcW w:w="1134" w:type="dxa"/>
            <w:gridSpan w:val="2"/>
            <w:vAlign w:val="center"/>
          </w:tcPr>
          <w:p w14:paraId="5D53EAB9">
            <w:pPr>
              <w:pStyle w:val="32"/>
              <w:spacing w:before="0" w:after="0" w:line="440" w:lineRule="exact"/>
              <w:jc w:val="center"/>
              <w:rPr>
                <w:rFonts w:ascii="宋体" w:hAnsi="宋体" w:eastAsia="宋体" w:cs="宋体"/>
                <w:sz w:val="21"/>
                <w:szCs w:val="21"/>
                <w:lang w:eastAsia="zh-CN"/>
              </w:rPr>
            </w:pPr>
          </w:p>
        </w:tc>
        <w:tc>
          <w:tcPr>
            <w:tcW w:w="2552" w:type="dxa"/>
            <w:gridSpan w:val="2"/>
            <w:vAlign w:val="center"/>
          </w:tcPr>
          <w:p w14:paraId="776090D9">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拟在本项目任职</w:t>
            </w:r>
          </w:p>
        </w:tc>
        <w:tc>
          <w:tcPr>
            <w:tcW w:w="1191" w:type="dxa"/>
            <w:vAlign w:val="center"/>
          </w:tcPr>
          <w:p w14:paraId="4EA1C646">
            <w:pPr>
              <w:pStyle w:val="32"/>
              <w:spacing w:before="0" w:after="0" w:line="440" w:lineRule="exact"/>
              <w:jc w:val="center"/>
              <w:rPr>
                <w:rFonts w:ascii="宋体" w:hAnsi="宋体" w:eastAsia="宋体" w:cs="宋体"/>
                <w:sz w:val="21"/>
                <w:szCs w:val="21"/>
                <w:lang w:eastAsia="zh-CN"/>
              </w:rPr>
            </w:pPr>
          </w:p>
        </w:tc>
      </w:tr>
      <w:tr w14:paraId="6B5A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14:paraId="4FB9B938">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工作年限</w:t>
            </w:r>
          </w:p>
        </w:tc>
        <w:tc>
          <w:tcPr>
            <w:tcW w:w="1421" w:type="dxa"/>
            <w:vAlign w:val="center"/>
          </w:tcPr>
          <w:p w14:paraId="2303889D">
            <w:pPr>
              <w:pStyle w:val="32"/>
              <w:spacing w:before="0" w:after="0" w:line="440" w:lineRule="exact"/>
              <w:jc w:val="center"/>
              <w:rPr>
                <w:rFonts w:ascii="宋体" w:hAnsi="宋体" w:eastAsia="宋体" w:cs="宋体"/>
                <w:sz w:val="21"/>
                <w:szCs w:val="21"/>
                <w:lang w:eastAsia="zh-CN"/>
              </w:rPr>
            </w:pPr>
          </w:p>
        </w:tc>
        <w:tc>
          <w:tcPr>
            <w:tcW w:w="812" w:type="dxa"/>
            <w:vAlign w:val="center"/>
          </w:tcPr>
          <w:p w14:paraId="599CBEC2">
            <w:pPr>
              <w:pStyle w:val="32"/>
              <w:spacing w:before="0" w:after="0" w:line="440" w:lineRule="exact"/>
              <w:jc w:val="center"/>
              <w:rPr>
                <w:rFonts w:ascii="宋体" w:hAnsi="宋体" w:eastAsia="宋体" w:cs="宋体"/>
                <w:sz w:val="21"/>
                <w:szCs w:val="21"/>
                <w:lang w:eastAsia="zh-CN"/>
              </w:rPr>
            </w:pPr>
          </w:p>
        </w:tc>
        <w:tc>
          <w:tcPr>
            <w:tcW w:w="1134" w:type="dxa"/>
            <w:gridSpan w:val="2"/>
            <w:vAlign w:val="center"/>
          </w:tcPr>
          <w:p w14:paraId="6D4EFC81">
            <w:pPr>
              <w:pStyle w:val="32"/>
              <w:spacing w:before="0" w:after="0" w:line="440" w:lineRule="exact"/>
              <w:jc w:val="center"/>
              <w:rPr>
                <w:rFonts w:ascii="宋体" w:hAnsi="宋体" w:eastAsia="宋体" w:cs="宋体"/>
                <w:sz w:val="21"/>
                <w:szCs w:val="21"/>
                <w:lang w:eastAsia="zh-CN"/>
              </w:rPr>
            </w:pPr>
          </w:p>
        </w:tc>
        <w:tc>
          <w:tcPr>
            <w:tcW w:w="2552" w:type="dxa"/>
            <w:gridSpan w:val="2"/>
            <w:vAlign w:val="center"/>
          </w:tcPr>
          <w:p w14:paraId="0A39CD83">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从业年限</w:t>
            </w:r>
          </w:p>
        </w:tc>
        <w:tc>
          <w:tcPr>
            <w:tcW w:w="1191" w:type="dxa"/>
            <w:vAlign w:val="center"/>
          </w:tcPr>
          <w:p w14:paraId="668DDCC0">
            <w:pPr>
              <w:pStyle w:val="32"/>
              <w:spacing w:before="0" w:after="0" w:line="440" w:lineRule="exact"/>
              <w:jc w:val="center"/>
              <w:rPr>
                <w:rFonts w:ascii="宋体" w:hAnsi="宋体" w:eastAsia="宋体" w:cs="宋体"/>
                <w:sz w:val="21"/>
                <w:szCs w:val="21"/>
                <w:lang w:eastAsia="zh-CN"/>
              </w:rPr>
            </w:pPr>
          </w:p>
        </w:tc>
      </w:tr>
      <w:tr w14:paraId="5DCA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19" w:type="dxa"/>
            <w:vAlign w:val="center"/>
          </w:tcPr>
          <w:p w14:paraId="0DE5F7CB">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毕业学校</w:t>
            </w:r>
          </w:p>
        </w:tc>
        <w:tc>
          <w:tcPr>
            <w:tcW w:w="7110" w:type="dxa"/>
            <w:gridSpan w:val="7"/>
            <w:vAlign w:val="center"/>
          </w:tcPr>
          <w:p w14:paraId="4A5FF1C0">
            <w:pPr>
              <w:pStyle w:val="32"/>
              <w:spacing w:before="0" w:after="0" w:line="440" w:lineRule="exact"/>
              <w:rPr>
                <w:rFonts w:ascii="宋体" w:hAnsi="宋体" w:eastAsia="宋体" w:cs="宋体"/>
                <w:sz w:val="21"/>
                <w:szCs w:val="21"/>
                <w:lang w:eastAsia="zh-CN"/>
              </w:rPr>
            </w:pPr>
            <w:r>
              <w:rPr>
                <w:rFonts w:hint="eastAsia" w:ascii="宋体" w:hAnsi="宋体" w:eastAsia="宋体" w:cs="宋体"/>
                <w:spacing w:val="1"/>
                <w:sz w:val="21"/>
                <w:szCs w:val="21"/>
                <w:lang w:eastAsia="zh-CN"/>
              </w:rPr>
              <w:t>_________</w:t>
            </w:r>
            <w:r>
              <w:rPr>
                <w:rFonts w:hint="eastAsia" w:ascii="宋体" w:hAnsi="宋体" w:eastAsia="宋体" w:cs="宋体"/>
                <w:sz w:val="21"/>
                <w:szCs w:val="21"/>
                <w:lang w:eastAsia="zh-CN"/>
              </w:rPr>
              <w:t>年毕业于</w:t>
            </w:r>
            <w:r>
              <w:rPr>
                <w:rFonts w:hint="eastAsia" w:ascii="宋体" w:hAnsi="宋体" w:eastAsia="宋体" w:cs="宋体"/>
                <w:spacing w:val="1"/>
                <w:sz w:val="21"/>
                <w:szCs w:val="21"/>
                <w:lang w:eastAsia="zh-CN"/>
              </w:rPr>
              <w:t>_________</w:t>
            </w:r>
            <w:r>
              <w:rPr>
                <w:rFonts w:hint="eastAsia" w:ascii="宋体" w:hAnsi="宋体" w:eastAsia="宋体" w:cs="宋体"/>
                <w:spacing w:val="-1"/>
                <w:sz w:val="21"/>
                <w:szCs w:val="21"/>
                <w:lang w:eastAsia="zh-CN"/>
              </w:rPr>
              <w:t>学校</w:t>
            </w:r>
            <w:r>
              <w:rPr>
                <w:rFonts w:hint="eastAsia" w:ascii="宋体" w:hAnsi="宋体" w:eastAsia="宋体" w:cs="宋体"/>
                <w:spacing w:val="1"/>
                <w:sz w:val="21"/>
                <w:szCs w:val="21"/>
                <w:lang w:eastAsia="zh-CN"/>
              </w:rPr>
              <w:t>_________专业</w:t>
            </w:r>
          </w:p>
        </w:tc>
      </w:tr>
      <w:tr w14:paraId="411E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529" w:type="dxa"/>
            <w:gridSpan w:val="8"/>
            <w:vAlign w:val="center"/>
          </w:tcPr>
          <w:p w14:paraId="2F17DA4C">
            <w:pPr>
              <w:pStyle w:val="32"/>
              <w:spacing w:before="0" w:after="0" w:line="440" w:lineRule="exact"/>
              <w:rPr>
                <w:rFonts w:ascii="宋体" w:hAnsi="宋体" w:eastAsia="宋体" w:cs="宋体"/>
                <w:sz w:val="21"/>
                <w:szCs w:val="21"/>
                <w:lang w:eastAsia="zh-CN"/>
              </w:rPr>
            </w:pPr>
            <w:r>
              <w:rPr>
                <w:rFonts w:hint="eastAsia" w:ascii="宋体" w:hAnsi="宋体" w:eastAsia="宋体" w:cs="宋体"/>
                <w:sz w:val="21"/>
                <w:szCs w:val="21"/>
                <w:lang w:eastAsia="zh-CN"/>
              </w:rPr>
              <w:t>主要工作经历</w:t>
            </w:r>
          </w:p>
        </w:tc>
      </w:tr>
      <w:tr w14:paraId="3B35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419" w:type="dxa"/>
            <w:vAlign w:val="center"/>
          </w:tcPr>
          <w:p w14:paraId="464A9019">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时间</w:t>
            </w:r>
          </w:p>
        </w:tc>
        <w:tc>
          <w:tcPr>
            <w:tcW w:w="2842" w:type="dxa"/>
            <w:gridSpan w:val="3"/>
            <w:vAlign w:val="center"/>
          </w:tcPr>
          <w:p w14:paraId="3586E866">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参加过类似项目</w:t>
            </w:r>
          </w:p>
        </w:tc>
        <w:tc>
          <w:tcPr>
            <w:tcW w:w="1421" w:type="dxa"/>
            <w:gridSpan w:val="2"/>
            <w:vAlign w:val="center"/>
          </w:tcPr>
          <w:p w14:paraId="138E5851">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担任职务</w:t>
            </w:r>
          </w:p>
        </w:tc>
        <w:tc>
          <w:tcPr>
            <w:tcW w:w="2847" w:type="dxa"/>
            <w:gridSpan w:val="2"/>
            <w:vAlign w:val="center"/>
          </w:tcPr>
          <w:p w14:paraId="56DEC4EF">
            <w:pPr>
              <w:pStyle w:val="32"/>
              <w:spacing w:before="0" w:after="0" w:line="44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委托人及联系电话</w:t>
            </w:r>
          </w:p>
        </w:tc>
      </w:tr>
      <w:tr w14:paraId="4FEC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204987CA">
            <w:pPr>
              <w:pStyle w:val="32"/>
              <w:spacing w:before="0" w:after="0" w:line="440" w:lineRule="exact"/>
              <w:rPr>
                <w:rFonts w:ascii="宋体" w:hAnsi="宋体" w:eastAsia="宋体" w:cs="宋体"/>
                <w:sz w:val="21"/>
                <w:szCs w:val="21"/>
                <w:lang w:eastAsia="zh-CN"/>
              </w:rPr>
            </w:pPr>
          </w:p>
        </w:tc>
        <w:tc>
          <w:tcPr>
            <w:tcW w:w="2842" w:type="dxa"/>
            <w:gridSpan w:val="3"/>
          </w:tcPr>
          <w:p w14:paraId="3FEB1325">
            <w:pPr>
              <w:pStyle w:val="32"/>
              <w:spacing w:before="0" w:after="0" w:line="440" w:lineRule="exact"/>
              <w:rPr>
                <w:rFonts w:ascii="宋体" w:hAnsi="宋体" w:eastAsia="宋体" w:cs="宋体"/>
                <w:sz w:val="21"/>
                <w:szCs w:val="21"/>
                <w:lang w:eastAsia="zh-CN"/>
              </w:rPr>
            </w:pPr>
          </w:p>
        </w:tc>
        <w:tc>
          <w:tcPr>
            <w:tcW w:w="1421" w:type="dxa"/>
            <w:gridSpan w:val="2"/>
          </w:tcPr>
          <w:p w14:paraId="384A4636">
            <w:pPr>
              <w:pStyle w:val="32"/>
              <w:spacing w:before="0" w:after="0" w:line="440" w:lineRule="exact"/>
              <w:rPr>
                <w:rFonts w:ascii="宋体" w:hAnsi="宋体" w:eastAsia="宋体" w:cs="宋体"/>
                <w:sz w:val="21"/>
                <w:szCs w:val="21"/>
                <w:lang w:eastAsia="zh-CN"/>
              </w:rPr>
            </w:pPr>
          </w:p>
        </w:tc>
        <w:tc>
          <w:tcPr>
            <w:tcW w:w="2847" w:type="dxa"/>
            <w:gridSpan w:val="2"/>
          </w:tcPr>
          <w:p w14:paraId="1474624E">
            <w:pPr>
              <w:pStyle w:val="32"/>
              <w:spacing w:before="0" w:after="0" w:line="440" w:lineRule="exact"/>
              <w:rPr>
                <w:rFonts w:ascii="宋体" w:hAnsi="宋体" w:eastAsia="宋体" w:cs="宋体"/>
                <w:sz w:val="21"/>
                <w:szCs w:val="21"/>
                <w:lang w:eastAsia="zh-CN"/>
              </w:rPr>
            </w:pPr>
          </w:p>
        </w:tc>
      </w:tr>
      <w:tr w14:paraId="519C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2F6B9895">
            <w:pPr>
              <w:pStyle w:val="32"/>
              <w:spacing w:before="0" w:after="0" w:line="440" w:lineRule="exact"/>
              <w:rPr>
                <w:rFonts w:ascii="宋体" w:hAnsi="宋体" w:eastAsia="宋体" w:cs="宋体"/>
                <w:sz w:val="21"/>
                <w:szCs w:val="21"/>
                <w:lang w:eastAsia="zh-CN"/>
              </w:rPr>
            </w:pPr>
          </w:p>
        </w:tc>
        <w:tc>
          <w:tcPr>
            <w:tcW w:w="2842" w:type="dxa"/>
            <w:gridSpan w:val="3"/>
          </w:tcPr>
          <w:p w14:paraId="4DC96897">
            <w:pPr>
              <w:pStyle w:val="32"/>
              <w:spacing w:before="0" w:after="0" w:line="440" w:lineRule="exact"/>
              <w:rPr>
                <w:rFonts w:ascii="宋体" w:hAnsi="宋体" w:eastAsia="宋体" w:cs="宋体"/>
                <w:sz w:val="21"/>
                <w:szCs w:val="21"/>
                <w:lang w:eastAsia="zh-CN"/>
              </w:rPr>
            </w:pPr>
          </w:p>
        </w:tc>
        <w:tc>
          <w:tcPr>
            <w:tcW w:w="1421" w:type="dxa"/>
            <w:gridSpan w:val="2"/>
          </w:tcPr>
          <w:p w14:paraId="42BE483D">
            <w:pPr>
              <w:pStyle w:val="32"/>
              <w:spacing w:before="0" w:after="0" w:line="440" w:lineRule="exact"/>
              <w:rPr>
                <w:rFonts w:ascii="宋体" w:hAnsi="宋体" w:eastAsia="宋体" w:cs="宋体"/>
                <w:sz w:val="21"/>
                <w:szCs w:val="21"/>
                <w:lang w:eastAsia="zh-CN"/>
              </w:rPr>
            </w:pPr>
          </w:p>
        </w:tc>
        <w:tc>
          <w:tcPr>
            <w:tcW w:w="2847" w:type="dxa"/>
            <w:gridSpan w:val="2"/>
          </w:tcPr>
          <w:p w14:paraId="18E62EC5">
            <w:pPr>
              <w:pStyle w:val="32"/>
              <w:spacing w:before="0" w:after="0" w:line="440" w:lineRule="exact"/>
              <w:rPr>
                <w:rFonts w:ascii="宋体" w:hAnsi="宋体" w:eastAsia="宋体" w:cs="宋体"/>
                <w:sz w:val="21"/>
                <w:szCs w:val="21"/>
                <w:lang w:eastAsia="zh-CN"/>
              </w:rPr>
            </w:pPr>
          </w:p>
        </w:tc>
      </w:tr>
      <w:tr w14:paraId="17A8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0CC4C816">
            <w:pPr>
              <w:pStyle w:val="32"/>
              <w:spacing w:before="0" w:after="0" w:line="440" w:lineRule="exact"/>
              <w:rPr>
                <w:rFonts w:ascii="宋体" w:hAnsi="宋体" w:eastAsia="宋体" w:cs="宋体"/>
                <w:sz w:val="21"/>
                <w:szCs w:val="21"/>
                <w:lang w:eastAsia="zh-CN"/>
              </w:rPr>
            </w:pPr>
          </w:p>
        </w:tc>
        <w:tc>
          <w:tcPr>
            <w:tcW w:w="2842" w:type="dxa"/>
            <w:gridSpan w:val="3"/>
          </w:tcPr>
          <w:p w14:paraId="743CA152">
            <w:pPr>
              <w:pStyle w:val="32"/>
              <w:spacing w:before="0" w:after="0" w:line="440" w:lineRule="exact"/>
              <w:rPr>
                <w:rFonts w:ascii="宋体" w:hAnsi="宋体" w:eastAsia="宋体" w:cs="宋体"/>
                <w:sz w:val="21"/>
                <w:szCs w:val="21"/>
                <w:lang w:eastAsia="zh-CN"/>
              </w:rPr>
            </w:pPr>
          </w:p>
        </w:tc>
        <w:tc>
          <w:tcPr>
            <w:tcW w:w="1421" w:type="dxa"/>
            <w:gridSpan w:val="2"/>
          </w:tcPr>
          <w:p w14:paraId="5505C2DF">
            <w:pPr>
              <w:pStyle w:val="32"/>
              <w:spacing w:before="0" w:after="0" w:line="440" w:lineRule="exact"/>
              <w:rPr>
                <w:rFonts w:ascii="宋体" w:hAnsi="宋体" w:eastAsia="宋体" w:cs="宋体"/>
                <w:sz w:val="21"/>
                <w:szCs w:val="21"/>
                <w:lang w:eastAsia="zh-CN"/>
              </w:rPr>
            </w:pPr>
          </w:p>
        </w:tc>
        <w:tc>
          <w:tcPr>
            <w:tcW w:w="2847" w:type="dxa"/>
            <w:gridSpan w:val="2"/>
          </w:tcPr>
          <w:p w14:paraId="5911B70F">
            <w:pPr>
              <w:pStyle w:val="32"/>
              <w:spacing w:before="0" w:after="0" w:line="440" w:lineRule="exact"/>
              <w:rPr>
                <w:rFonts w:ascii="宋体" w:hAnsi="宋体" w:eastAsia="宋体" w:cs="宋体"/>
                <w:sz w:val="21"/>
                <w:szCs w:val="21"/>
                <w:lang w:eastAsia="zh-CN"/>
              </w:rPr>
            </w:pPr>
          </w:p>
        </w:tc>
      </w:tr>
      <w:tr w14:paraId="2873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38B55369">
            <w:pPr>
              <w:pStyle w:val="32"/>
              <w:spacing w:before="0" w:after="0" w:line="440" w:lineRule="exact"/>
              <w:rPr>
                <w:rFonts w:ascii="宋体" w:hAnsi="宋体" w:eastAsia="宋体" w:cs="宋体"/>
                <w:sz w:val="21"/>
                <w:szCs w:val="21"/>
                <w:lang w:eastAsia="zh-CN"/>
              </w:rPr>
            </w:pPr>
          </w:p>
        </w:tc>
        <w:tc>
          <w:tcPr>
            <w:tcW w:w="2842" w:type="dxa"/>
            <w:gridSpan w:val="3"/>
          </w:tcPr>
          <w:p w14:paraId="1F4DB0C6">
            <w:pPr>
              <w:pStyle w:val="32"/>
              <w:spacing w:before="0" w:after="0" w:line="440" w:lineRule="exact"/>
              <w:rPr>
                <w:rFonts w:ascii="宋体" w:hAnsi="宋体" w:eastAsia="宋体" w:cs="宋体"/>
                <w:sz w:val="21"/>
                <w:szCs w:val="21"/>
                <w:lang w:eastAsia="zh-CN"/>
              </w:rPr>
            </w:pPr>
          </w:p>
        </w:tc>
        <w:tc>
          <w:tcPr>
            <w:tcW w:w="1421" w:type="dxa"/>
            <w:gridSpan w:val="2"/>
          </w:tcPr>
          <w:p w14:paraId="0283564E">
            <w:pPr>
              <w:pStyle w:val="32"/>
              <w:spacing w:before="0" w:after="0" w:line="440" w:lineRule="exact"/>
              <w:rPr>
                <w:rFonts w:ascii="宋体" w:hAnsi="宋体" w:eastAsia="宋体" w:cs="宋体"/>
                <w:sz w:val="21"/>
                <w:szCs w:val="21"/>
                <w:lang w:eastAsia="zh-CN"/>
              </w:rPr>
            </w:pPr>
          </w:p>
        </w:tc>
        <w:tc>
          <w:tcPr>
            <w:tcW w:w="2847" w:type="dxa"/>
            <w:gridSpan w:val="2"/>
          </w:tcPr>
          <w:p w14:paraId="03928E8F">
            <w:pPr>
              <w:pStyle w:val="32"/>
              <w:spacing w:before="0" w:after="0" w:line="440" w:lineRule="exact"/>
              <w:rPr>
                <w:rFonts w:ascii="宋体" w:hAnsi="宋体" w:eastAsia="宋体" w:cs="宋体"/>
                <w:sz w:val="21"/>
                <w:szCs w:val="21"/>
                <w:lang w:eastAsia="zh-CN"/>
              </w:rPr>
            </w:pPr>
          </w:p>
        </w:tc>
      </w:tr>
      <w:tr w14:paraId="71BA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7AEBF247">
            <w:pPr>
              <w:pStyle w:val="32"/>
              <w:spacing w:before="0" w:after="0" w:line="440" w:lineRule="exact"/>
              <w:rPr>
                <w:rFonts w:ascii="宋体" w:hAnsi="宋体" w:eastAsia="宋体" w:cs="宋体"/>
                <w:sz w:val="21"/>
                <w:szCs w:val="21"/>
                <w:lang w:eastAsia="zh-CN"/>
              </w:rPr>
            </w:pPr>
          </w:p>
        </w:tc>
        <w:tc>
          <w:tcPr>
            <w:tcW w:w="2842" w:type="dxa"/>
            <w:gridSpan w:val="3"/>
          </w:tcPr>
          <w:p w14:paraId="48BA7CE0">
            <w:pPr>
              <w:pStyle w:val="32"/>
              <w:spacing w:before="0" w:after="0" w:line="440" w:lineRule="exact"/>
              <w:rPr>
                <w:rFonts w:ascii="宋体" w:hAnsi="宋体" w:eastAsia="宋体" w:cs="宋体"/>
                <w:sz w:val="21"/>
                <w:szCs w:val="21"/>
                <w:lang w:eastAsia="zh-CN"/>
              </w:rPr>
            </w:pPr>
          </w:p>
        </w:tc>
        <w:tc>
          <w:tcPr>
            <w:tcW w:w="1421" w:type="dxa"/>
            <w:gridSpan w:val="2"/>
          </w:tcPr>
          <w:p w14:paraId="35556EF9">
            <w:pPr>
              <w:pStyle w:val="32"/>
              <w:spacing w:before="0" w:after="0" w:line="440" w:lineRule="exact"/>
              <w:rPr>
                <w:rFonts w:ascii="宋体" w:hAnsi="宋体" w:eastAsia="宋体" w:cs="宋体"/>
                <w:sz w:val="21"/>
                <w:szCs w:val="21"/>
                <w:lang w:eastAsia="zh-CN"/>
              </w:rPr>
            </w:pPr>
          </w:p>
        </w:tc>
        <w:tc>
          <w:tcPr>
            <w:tcW w:w="2847" w:type="dxa"/>
            <w:gridSpan w:val="2"/>
          </w:tcPr>
          <w:p w14:paraId="298F18E1">
            <w:pPr>
              <w:pStyle w:val="32"/>
              <w:spacing w:before="0" w:after="0" w:line="440" w:lineRule="exact"/>
              <w:rPr>
                <w:rFonts w:ascii="宋体" w:hAnsi="宋体" w:eastAsia="宋体" w:cs="宋体"/>
                <w:sz w:val="21"/>
                <w:szCs w:val="21"/>
                <w:lang w:eastAsia="zh-CN"/>
              </w:rPr>
            </w:pPr>
          </w:p>
        </w:tc>
      </w:tr>
      <w:tr w14:paraId="4A19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11861160">
            <w:pPr>
              <w:pStyle w:val="32"/>
              <w:spacing w:before="0" w:after="0" w:line="440" w:lineRule="exact"/>
              <w:rPr>
                <w:rFonts w:ascii="宋体" w:hAnsi="宋体" w:eastAsia="宋体" w:cs="宋体"/>
                <w:sz w:val="21"/>
                <w:szCs w:val="21"/>
                <w:lang w:eastAsia="zh-CN"/>
              </w:rPr>
            </w:pPr>
          </w:p>
        </w:tc>
        <w:tc>
          <w:tcPr>
            <w:tcW w:w="2842" w:type="dxa"/>
            <w:gridSpan w:val="3"/>
          </w:tcPr>
          <w:p w14:paraId="5F553929">
            <w:pPr>
              <w:pStyle w:val="32"/>
              <w:spacing w:before="0" w:after="0" w:line="440" w:lineRule="exact"/>
              <w:rPr>
                <w:rFonts w:ascii="宋体" w:hAnsi="宋体" w:eastAsia="宋体" w:cs="宋体"/>
                <w:sz w:val="21"/>
                <w:szCs w:val="21"/>
                <w:lang w:eastAsia="zh-CN"/>
              </w:rPr>
            </w:pPr>
          </w:p>
        </w:tc>
        <w:tc>
          <w:tcPr>
            <w:tcW w:w="1421" w:type="dxa"/>
            <w:gridSpan w:val="2"/>
          </w:tcPr>
          <w:p w14:paraId="637EB6F4">
            <w:pPr>
              <w:pStyle w:val="32"/>
              <w:spacing w:before="0" w:after="0" w:line="440" w:lineRule="exact"/>
              <w:rPr>
                <w:rFonts w:ascii="宋体" w:hAnsi="宋体" w:eastAsia="宋体" w:cs="宋体"/>
                <w:sz w:val="21"/>
                <w:szCs w:val="21"/>
                <w:lang w:eastAsia="zh-CN"/>
              </w:rPr>
            </w:pPr>
          </w:p>
        </w:tc>
        <w:tc>
          <w:tcPr>
            <w:tcW w:w="2847" w:type="dxa"/>
            <w:gridSpan w:val="2"/>
          </w:tcPr>
          <w:p w14:paraId="0F3D9F69">
            <w:pPr>
              <w:pStyle w:val="32"/>
              <w:spacing w:before="0" w:after="0" w:line="440" w:lineRule="exact"/>
              <w:rPr>
                <w:rFonts w:ascii="宋体" w:hAnsi="宋体" w:eastAsia="宋体" w:cs="宋体"/>
                <w:sz w:val="21"/>
                <w:szCs w:val="21"/>
                <w:lang w:eastAsia="zh-CN"/>
              </w:rPr>
            </w:pPr>
          </w:p>
        </w:tc>
      </w:tr>
      <w:tr w14:paraId="326D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45D716FE">
            <w:pPr>
              <w:pStyle w:val="32"/>
              <w:spacing w:before="0" w:after="0" w:line="440" w:lineRule="exact"/>
              <w:rPr>
                <w:rFonts w:ascii="宋体" w:hAnsi="宋体" w:eastAsia="宋体" w:cs="宋体"/>
                <w:sz w:val="21"/>
                <w:szCs w:val="21"/>
                <w:lang w:eastAsia="zh-CN"/>
              </w:rPr>
            </w:pPr>
          </w:p>
        </w:tc>
        <w:tc>
          <w:tcPr>
            <w:tcW w:w="2842" w:type="dxa"/>
            <w:gridSpan w:val="3"/>
          </w:tcPr>
          <w:p w14:paraId="6799DC0C">
            <w:pPr>
              <w:pStyle w:val="32"/>
              <w:spacing w:before="0" w:after="0" w:line="440" w:lineRule="exact"/>
              <w:rPr>
                <w:rFonts w:ascii="宋体" w:hAnsi="宋体" w:eastAsia="宋体" w:cs="宋体"/>
                <w:sz w:val="21"/>
                <w:szCs w:val="21"/>
                <w:lang w:eastAsia="zh-CN"/>
              </w:rPr>
            </w:pPr>
          </w:p>
        </w:tc>
        <w:tc>
          <w:tcPr>
            <w:tcW w:w="1421" w:type="dxa"/>
            <w:gridSpan w:val="2"/>
          </w:tcPr>
          <w:p w14:paraId="149BA708">
            <w:pPr>
              <w:pStyle w:val="32"/>
              <w:spacing w:before="0" w:after="0" w:line="440" w:lineRule="exact"/>
              <w:rPr>
                <w:rFonts w:ascii="宋体" w:hAnsi="宋体" w:eastAsia="宋体" w:cs="宋体"/>
                <w:sz w:val="21"/>
                <w:szCs w:val="21"/>
                <w:lang w:eastAsia="zh-CN"/>
              </w:rPr>
            </w:pPr>
          </w:p>
        </w:tc>
        <w:tc>
          <w:tcPr>
            <w:tcW w:w="2847" w:type="dxa"/>
            <w:gridSpan w:val="2"/>
          </w:tcPr>
          <w:p w14:paraId="32639C3F">
            <w:pPr>
              <w:pStyle w:val="32"/>
              <w:spacing w:before="0" w:after="0" w:line="440" w:lineRule="exact"/>
              <w:rPr>
                <w:rFonts w:ascii="宋体" w:hAnsi="宋体" w:eastAsia="宋体" w:cs="宋体"/>
                <w:sz w:val="21"/>
                <w:szCs w:val="21"/>
                <w:lang w:eastAsia="zh-CN"/>
              </w:rPr>
            </w:pPr>
          </w:p>
        </w:tc>
      </w:tr>
    </w:tbl>
    <w:p w14:paraId="405706F7">
      <w:pPr>
        <w:spacing w:before="0" w:after="0" w:line="360" w:lineRule="auto"/>
        <w:ind w:left="62"/>
        <w:jc w:val="center"/>
        <w:rPr>
          <w:rFonts w:ascii="宋体" w:hAnsi="宋体" w:cs="宋体"/>
          <w:sz w:val="28"/>
          <w:szCs w:val="28"/>
          <w:lang w:bidi="ar"/>
        </w:rPr>
      </w:pPr>
      <w:r>
        <w:rPr>
          <w:rFonts w:hint="eastAsia" w:ascii="宋体" w:hAnsi="宋体" w:cs="宋体"/>
        </w:rPr>
        <w:br w:type="page"/>
      </w:r>
      <w:r>
        <w:rPr>
          <w:rFonts w:hint="eastAsia" w:ascii="宋体" w:hAnsi="宋体" w:cs="宋体"/>
          <w:sz w:val="28"/>
          <w:szCs w:val="28"/>
        </w:rPr>
        <w:t>（四）</w:t>
      </w:r>
      <w:r>
        <w:rPr>
          <w:rFonts w:hint="eastAsia" w:ascii="宋体" w:hAnsi="宋体" w:cs="宋体"/>
          <w:sz w:val="28"/>
          <w:szCs w:val="28"/>
          <w:lang w:bidi="ar"/>
        </w:rPr>
        <w:t>技术条款响应偏离表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3615"/>
        <w:gridCol w:w="1500"/>
        <w:gridCol w:w="1380"/>
        <w:gridCol w:w="975"/>
      </w:tblGrid>
      <w:tr w14:paraId="5704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trPr>
        <w:tc>
          <w:tcPr>
            <w:tcW w:w="921" w:type="dxa"/>
            <w:vAlign w:val="center"/>
          </w:tcPr>
          <w:p w14:paraId="65B30FEA">
            <w:pPr>
              <w:jc w:val="center"/>
              <w:rPr>
                <w:rFonts w:ascii="宋体" w:hAnsi="宋体" w:cs="宋体"/>
                <w:sz w:val="24"/>
                <w:szCs w:val="24"/>
              </w:rPr>
            </w:pPr>
            <w:r>
              <w:rPr>
                <w:rFonts w:hint="eastAsia" w:ascii="宋体" w:hAnsi="宋体" w:cs="宋体"/>
                <w:sz w:val="24"/>
                <w:szCs w:val="24"/>
              </w:rPr>
              <w:t>序号</w:t>
            </w:r>
          </w:p>
        </w:tc>
        <w:tc>
          <w:tcPr>
            <w:tcW w:w="3615" w:type="dxa"/>
            <w:vAlign w:val="center"/>
          </w:tcPr>
          <w:p w14:paraId="21766A36">
            <w:pPr>
              <w:jc w:val="center"/>
              <w:rPr>
                <w:rFonts w:ascii="宋体" w:hAnsi="宋体" w:cs="宋体"/>
                <w:sz w:val="24"/>
                <w:szCs w:val="24"/>
              </w:rPr>
            </w:pPr>
            <w:r>
              <w:rPr>
                <w:rFonts w:hint="eastAsia" w:ascii="宋体" w:hAnsi="宋体" w:cs="宋体"/>
                <w:sz w:val="24"/>
                <w:szCs w:val="24"/>
              </w:rPr>
              <w:t>招标要求</w:t>
            </w:r>
          </w:p>
        </w:tc>
        <w:tc>
          <w:tcPr>
            <w:tcW w:w="1500" w:type="dxa"/>
            <w:vAlign w:val="center"/>
          </w:tcPr>
          <w:p w14:paraId="56D56A2A">
            <w:pPr>
              <w:jc w:val="center"/>
              <w:rPr>
                <w:rFonts w:ascii="宋体" w:hAnsi="宋体" w:cs="宋体"/>
                <w:sz w:val="24"/>
                <w:szCs w:val="24"/>
              </w:rPr>
            </w:pPr>
            <w:r>
              <w:rPr>
                <w:rFonts w:hint="eastAsia" w:ascii="宋体" w:hAnsi="宋体" w:cs="宋体"/>
                <w:sz w:val="24"/>
                <w:szCs w:val="24"/>
              </w:rPr>
              <w:t>投标应答</w:t>
            </w:r>
          </w:p>
        </w:tc>
        <w:tc>
          <w:tcPr>
            <w:tcW w:w="1380" w:type="dxa"/>
            <w:vAlign w:val="center"/>
          </w:tcPr>
          <w:p w14:paraId="5456B136">
            <w:pPr>
              <w:jc w:val="center"/>
              <w:rPr>
                <w:rFonts w:ascii="宋体" w:hAnsi="宋体" w:cs="宋体"/>
                <w:sz w:val="24"/>
                <w:szCs w:val="24"/>
              </w:rPr>
            </w:pPr>
            <w:r>
              <w:rPr>
                <w:rFonts w:hint="eastAsia" w:ascii="宋体" w:hAnsi="宋体" w:cs="宋体"/>
                <w:sz w:val="24"/>
                <w:szCs w:val="24"/>
              </w:rPr>
              <w:t>偏离说明</w:t>
            </w:r>
          </w:p>
        </w:tc>
        <w:tc>
          <w:tcPr>
            <w:tcW w:w="975" w:type="dxa"/>
            <w:vAlign w:val="center"/>
          </w:tcPr>
          <w:p w14:paraId="1CD94A4C">
            <w:pPr>
              <w:jc w:val="center"/>
              <w:rPr>
                <w:rFonts w:ascii="宋体" w:hAnsi="宋体" w:cs="宋体"/>
                <w:sz w:val="24"/>
                <w:szCs w:val="24"/>
              </w:rPr>
            </w:pPr>
            <w:r>
              <w:rPr>
                <w:rFonts w:hint="eastAsia" w:ascii="宋体" w:hAnsi="宋体" w:cs="宋体"/>
                <w:sz w:val="24"/>
                <w:szCs w:val="24"/>
              </w:rPr>
              <w:t>备注</w:t>
            </w:r>
          </w:p>
        </w:tc>
      </w:tr>
      <w:tr w14:paraId="1EBF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exact"/>
        </w:trPr>
        <w:tc>
          <w:tcPr>
            <w:tcW w:w="8391" w:type="dxa"/>
            <w:gridSpan w:val="5"/>
            <w:vAlign w:val="center"/>
          </w:tcPr>
          <w:p w14:paraId="51435276">
            <w:pPr>
              <w:rPr>
                <w:rFonts w:ascii="宋体" w:hAnsi="宋体" w:cs="宋体"/>
                <w:sz w:val="24"/>
                <w:szCs w:val="24"/>
              </w:rPr>
            </w:pPr>
            <w:r>
              <w:rPr>
                <w:rFonts w:hint="eastAsia" w:ascii="宋体" w:hAnsi="宋体" w:cs="宋体"/>
                <w:sz w:val="24"/>
                <w:szCs w:val="24"/>
              </w:rPr>
              <w:t>投标人资格要求(实质性文件)</w:t>
            </w:r>
          </w:p>
        </w:tc>
      </w:tr>
      <w:tr w14:paraId="64FC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2E364B85">
            <w:pPr>
              <w:jc w:val="center"/>
              <w:rPr>
                <w:rFonts w:ascii="宋体" w:hAnsi="宋体" w:cs="宋体"/>
                <w:sz w:val="24"/>
                <w:szCs w:val="24"/>
              </w:rPr>
            </w:pPr>
          </w:p>
        </w:tc>
        <w:tc>
          <w:tcPr>
            <w:tcW w:w="3615" w:type="dxa"/>
            <w:vAlign w:val="center"/>
          </w:tcPr>
          <w:p w14:paraId="73FBFE89">
            <w:pPr>
              <w:jc w:val="center"/>
              <w:rPr>
                <w:rFonts w:ascii="宋体" w:hAnsi="宋体" w:cs="宋体"/>
                <w:sz w:val="24"/>
                <w:szCs w:val="24"/>
              </w:rPr>
            </w:pPr>
          </w:p>
        </w:tc>
        <w:tc>
          <w:tcPr>
            <w:tcW w:w="1500" w:type="dxa"/>
            <w:vAlign w:val="center"/>
          </w:tcPr>
          <w:p w14:paraId="2560CA14">
            <w:pPr>
              <w:jc w:val="center"/>
              <w:rPr>
                <w:rFonts w:ascii="宋体" w:hAnsi="宋体" w:cs="宋体"/>
                <w:sz w:val="24"/>
                <w:szCs w:val="24"/>
              </w:rPr>
            </w:pPr>
          </w:p>
        </w:tc>
        <w:tc>
          <w:tcPr>
            <w:tcW w:w="1380" w:type="dxa"/>
            <w:vAlign w:val="center"/>
          </w:tcPr>
          <w:p w14:paraId="0D3521EF">
            <w:pPr>
              <w:jc w:val="center"/>
              <w:rPr>
                <w:rFonts w:ascii="宋体" w:hAnsi="宋体" w:cs="宋体"/>
                <w:sz w:val="24"/>
                <w:szCs w:val="24"/>
              </w:rPr>
            </w:pPr>
          </w:p>
        </w:tc>
        <w:tc>
          <w:tcPr>
            <w:tcW w:w="975" w:type="dxa"/>
            <w:vAlign w:val="center"/>
          </w:tcPr>
          <w:p w14:paraId="4A6377EF">
            <w:pPr>
              <w:jc w:val="center"/>
              <w:rPr>
                <w:rFonts w:ascii="宋体" w:hAnsi="宋体" w:cs="宋体"/>
                <w:sz w:val="24"/>
                <w:szCs w:val="24"/>
              </w:rPr>
            </w:pPr>
          </w:p>
        </w:tc>
      </w:tr>
      <w:tr w14:paraId="7DD9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557C36FF">
            <w:pPr>
              <w:jc w:val="center"/>
              <w:rPr>
                <w:rFonts w:ascii="宋体" w:hAnsi="宋体" w:cs="宋体"/>
                <w:sz w:val="24"/>
                <w:szCs w:val="24"/>
              </w:rPr>
            </w:pPr>
          </w:p>
        </w:tc>
        <w:tc>
          <w:tcPr>
            <w:tcW w:w="3615" w:type="dxa"/>
            <w:vAlign w:val="center"/>
          </w:tcPr>
          <w:p w14:paraId="1956C0C3">
            <w:pPr>
              <w:jc w:val="center"/>
              <w:rPr>
                <w:rFonts w:ascii="宋体" w:hAnsi="宋体" w:cs="宋体"/>
                <w:sz w:val="24"/>
                <w:szCs w:val="24"/>
              </w:rPr>
            </w:pPr>
          </w:p>
        </w:tc>
        <w:tc>
          <w:tcPr>
            <w:tcW w:w="1500" w:type="dxa"/>
            <w:vAlign w:val="center"/>
          </w:tcPr>
          <w:p w14:paraId="302DB070">
            <w:pPr>
              <w:jc w:val="center"/>
              <w:rPr>
                <w:rFonts w:ascii="宋体" w:hAnsi="宋体" w:cs="宋体"/>
                <w:sz w:val="24"/>
                <w:szCs w:val="24"/>
              </w:rPr>
            </w:pPr>
          </w:p>
        </w:tc>
        <w:tc>
          <w:tcPr>
            <w:tcW w:w="1380" w:type="dxa"/>
            <w:vAlign w:val="center"/>
          </w:tcPr>
          <w:p w14:paraId="63D689FC">
            <w:pPr>
              <w:jc w:val="center"/>
              <w:rPr>
                <w:rFonts w:ascii="宋体" w:hAnsi="宋体" w:cs="宋体"/>
                <w:sz w:val="24"/>
                <w:szCs w:val="24"/>
              </w:rPr>
            </w:pPr>
          </w:p>
        </w:tc>
        <w:tc>
          <w:tcPr>
            <w:tcW w:w="975" w:type="dxa"/>
            <w:vAlign w:val="center"/>
          </w:tcPr>
          <w:p w14:paraId="38786575">
            <w:pPr>
              <w:jc w:val="center"/>
              <w:rPr>
                <w:rFonts w:ascii="宋体" w:hAnsi="宋体" w:cs="宋体"/>
                <w:sz w:val="24"/>
                <w:szCs w:val="24"/>
              </w:rPr>
            </w:pPr>
          </w:p>
        </w:tc>
      </w:tr>
      <w:tr w14:paraId="4036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exact"/>
        </w:trPr>
        <w:tc>
          <w:tcPr>
            <w:tcW w:w="8391" w:type="dxa"/>
            <w:gridSpan w:val="5"/>
            <w:vAlign w:val="center"/>
          </w:tcPr>
          <w:p w14:paraId="0D20D920">
            <w:pPr>
              <w:rPr>
                <w:rFonts w:ascii="宋体" w:hAnsi="宋体" w:cs="宋体"/>
                <w:sz w:val="24"/>
                <w:szCs w:val="24"/>
              </w:rPr>
            </w:pPr>
            <w:r>
              <w:rPr>
                <w:rFonts w:hint="eastAsia" w:ascii="宋体" w:hAnsi="宋体" w:cs="宋体"/>
                <w:sz w:val="24"/>
                <w:szCs w:val="24"/>
              </w:rPr>
              <w:t>投标人实施能力（若有）</w:t>
            </w:r>
          </w:p>
        </w:tc>
      </w:tr>
      <w:tr w14:paraId="027B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7FDAB463">
            <w:pPr>
              <w:jc w:val="center"/>
              <w:rPr>
                <w:rFonts w:ascii="宋体" w:hAnsi="宋体" w:cs="宋体"/>
                <w:sz w:val="24"/>
                <w:szCs w:val="24"/>
              </w:rPr>
            </w:pPr>
          </w:p>
        </w:tc>
        <w:tc>
          <w:tcPr>
            <w:tcW w:w="3615" w:type="dxa"/>
            <w:vAlign w:val="center"/>
          </w:tcPr>
          <w:p w14:paraId="0447499B">
            <w:pPr>
              <w:jc w:val="center"/>
              <w:rPr>
                <w:rFonts w:ascii="宋体" w:hAnsi="宋体" w:cs="宋体"/>
                <w:sz w:val="24"/>
                <w:szCs w:val="24"/>
              </w:rPr>
            </w:pPr>
          </w:p>
        </w:tc>
        <w:tc>
          <w:tcPr>
            <w:tcW w:w="1500" w:type="dxa"/>
            <w:vAlign w:val="center"/>
          </w:tcPr>
          <w:p w14:paraId="3DDF7ABA">
            <w:pPr>
              <w:jc w:val="center"/>
              <w:rPr>
                <w:rFonts w:ascii="宋体" w:hAnsi="宋体" w:cs="宋体"/>
                <w:sz w:val="24"/>
                <w:szCs w:val="24"/>
              </w:rPr>
            </w:pPr>
          </w:p>
        </w:tc>
        <w:tc>
          <w:tcPr>
            <w:tcW w:w="1380" w:type="dxa"/>
            <w:vAlign w:val="center"/>
          </w:tcPr>
          <w:p w14:paraId="41740CFC">
            <w:pPr>
              <w:jc w:val="center"/>
              <w:rPr>
                <w:rFonts w:ascii="宋体" w:hAnsi="宋体" w:cs="宋体"/>
                <w:sz w:val="24"/>
                <w:szCs w:val="24"/>
              </w:rPr>
            </w:pPr>
          </w:p>
        </w:tc>
        <w:tc>
          <w:tcPr>
            <w:tcW w:w="975" w:type="dxa"/>
            <w:vAlign w:val="center"/>
          </w:tcPr>
          <w:p w14:paraId="1C22EA1A">
            <w:pPr>
              <w:jc w:val="center"/>
              <w:rPr>
                <w:rFonts w:ascii="宋体" w:hAnsi="宋体" w:cs="宋体"/>
                <w:sz w:val="24"/>
                <w:szCs w:val="24"/>
              </w:rPr>
            </w:pPr>
          </w:p>
        </w:tc>
      </w:tr>
      <w:tr w14:paraId="457A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trPr>
        <w:tc>
          <w:tcPr>
            <w:tcW w:w="8391" w:type="dxa"/>
            <w:gridSpan w:val="5"/>
            <w:vAlign w:val="center"/>
          </w:tcPr>
          <w:p w14:paraId="5F2910E8">
            <w:pPr>
              <w:rPr>
                <w:rFonts w:ascii="宋体" w:hAnsi="宋体" w:cs="宋体"/>
                <w:sz w:val="24"/>
                <w:szCs w:val="24"/>
              </w:rPr>
            </w:pPr>
            <w:r>
              <w:rPr>
                <w:rFonts w:hint="eastAsia" w:ascii="宋体" w:hAnsi="宋体" w:cs="宋体"/>
                <w:sz w:val="24"/>
                <w:szCs w:val="24"/>
              </w:rPr>
              <w:t>技术要求</w:t>
            </w:r>
          </w:p>
        </w:tc>
      </w:tr>
      <w:tr w14:paraId="3B44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08ED3541">
            <w:pPr>
              <w:jc w:val="center"/>
              <w:rPr>
                <w:rFonts w:ascii="宋体" w:hAnsi="宋体" w:cs="宋体"/>
                <w:sz w:val="24"/>
                <w:szCs w:val="24"/>
              </w:rPr>
            </w:pPr>
          </w:p>
        </w:tc>
        <w:tc>
          <w:tcPr>
            <w:tcW w:w="3615" w:type="dxa"/>
            <w:vAlign w:val="center"/>
          </w:tcPr>
          <w:p w14:paraId="0F20B10B">
            <w:pPr>
              <w:jc w:val="center"/>
              <w:rPr>
                <w:rFonts w:ascii="宋体" w:hAnsi="宋体" w:cs="宋体"/>
                <w:sz w:val="24"/>
                <w:szCs w:val="24"/>
              </w:rPr>
            </w:pPr>
          </w:p>
        </w:tc>
        <w:tc>
          <w:tcPr>
            <w:tcW w:w="1500" w:type="dxa"/>
            <w:vAlign w:val="center"/>
          </w:tcPr>
          <w:p w14:paraId="7434AFD6">
            <w:pPr>
              <w:jc w:val="center"/>
              <w:rPr>
                <w:rFonts w:ascii="宋体" w:hAnsi="宋体" w:cs="宋体"/>
                <w:sz w:val="24"/>
                <w:szCs w:val="24"/>
              </w:rPr>
            </w:pPr>
          </w:p>
        </w:tc>
        <w:tc>
          <w:tcPr>
            <w:tcW w:w="1380" w:type="dxa"/>
            <w:vAlign w:val="center"/>
          </w:tcPr>
          <w:p w14:paraId="244A9177">
            <w:pPr>
              <w:jc w:val="center"/>
              <w:rPr>
                <w:rFonts w:ascii="宋体" w:hAnsi="宋体" w:cs="宋体"/>
                <w:sz w:val="24"/>
                <w:szCs w:val="24"/>
              </w:rPr>
            </w:pPr>
          </w:p>
        </w:tc>
        <w:tc>
          <w:tcPr>
            <w:tcW w:w="975" w:type="dxa"/>
            <w:vAlign w:val="center"/>
          </w:tcPr>
          <w:p w14:paraId="5BBB4B49">
            <w:pPr>
              <w:jc w:val="center"/>
              <w:rPr>
                <w:rFonts w:ascii="宋体" w:hAnsi="宋体" w:cs="宋体"/>
                <w:sz w:val="24"/>
                <w:szCs w:val="24"/>
              </w:rPr>
            </w:pPr>
          </w:p>
        </w:tc>
      </w:tr>
      <w:tr w14:paraId="6F00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3CBA7980">
            <w:pPr>
              <w:jc w:val="center"/>
              <w:rPr>
                <w:rFonts w:ascii="宋体" w:hAnsi="宋体" w:cs="宋体"/>
                <w:sz w:val="24"/>
                <w:szCs w:val="24"/>
              </w:rPr>
            </w:pPr>
          </w:p>
        </w:tc>
        <w:tc>
          <w:tcPr>
            <w:tcW w:w="3615" w:type="dxa"/>
            <w:vAlign w:val="center"/>
          </w:tcPr>
          <w:p w14:paraId="58D3EA88">
            <w:pPr>
              <w:jc w:val="center"/>
              <w:rPr>
                <w:rFonts w:ascii="宋体" w:hAnsi="宋体" w:cs="宋体"/>
                <w:sz w:val="24"/>
                <w:szCs w:val="24"/>
              </w:rPr>
            </w:pPr>
          </w:p>
        </w:tc>
        <w:tc>
          <w:tcPr>
            <w:tcW w:w="1500" w:type="dxa"/>
            <w:vAlign w:val="center"/>
          </w:tcPr>
          <w:p w14:paraId="54D944BD">
            <w:pPr>
              <w:jc w:val="center"/>
              <w:rPr>
                <w:rFonts w:ascii="宋体" w:hAnsi="宋体" w:cs="宋体"/>
                <w:sz w:val="24"/>
                <w:szCs w:val="24"/>
              </w:rPr>
            </w:pPr>
          </w:p>
        </w:tc>
        <w:tc>
          <w:tcPr>
            <w:tcW w:w="1380" w:type="dxa"/>
            <w:vAlign w:val="center"/>
          </w:tcPr>
          <w:p w14:paraId="2E2EDEA1">
            <w:pPr>
              <w:jc w:val="center"/>
              <w:rPr>
                <w:rFonts w:ascii="宋体" w:hAnsi="宋体" w:cs="宋体"/>
                <w:sz w:val="24"/>
                <w:szCs w:val="24"/>
              </w:rPr>
            </w:pPr>
          </w:p>
        </w:tc>
        <w:tc>
          <w:tcPr>
            <w:tcW w:w="975" w:type="dxa"/>
            <w:vAlign w:val="center"/>
          </w:tcPr>
          <w:p w14:paraId="571F8367">
            <w:pPr>
              <w:jc w:val="center"/>
              <w:rPr>
                <w:rFonts w:ascii="宋体" w:hAnsi="宋体" w:cs="宋体"/>
                <w:sz w:val="24"/>
                <w:szCs w:val="24"/>
              </w:rPr>
            </w:pPr>
          </w:p>
        </w:tc>
      </w:tr>
      <w:tr w14:paraId="5B38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trPr>
        <w:tc>
          <w:tcPr>
            <w:tcW w:w="8391" w:type="dxa"/>
            <w:gridSpan w:val="5"/>
            <w:vAlign w:val="center"/>
          </w:tcPr>
          <w:p w14:paraId="1387C909">
            <w:pPr>
              <w:rPr>
                <w:rFonts w:ascii="宋体" w:hAnsi="宋体" w:cs="宋体"/>
                <w:sz w:val="24"/>
                <w:szCs w:val="24"/>
              </w:rPr>
            </w:pPr>
            <w:r>
              <w:rPr>
                <w:rFonts w:hint="eastAsia" w:ascii="宋体" w:hAnsi="宋体" w:cs="宋体"/>
                <w:sz w:val="24"/>
                <w:szCs w:val="24"/>
              </w:rPr>
              <w:t>付款方式</w:t>
            </w:r>
          </w:p>
        </w:tc>
      </w:tr>
      <w:tr w14:paraId="4007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10A622B8">
            <w:pPr>
              <w:jc w:val="center"/>
              <w:rPr>
                <w:rFonts w:ascii="宋体" w:hAnsi="宋体" w:cs="宋体"/>
                <w:sz w:val="24"/>
                <w:szCs w:val="24"/>
              </w:rPr>
            </w:pPr>
          </w:p>
        </w:tc>
        <w:tc>
          <w:tcPr>
            <w:tcW w:w="3615" w:type="dxa"/>
            <w:vAlign w:val="center"/>
          </w:tcPr>
          <w:p w14:paraId="508E9AC6">
            <w:pPr>
              <w:jc w:val="center"/>
              <w:rPr>
                <w:rFonts w:ascii="宋体" w:hAnsi="宋体" w:cs="宋体"/>
                <w:sz w:val="24"/>
                <w:szCs w:val="24"/>
              </w:rPr>
            </w:pPr>
          </w:p>
        </w:tc>
        <w:tc>
          <w:tcPr>
            <w:tcW w:w="1500" w:type="dxa"/>
            <w:vAlign w:val="center"/>
          </w:tcPr>
          <w:p w14:paraId="09D48509">
            <w:pPr>
              <w:jc w:val="center"/>
              <w:rPr>
                <w:rFonts w:ascii="宋体" w:hAnsi="宋体" w:cs="宋体"/>
                <w:sz w:val="24"/>
                <w:szCs w:val="24"/>
              </w:rPr>
            </w:pPr>
          </w:p>
        </w:tc>
        <w:tc>
          <w:tcPr>
            <w:tcW w:w="1380" w:type="dxa"/>
            <w:vAlign w:val="center"/>
          </w:tcPr>
          <w:p w14:paraId="39005B59">
            <w:pPr>
              <w:jc w:val="center"/>
              <w:rPr>
                <w:rFonts w:ascii="宋体" w:hAnsi="宋体" w:cs="宋体"/>
                <w:sz w:val="24"/>
                <w:szCs w:val="24"/>
              </w:rPr>
            </w:pPr>
          </w:p>
        </w:tc>
        <w:tc>
          <w:tcPr>
            <w:tcW w:w="975" w:type="dxa"/>
            <w:vAlign w:val="center"/>
          </w:tcPr>
          <w:p w14:paraId="5DBD3E32">
            <w:pPr>
              <w:jc w:val="center"/>
              <w:rPr>
                <w:rFonts w:ascii="宋体" w:hAnsi="宋体" w:cs="宋体"/>
                <w:sz w:val="24"/>
                <w:szCs w:val="24"/>
              </w:rPr>
            </w:pPr>
          </w:p>
        </w:tc>
      </w:tr>
      <w:tr w14:paraId="7A9D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8391" w:type="dxa"/>
            <w:gridSpan w:val="5"/>
            <w:vAlign w:val="center"/>
          </w:tcPr>
          <w:p w14:paraId="0B4F41D8">
            <w:pPr>
              <w:rPr>
                <w:rFonts w:ascii="宋体" w:hAnsi="宋体" w:cs="宋体"/>
                <w:sz w:val="24"/>
                <w:szCs w:val="24"/>
              </w:rPr>
            </w:pPr>
            <w:r>
              <w:rPr>
                <w:rFonts w:hint="eastAsia" w:ascii="宋体" w:hAnsi="宋体" w:cs="宋体"/>
                <w:sz w:val="24"/>
                <w:szCs w:val="24"/>
              </w:rPr>
              <w:t>服务要求</w:t>
            </w:r>
          </w:p>
        </w:tc>
      </w:tr>
      <w:tr w14:paraId="7004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1194A5D3">
            <w:pPr>
              <w:jc w:val="center"/>
              <w:rPr>
                <w:rFonts w:ascii="宋体" w:hAnsi="宋体" w:cs="宋体"/>
                <w:sz w:val="24"/>
                <w:szCs w:val="24"/>
              </w:rPr>
            </w:pPr>
          </w:p>
        </w:tc>
        <w:tc>
          <w:tcPr>
            <w:tcW w:w="3615" w:type="dxa"/>
            <w:vAlign w:val="center"/>
          </w:tcPr>
          <w:p w14:paraId="0EAA5B1C">
            <w:pPr>
              <w:jc w:val="center"/>
              <w:rPr>
                <w:rFonts w:ascii="宋体" w:hAnsi="宋体" w:cs="宋体"/>
                <w:sz w:val="24"/>
                <w:szCs w:val="24"/>
              </w:rPr>
            </w:pPr>
          </w:p>
        </w:tc>
        <w:tc>
          <w:tcPr>
            <w:tcW w:w="1500" w:type="dxa"/>
            <w:vAlign w:val="center"/>
          </w:tcPr>
          <w:p w14:paraId="3875F147">
            <w:pPr>
              <w:jc w:val="center"/>
              <w:rPr>
                <w:rFonts w:ascii="宋体" w:hAnsi="宋体" w:cs="宋体"/>
                <w:sz w:val="24"/>
                <w:szCs w:val="24"/>
              </w:rPr>
            </w:pPr>
          </w:p>
        </w:tc>
        <w:tc>
          <w:tcPr>
            <w:tcW w:w="1380" w:type="dxa"/>
            <w:vAlign w:val="center"/>
          </w:tcPr>
          <w:p w14:paraId="1FB5FBCC">
            <w:pPr>
              <w:jc w:val="center"/>
              <w:rPr>
                <w:rFonts w:ascii="宋体" w:hAnsi="宋体" w:cs="宋体"/>
                <w:sz w:val="24"/>
                <w:szCs w:val="24"/>
              </w:rPr>
            </w:pPr>
          </w:p>
        </w:tc>
        <w:tc>
          <w:tcPr>
            <w:tcW w:w="975" w:type="dxa"/>
            <w:vAlign w:val="center"/>
          </w:tcPr>
          <w:p w14:paraId="23899422">
            <w:pPr>
              <w:jc w:val="center"/>
              <w:rPr>
                <w:rFonts w:ascii="宋体" w:hAnsi="宋体" w:cs="宋体"/>
                <w:sz w:val="24"/>
                <w:szCs w:val="24"/>
              </w:rPr>
            </w:pPr>
          </w:p>
        </w:tc>
      </w:tr>
      <w:tr w14:paraId="7713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exact"/>
        </w:trPr>
        <w:tc>
          <w:tcPr>
            <w:tcW w:w="8391" w:type="dxa"/>
            <w:gridSpan w:val="5"/>
            <w:vAlign w:val="center"/>
          </w:tcPr>
          <w:p w14:paraId="7B89F89D">
            <w:pPr>
              <w:rPr>
                <w:rFonts w:ascii="宋体" w:hAnsi="宋体" w:cs="宋体"/>
                <w:sz w:val="24"/>
                <w:szCs w:val="24"/>
              </w:rPr>
            </w:pPr>
            <w:r>
              <w:rPr>
                <w:rFonts w:hint="eastAsia" w:ascii="宋体" w:hAnsi="宋体" w:cs="宋体"/>
                <w:sz w:val="24"/>
                <w:szCs w:val="24"/>
              </w:rPr>
              <w:t>交货期要求</w:t>
            </w:r>
          </w:p>
        </w:tc>
      </w:tr>
      <w:tr w14:paraId="189C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45BCC552">
            <w:pPr>
              <w:jc w:val="center"/>
              <w:rPr>
                <w:rFonts w:ascii="宋体" w:hAnsi="宋体" w:cs="宋体"/>
                <w:sz w:val="24"/>
                <w:szCs w:val="24"/>
              </w:rPr>
            </w:pPr>
          </w:p>
        </w:tc>
        <w:tc>
          <w:tcPr>
            <w:tcW w:w="3615" w:type="dxa"/>
            <w:vAlign w:val="center"/>
          </w:tcPr>
          <w:p w14:paraId="75EAC735">
            <w:pPr>
              <w:jc w:val="center"/>
              <w:rPr>
                <w:rFonts w:ascii="宋体" w:hAnsi="宋体" w:cs="宋体"/>
                <w:sz w:val="24"/>
                <w:szCs w:val="24"/>
              </w:rPr>
            </w:pPr>
          </w:p>
        </w:tc>
        <w:tc>
          <w:tcPr>
            <w:tcW w:w="1500" w:type="dxa"/>
            <w:vAlign w:val="center"/>
          </w:tcPr>
          <w:p w14:paraId="4AE93616">
            <w:pPr>
              <w:jc w:val="center"/>
              <w:rPr>
                <w:rFonts w:ascii="宋体" w:hAnsi="宋体" w:cs="宋体"/>
                <w:sz w:val="24"/>
                <w:szCs w:val="24"/>
              </w:rPr>
            </w:pPr>
          </w:p>
        </w:tc>
        <w:tc>
          <w:tcPr>
            <w:tcW w:w="1380" w:type="dxa"/>
            <w:vAlign w:val="center"/>
          </w:tcPr>
          <w:p w14:paraId="6FCCD151">
            <w:pPr>
              <w:jc w:val="center"/>
              <w:rPr>
                <w:rFonts w:ascii="宋体" w:hAnsi="宋体" w:cs="宋体"/>
                <w:sz w:val="24"/>
                <w:szCs w:val="24"/>
              </w:rPr>
            </w:pPr>
          </w:p>
        </w:tc>
        <w:tc>
          <w:tcPr>
            <w:tcW w:w="975" w:type="dxa"/>
            <w:vAlign w:val="center"/>
          </w:tcPr>
          <w:p w14:paraId="1F86FCC6">
            <w:pPr>
              <w:jc w:val="center"/>
              <w:rPr>
                <w:rFonts w:ascii="宋体" w:hAnsi="宋体" w:cs="宋体"/>
                <w:sz w:val="24"/>
                <w:szCs w:val="24"/>
              </w:rPr>
            </w:pPr>
          </w:p>
        </w:tc>
      </w:tr>
      <w:tr w14:paraId="2C0F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exact"/>
        </w:trPr>
        <w:tc>
          <w:tcPr>
            <w:tcW w:w="8391" w:type="dxa"/>
            <w:gridSpan w:val="5"/>
            <w:vAlign w:val="center"/>
          </w:tcPr>
          <w:p w14:paraId="34689B00">
            <w:pPr>
              <w:jc w:val="left"/>
              <w:rPr>
                <w:rFonts w:ascii="宋体" w:hAnsi="宋体" w:cs="宋体"/>
                <w:sz w:val="24"/>
                <w:szCs w:val="24"/>
              </w:rPr>
            </w:pPr>
            <w:r>
              <w:rPr>
                <w:rFonts w:hint="eastAsia" w:ascii="宋体" w:hAnsi="宋体" w:cs="宋体"/>
                <w:kern w:val="0"/>
                <w:sz w:val="24"/>
                <w:szCs w:val="24"/>
              </w:rPr>
              <w:t>项目需求书（项目需求书要求须逐条应答）</w:t>
            </w:r>
          </w:p>
        </w:tc>
      </w:tr>
      <w:tr w14:paraId="5FCF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21" w:type="dxa"/>
            <w:vAlign w:val="center"/>
          </w:tcPr>
          <w:p w14:paraId="5C0358C2">
            <w:pPr>
              <w:jc w:val="center"/>
              <w:rPr>
                <w:rFonts w:ascii="宋体" w:hAnsi="宋体" w:cs="宋体"/>
                <w:sz w:val="24"/>
                <w:szCs w:val="24"/>
              </w:rPr>
            </w:pPr>
          </w:p>
        </w:tc>
        <w:tc>
          <w:tcPr>
            <w:tcW w:w="3615" w:type="dxa"/>
            <w:vAlign w:val="center"/>
          </w:tcPr>
          <w:p w14:paraId="07710297">
            <w:pPr>
              <w:jc w:val="center"/>
              <w:rPr>
                <w:rFonts w:ascii="宋体" w:hAnsi="宋体" w:cs="宋体"/>
                <w:sz w:val="24"/>
                <w:szCs w:val="24"/>
              </w:rPr>
            </w:pPr>
          </w:p>
        </w:tc>
        <w:tc>
          <w:tcPr>
            <w:tcW w:w="1500" w:type="dxa"/>
            <w:vAlign w:val="center"/>
          </w:tcPr>
          <w:p w14:paraId="157D14DA">
            <w:pPr>
              <w:jc w:val="center"/>
              <w:rPr>
                <w:rFonts w:ascii="宋体" w:hAnsi="宋体" w:cs="宋体"/>
                <w:sz w:val="24"/>
                <w:szCs w:val="24"/>
              </w:rPr>
            </w:pPr>
          </w:p>
        </w:tc>
        <w:tc>
          <w:tcPr>
            <w:tcW w:w="1380" w:type="dxa"/>
            <w:vAlign w:val="center"/>
          </w:tcPr>
          <w:p w14:paraId="7A95B94C">
            <w:pPr>
              <w:jc w:val="center"/>
              <w:rPr>
                <w:rFonts w:ascii="宋体" w:hAnsi="宋体" w:cs="宋体"/>
                <w:sz w:val="24"/>
                <w:szCs w:val="24"/>
              </w:rPr>
            </w:pPr>
          </w:p>
        </w:tc>
        <w:tc>
          <w:tcPr>
            <w:tcW w:w="975" w:type="dxa"/>
            <w:vAlign w:val="center"/>
          </w:tcPr>
          <w:p w14:paraId="5CF28B19">
            <w:pPr>
              <w:jc w:val="center"/>
              <w:rPr>
                <w:rFonts w:ascii="宋体" w:hAnsi="宋体" w:cs="宋体"/>
                <w:sz w:val="24"/>
                <w:szCs w:val="24"/>
              </w:rPr>
            </w:pPr>
          </w:p>
        </w:tc>
      </w:tr>
    </w:tbl>
    <w:p w14:paraId="29FA6632">
      <w:pPr>
        <w:ind w:firstLine="420"/>
        <w:rPr>
          <w:rFonts w:ascii="宋体" w:hAnsi="宋体" w:cs="宋体"/>
          <w:sz w:val="24"/>
          <w:szCs w:val="24"/>
        </w:rPr>
      </w:pPr>
    </w:p>
    <w:p w14:paraId="062F628F">
      <w:pPr>
        <w:spacing w:line="360" w:lineRule="auto"/>
        <w:ind w:firstLine="420"/>
        <w:rPr>
          <w:rFonts w:ascii="宋体" w:hAnsi="宋体" w:cs="宋体"/>
          <w:sz w:val="24"/>
          <w:szCs w:val="24"/>
        </w:rPr>
      </w:pPr>
      <w:r>
        <w:rPr>
          <w:rFonts w:hint="eastAsia" w:ascii="宋体" w:hAnsi="宋体" w:cs="宋体"/>
          <w:sz w:val="24"/>
          <w:szCs w:val="24"/>
        </w:rPr>
        <w:t>注：</w:t>
      </w:r>
    </w:p>
    <w:p w14:paraId="62E4CBFB">
      <w:pPr>
        <w:spacing w:line="360" w:lineRule="auto"/>
        <w:ind w:firstLine="420"/>
        <w:rPr>
          <w:rFonts w:ascii="宋体" w:hAnsi="宋体" w:cs="宋体"/>
          <w:sz w:val="24"/>
          <w:szCs w:val="24"/>
        </w:rPr>
      </w:pPr>
      <w:r>
        <w:rPr>
          <w:rFonts w:hint="eastAsia" w:ascii="宋体" w:hAnsi="宋体" w:cs="宋体"/>
          <w:sz w:val="24"/>
          <w:szCs w:val="24"/>
        </w:rPr>
        <w:t>1. 不如实填写负偏离情况的投标文件将视为虚假材料。</w:t>
      </w:r>
    </w:p>
    <w:p w14:paraId="7E7259AF">
      <w:pPr>
        <w:spacing w:line="360" w:lineRule="auto"/>
        <w:ind w:firstLine="420"/>
        <w:rPr>
          <w:rFonts w:ascii="宋体" w:hAnsi="宋体" w:cs="宋体"/>
          <w:sz w:val="24"/>
          <w:szCs w:val="24"/>
        </w:rPr>
      </w:pPr>
      <w:r>
        <w:rPr>
          <w:rFonts w:hint="eastAsia" w:ascii="宋体" w:hAnsi="宋体" w:cs="宋体"/>
          <w:sz w:val="24"/>
          <w:szCs w:val="24"/>
        </w:rPr>
        <w:t>2. 招标要求指招标文件中规定的具体要求。</w:t>
      </w:r>
    </w:p>
    <w:p w14:paraId="03E7984C">
      <w:pPr>
        <w:spacing w:line="360" w:lineRule="auto"/>
        <w:ind w:firstLine="420"/>
        <w:rPr>
          <w:rFonts w:ascii="宋体" w:hAnsi="宋体" w:cs="宋体"/>
          <w:sz w:val="24"/>
          <w:szCs w:val="24"/>
        </w:rPr>
      </w:pPr>
      <w:r>
        <w:rPr>
          <w:rFonts w:hint="eastAsia" w:ascii="宋体" w:hAnsi="宋体" w:cs="宋体"/>
          <w:sz w:val="24"/>
          <w:szCs w:val="24"/>
        </w:rPr>
        <w:t>3. 投标应答指投标人的实际情况。</w:t>
      </w:r>
    </w:p>
    <w:p w14:paraId="66CA49B0">
      <w:pPr>
        <w:spacing w:line="360" w:lineRule="auto"/>
        <w:ind w:firstLine="420"/>
        <w:rPr>
          <w:rFonts w:ascii="宋体" w:hAnsi="宋体" w:cs="宋体"/>
          <w:sz w:val="24"/>
          <w:szCs w:val="24"/>
        </w:rPr>
      </w:pPr>
      <w:r>
        <w:rPr>
          <w:rFonts w:hint="eastAsia" w:ascii="宋体" w:hAnsi="宋体" w:cs="宋体"/>
          <w:sz w:val="24"/>
          <w:szCs w:val="24"/>
        </w:rPr>
        <w:t>4. 偏离说明指招标要求与投标应答之间的不同之处。</w:t>
      </w:r>
    </w:p>
    <w:p w14:paraId="7979D9F9">
      <w:pPr>
        <w:tabs>
          <w:tab w:val="left" w:pos="10605"/>
        </w:tabs>
        <w:spacing w:line="460" w:lineRule="exact"/>
        <w:ind w:left="210" w:right="653" w:firstLine="480"/>
        <w:rPr>
          <w:rFonts w:ascii="宋体" w:hAnsi="宋体" w:cs="宋体"/>
          <w:sz w:val="24"/>
          <w:szCs w:val="24"/>
        </w:rPr>
      </w:pPr>
    </w:p>
    <w:p w14:paraId="52AC1B05">
      <w:pPr>
        <w:spacing w:line="360" w:lineRule="auto"/>
        <w:ind w:firstLine="2880" w:firstLineChars="1200"/>
        <w:jc w:val="left"/>
        <w:rPr>
          <w:rFonts w:ascii="宋体" w:hAnsi="宋体" w:cs="宋体"/>
          <w:sz w:val="24"/>
          <w:szCs w:val="24"/>
        </w:rPr>
      </w:pPr>
      <w:r>
        <w:rPr>
          <w:rFonts w:hint="eastAsia" w:ascii="宋体" w:hAnsi="宋体" w:cs="宋体"/>
          <w:sz w:val="24"/>
          <w:szCs w:val="24"/>
        </w:rPr>
        <w:t>投标人：（盖章）</w:t>
      </w:r>
    </w:p>
    <w:p w14:paraId="2F956882">
      <w:pPr>
        <w:spacing w:line="360" w:lineRule="auto"/>
        <w:jc w:val="right"/>
        <w:rPr>
          <w:rFonts w:ascii="宋体" w:hAnsi="宋体" w:cs="宋体"/>
          <w:sz w:val="24"/>
          <w:szCs w:val="24"/>
        </w:rPr>
      </w:pPr>
      <w:r>
        <w:rPr>
          <w:rFonts w:hint="eastAsia" w:ascii="宋体" w:hAnsi="宋体" w:cs="宋体"/>
          <w:sz w:val="24"/>
          <w:szCs w:val="24"/>
        </w:rPr>
        <w:t xml:space="preserve">法定代表人/负责人或委托代理人：（签字或盖章）  </w:t>
      </w:r>
    </w:p>
    <w:p w14:paraId="11D706F7">
      <w:pPr>
        <w:spacing w:line="413" w:lineRule="auto"/>
        <w:jc w:val="center"/>
        <w:outlineLvl w:val="2"/>
        <w:rPr>
          <w:rFonts w:ascii="宋体" w:hAnsi="宋体" w:cs="宋体"/>
          <w:sz w:val="24"/>
          <w:szCs w:val="24"/>
        </w:rPr>
      </w:pPr>
      <w:r>
        <w:rPr>
          <w:rFonts w:hint="eastAsia" w:ascii="宋体" w:hAnsi="宋体" w:cs="宋体"/>
          <w:sz w:val="24"/>
          <w:szCs w:val="24"/>
        </w:rPr>
        <w:t>日  期：      年  月   日</w:t>
      </w:r>
    </w:p>
    <w:p w14:paraId="0132ED01">
      <w:pPr>
        <w:spacing w:line="413" w:lineRule="auto"/>
        <w:jc w:val="center"/>
        <w:outlineLvl w:val="2"/>
        <w:rPr>
          <w:rFonts w:ascii="宋体" w:hAnsi="宋体" w:cs="宋体"/>
          <w:sz w:val="24"/>
          <w:szCs w:val="24"/>
        </w:rPr>
      </w:pPr>
    </w:p>
    <w:p w14:paraId="19BAE67B">
      <w:pPr>
        <w:spacing w:line="413" w:lineRule="auto"/>
        <w:jc w:val="center"/>
        <w:outlineLvl w:val="2"/>
        <w:rPr>
          <w:rFonts w:ascii="宋体" w:hAnsi="宋体" w:cs="宋体"/>
          <w:sz w:val="24"/>
          <w:szCs w:val="24"/>
        </w:rPr>
      </w:pPr>
    </w:p>
    <w:p w14:paraId="3228A91E">
      <w:pPr>
        <w:spacing w:line="413" w:lineRule="auto"/>
        <w:jc w:val="center"/>
        <w:outlineLvl w:val="2"/>
        <w:rPr>
          <w:rFonts w:ascii="宋体" w:hAnsi="宋体" w:cs="宋体"/>
          <w:sz w:val="24"/>
          <w:szCs w:val="24"/>
        </w:rPr>
      </w:pPr>
    </w:p>
    <w:p w14:paraId="5CECBE39">
      <w:pPr>
        <w:spacing w:line="413" w:lineRule="auto"/>
        <w:jc w:val="center"/>
        <w:outlineLvl w:val="2"/>
        <w:rPr>
          <w:rFonts w:ascii="宋体" w:hAnsi="宋体" w:cs="宋体"/>
          <w:sz w:val="24"/>
          <w:szCs w:val="24"/>
        </w:rPr>
      </w:pPr>
    </w:p>
    <w:p w14:paraId="014A7C7F">
      <w:pPr>
        <w:spacing w:line="413" w:lineRule="auto"/>
        <w:jc w:val="center"/>
        <w:outlineLvl w:val="2"/>
        <w:rPr>
          <w:rFonts w:ascii="宋体" w:hAnsi="宋体" w:cs="宋体"/>
          <w:sz w:val="24"/>
          <w:szCs w:val="24"/>
        </w:rPr>
      </w:pPr>
    </w:p>
    <w:p w14:paraId="2196BF99">
      <w:pPr>
        <w:spacing w:line="413" w:lineRule="auto"/>
        <w:jc w:val="center"/>
        <w:outlineLvl w:val="2"/>
        <w:rPr>
          <w:rFonts w:ascii="宋体" w:hAnsi="宋体" w:cs="宋体"/>
          <w:sz w:val="24"/>
          <w:szCs w:val="24"/>
        </w:rPr>
      </w:pPr>
    </w:p>
    <w:p w14:paraId="2F41118C">
      <w:pPr>
        <w:spacing w:line="413" w:lineRule="auto"/>
        <w:jc w:val="center"/>
        <w:outlineLvl w:val="2"/>
        <w:rPr>
          <w:rFonts w:ascii="宋体" w:hAnsi="宋体" w:cs="宋体"/>
          <w:sz w:val="24"/>
          <w:szCs w:val="24"/>
        </w:rPr>
      </w:pPr>
    </w:p>
    <w:p w14:paraId="6E4AF957">
      <w:pPr>
        <w:spacing w:line="413" w:lineRule="auto"/>
        <w:jc w:val="center"/>
        <w:outlineLvl w:val="2"/>
        <w:rPr>
          <w:rFonts w:ascii="宋体" w:hAnsi="宋体" w:cs="宋体"/>
          <w:sz w:val="24"/>
          <w:szCs w:val="24"/>
        </w:rPr>
      </w:pPr>
    </w:p>
    <w:p w14:paraId="4D4C801E">
      <w:pPr>
        <w:spacing w:line="413" w:lineRule="auto"/>
        <w:jc w:val="center"/>
        <w:outlineLvl w:val="2"/>
        <w:rPr>
          <w:rFonts w:ascii="宋体" w:hAnsi="宋体" w:cs="宋体"/>
          <w:sz w:val="24"/>
          <w:szCs w:val="24"/>
        </w:rPr>
      </w:pPr>
    </w:p>
    <w:p w14:paraId="0ADBEAB9">
      <w:pPr>
        <w:spacing w:line="413" w:lineRule="auto"/>
        <w:jc w:val="center"/>
        <w:outlineLvl w:val="2"/>
        <w:rPr>
          <w:rFonts w:ascii="宋体" w:hAnsi="宋体" w:cs="宋体"/>
          <w:sz w:val="24"/>
          <w:szCs w:val="24"/>
        </w:rPr>
      </w:pPr>
    </w:p>
    <w:p w14:paraId="31C87D4C">
      <w:pPr>
        <w:pStyle w:val="3"/>
        <w:spacing w:before="0" w:after="0" w:line="360" w:lineRule="auto"/>
        <w:ind w:left="62"/>
        <w:jc w:val="center"/>
        <w:rPr>
          <w:rFonts w:ascii="宋体" w:hAnsi="宋体" w:cs="宋体"/>
          <w:sz w:val="28"/>
          <w:szCs w:val="28"/>
        </w:rPr>
      </w:pPr>
      <w:r>
        <w:rPr>
          <w:rFonts w:hint="eastAsia" w:ascii="宋体" w:hAnsi="宋体" w:cs="宋体"/>
          <w:b w:val="0"/>
          <w:sz w:val="28"/>
          <w:szCs w:val="28"/>
        </w:rPr>
        <w:t>（五）</w:t>
      </w:r>
      <w:r>
        <w:rPr>
          <w:rFonts w:hint="eastAsia" w:ascii="宋体" w:hAnsi="宋体" w:cs="宋体"/>
          <w:b w:val="0"/>
          <w:bCs w:val="0"/>
          <w:sz w:val="28"/>
          <w:szCs w:val="28"/>
        </w:rPr>
        <w:t>其他资料</w:t>
      </w:r>
    </w:p>
    <w:p w14:paraId="737B8806">
      <w:pPr>
        <w:widowControl/>
        <w:spacing w:before="0" w:after="0" w:line="360" w:lineRule="auto"/>
        <w:jc w:val="left"/>
        <w:rPr>
          <w:rFonts w:ascii="宋体" w:hAnsi="宋体" w:cs="宋体"/>
          <w:kern w:val="0"/>
          <w:sz w:val="24"/>
          <w:szCs w:val="24"/>
        </w:rPr>
      </w:pPr>
      <w:r>
        <w:rPr>
          <w:rFonts w:hint="eastAsia" w:ascii="宋体" w:hAnsi="宋体" w:cs="宋体"/>
          <w:szCs w:val="21"/>
        </w:rPr>
        <w:t>其他用于评审的相关资料。</w:t>
      </w:r>
      <w:r>
        <w:rPr>
          <w:rFonts w:hint="eastAsia" w:ascii="宋体" w:hAnsi="宋体" w:cs="宋体"/>
          <w:kern w:val="0"/>
          <w:sz w:val="24"/>
        </w:rPr>
        <w:t xml:space="preserve"> </w:t>
      </w:r>
    </w:p>
    <w:p w14:paraId="651E4FF4">
      <w:pPr>
        <w:spacing w:line="413" w:lineRule="auto"/>
        <w:jc w:val="center"/>
        <w:outlineLvl w:val="2"/>
        <w:rPr>
          <w:rFonts w:ascii="宋体" w:hAnsi="宋体" w:cs="宋体"/>
          <w:bCs/>
          <w:sz w:val="32"/>
          <w:szCs w:val="32"/>
        </w:rPr>
      </w:pPr>
    </w:p>
    <w:p w14:paraId="56EE348E">
      <w:pPr>
        <w:spacing w:line="413" w:lineRule="auto"/>
        <w:jc w:val="center"/>
        <w:outlineLvl w:val="2"/>
        <w:rPr>
          <w:rFonts w:ascii="宋体" w:hAnsi="宋体" w:cs="宋体"/>
          <w:bCs/>
          <w:sz w:val="32"/>
          <w:szCs w:val="32"/>
        </w:rPr>
      </w:pPr>
    </w:p>
    <w:p w14:paraId="0B632187">
      <w:pPr>
        <w:spacing w:line="413" w:lineRule="auto"/>
        <w:jc w:val="center"/>
        <w:outlineLvl w:val="2"/>
        <w:rPr>
          <w:rFonts w:ascii="宋体" w:hAnsi="宋体" w:cs="宋体"/>
          <w:bCs/>
          <w:sz w:val="32"/>
          <w:szCs w:val="32"/>
        </w:rPr>
      </w:pPr>
    </w:p>
    <w:p w14:paraId="7509E7C5">
      <w:pPr>
        <w:spacing w:line="413" w:lineRule="auto"/>
        <w:jc w:val="center"/>
        <w:outlineLvl w:val="2"/>
        <w:rPr>
          <w:rFonts w:ascii="宋体" w:hAnsi="宋体" w:cs="宋体"/>
          <w:bCs/>
          <w:sz w:val="32"/>
          <w:szCs w:val="32"/>
        </w:rPr>
      </w:pPr>
    </w:p>
    <w:p w14:paraId="180D6575">
      <w:pPr>
        <w:spacing w:line="413" w:lineRule="auto"/>
        <w:jc w:val="center"/>
        <w:outlineLvl w:val="2"/>
        <w:rPr>
          <w:rFonts w:ascii="宋体" w:hAnsi="宋体" w:cs="宋体"/>
          <w:bCs/>
          <w:sz w:val="32"/>
          <w:szCs w:val="32"/>
        </w:rPr>
      </w:pPr>
    </w:p>
    <w:p w14:paraId="54F9FAC4">
      <w:pPr>
        <w:spacing w:line="413" w:lineRule="auto"/>
        <w:jc w:val="center"/>
        <w:outlineLvl w:val="2"/>
        <w:rPr>
          <w:rFonts w:ascii="宋体" w:hAnsi="宋体" w:cs="宋体"/>
          <w:bCs/>
          <w:sz w:val="32"/>
          <w:szCs w:val="32"/>
        </w:rPr>
      </w:pPr>
    </w:p>
    <w:p w14:paraId="15161310">
      <w:pPr>
        <w:spacing w:line="413" w:lineRule="auto"/>
        <w:jc w:val="center"/>
        <w:outlineLvl w:val="2"/>
        <w:rPr>
          <w:rFonts w:ascii="宋体" w:hAnsi="宋体" w:cs="宋体"/>
          <w:bCs/>
          <w:sz w:val="32"/>
          <w:szCs w:val="32"/>
        </w:rPr>
      </w:pPr>
    </w:p>
    <w:p w14:paraId="0AE608D5">
      <w:pPr>
        <w:spacing w:line="413" w:lineRule="auto"/>
        <w:jc w:val="center"/>
        <w:outlineLvl w:val="2"/>
        <w:rPr>
          <w:rFonts w:ascii="宋体" w:hAnsi="宋体" w:cs="宋体"/>
          <w:bCs/>
          <w:sz w:val="32"/>
          <w:szCs w:val="32"/>
        </w:rPr>
      </w:pPr>
    </w:p>
    <w:p w14:paraId="35ED99D0">
      <w:pPr>
        <w:spacing w:line="413" w:lineRule="auto"/>
        <w:jc w:val="center"/>
        <w:outlineLvl w:val="2"/>
        <w:rPr>
          <w:rFonts w:ascii="宋体" w:hAnsi="宋体" w:cs="宋体"/>
          <w:bCs/>
          <w:sz w:val="32"/>
          <w:szCs w:val="32"/>
        </w:rPr>
      </w:pPr>
    </w:p>
    <w:p w14:paraId="77329082">
      <w:pPr>
        <w:spacing w:line="413" w:lineRule="auto"/>
        <w:jc w:val="center"/>
        <w:outlineLvl w:val="2"/>
        <w:rPr>
          <w:rFonts w:ascii="宋体" w:hAnsi="宋体" w:cs="宋体"/>
          <w:bCs/>
          <w:sz w:val="32"/>
          <w:szCs w:val="32"/>
        </w:rPr>
      </w:pPr>
    </w:p>
    <w:p w14:paraId="69DEC429">
      <w:pPr>
        <w:spacing w:line="413" w:lineRule="auto"/>
        <w:jc w:val="center"/>
        <w:outlineLvl w:val="2"/>
        <w:rPr>
          <w:rFonts w:ascii="宋体" w:hAnsi="宋体" w:cs="宋体"/>
          <w:bCs/>
          <w:sz w:val="32"/>
          <w:szCs w:val="32"/>
        </w:rPr>
      </w:pPr>
    </w:p>
    <w:p w14:paraId="22183954">
      <w:pPr>
        <w:spacing w:line="413" w:lineRule="auto"/>
        <w:jc w:val="center"/>
        <w:outlineLvl w:val="2"/>
        <w:rPr>
          <w:rFonts w:ascii="宋体" w:hAnsi="宋体" w:cs="宋体"/>
          <w:bCs/>
          <w:sz w:val="32"/>
          <w:szCs w:val="32"/>
        </w:rPr>
      </w:pPr>
    </w:p>
    <w:p w14:paraId="165C1C97">
      <w:pPr>
        <w:spacing w:line="413" w:lineRule="auto"/>
        <w:jc w:val="center"/>
        <w:outlineLvl w:val="2"/>
        <w:rPr>
          <w:rFonts w:ascii="宋体" w:hAnsi="宋体" w:cs="宋体"/>
          <w:bCs/>
          <w:sz w:val="32"/>
          <w:szCs w:val="32"/>
        </w:rPr>
      </w:pPr>
    </w:p>
    <w:p w14:paraId="66C194DC">
      <w:pPr>
        <w:pStyle w:val="26"/>
        <w:adjustRightInd w:val="0"/>
        <w:snapToGrid w:val="0"/>
        <w:spacing w:afterLines="0" w:line="240" w:lineRule="auto"/>
        <w:ind w:firstLine="0" w:firstLineChars="0"/>
        <w:jc w:val="center"/>
        <w:outlineLvl w:val="1"/>
        <w:rPr>
          <w:rFonts w:cs="宋体"/>
          <w:sz w:val="44"/>
        </w:rPr>
      </w:pPr>
    </w:p>
    <w:p w14:paraId="2B78AB1E">
      <w:pPr>
        <w:pStyle w:val="26"/>
        <w:adjustRightInd w:val="0"/>
        <w:snapToGrid w:val="0"/>
        <w:spacing w:afterLines="0" w:line="240" w:lineRule="auto"/>
        <w:ind w:firstLine="0" w:firstLineChars="0"/>
        <w:jc w:val="center"/>
        <w:outlineLvl w:val="1"/>
        <w:rPr>
          <w:rFonts w:cs="宋体"/>
          <w:sz w:val="44"/>
        </w:rPr>
      </w:pPr>
    </w:p>
    <w:p w14:paraId="4F4966A7">
      <w:pPr>
        <w:pStyle w:val="26"/>
        <w:adjustRightInd w:val="0"/>
        <w:snapToGrid w:val="0"/>
        <w:spacing w:afterLines="0" w:line="240" w:lineRule="auto"/>
        <w:ind w:firstLine="0" w:firstLineChars="0"/>
        <w:jc w:val="center"/>
        <w:outlineLvl w:val="1"/>
        <w:rPr>
          <w:rFonts w:cs="宋体"/>
          <w:sz w:val="44"/>
        </w:rPr>
      </w:pPr>
    </w:p>
    <w:p w14:paraId="4DF3FCD1">
      <w:pPr>
        <w:pStyle w:val="26"/>
        <w:adjustRightInd w:val="0"/>
        <w:snapToGrid w:val="0"/>
        <w:spacing w:afterLines="0" w:line="240" w:lineRule="auto"/>
        <w:ind w:firstLine="0" w:firstLineChars="0"/>
        <w:jc w:val="center"/>
        <w:outlineLvl w:val="1"/>
        <w:rPr>
          <w:rFonts w:cs="宋体"/>
          <w:sz w:val="44"/>
        </w:rPr>
      </w:pPr>
    </w:p>
    <w:p w14:paraId="2436CA33">
      <w:pPr>
        <w:pStyle w:val="26"/>
        <w:adjustRightInd w:val="0"/>
        <w:snapToGrid w:val="0"/>
        <w:spacing w:afterLines="0" w:line="240" w:lineRule="auto"/>
        <w:ind w:firstLine="0" w:firstLineChars="0"/>
        <w:jc w:val="center"/>
        <w:outlineLvl w:val="1"/>
        <w:rPr>
          <w:rFonts w:cs="宋体"/>
          <w:sz w:val="44"/>
        </w:rPr>
      </w:pPr>
    </w:p>
    <w:p w14:paraId="64F7CC0F">
      <w:pPr>
        <w:pStyle w:val="26"/>
        <w:adjustRightInd w:val="0"/>
        <w:snapToGrid w:val="0"/>
        <w:spacing w:afterLines="0" w:line="240" w:lineRule="auto"/>
        <w:ind w:firstLine="0" w:firstLineChars="0"/>
        <w:jc w:val="center"/>
        <w:outlineLvl w:val="1"/>
        <w:rPr>
          <w:rFonts w:cs="宋体"/>
          <w:sz w:val="21"/>
        </w:rPr>
      </w:pPr>
      <w:r>
        <w:rPr>
          <w:rFonts w:hint="eastAsia" w:cs="宋体"/>
          <w:sz w:val="44"/>
        </w:rPr>
        <w:t>第三分册技术标</w:t>
      </w:r>
      <w:r>
        <w:rPr>
          <w:rFonts w:hint="eastAsia" w:cs="宋体"/>
          <w:sz w:val="44"/>
          <w:szCs w:val="44"/>
        </w:rPr>
        <w:t>部分</w:t>
      </w:r>
    </w:p>
    <w:p w14:paraId="115C4ADF">
      <w:pPr>
        <w:pStyle w:val="26"/>
        <w:adjustRightInd w:val="0"/>
        <w:snapToGrid w:val="0"/>
        <w:spacing w:afterLines="0" w:line="240" w:lineRule="auto"/>
        <w:ind w:firstLine="0" w:firstLineChars="0"/>
        <w:rPr>
          <w:rFonts w:cs="宋体"/>
        </w:rPr>
      </w:pPr>
    </w:p>
    <w:p w14:paraId="1CB10450">
      <w:pPr>
        <w:pStyle w:val="26"/>
        <w:adjustRightInd w:val="0"/>
        <w:snapToGrid w:val="0"/>
        <w:spacing w:afterLines="0" w:line="240" w:lineRule="auto"/>
        <w:ind w:firstLine="0" w:firstLineChars="0"/>
        <w:rPr>
          <w:rFonts w:cs="宋体"/>
        </w:rPr>
      </w:pPr>
    </w:p>
    <w:p w14:paraId="4DFF267C">
      <w:pPr>
        <w:snapToGrid w:val="0"/>
        <w:rPr>
          <w:rFonts w:ascii="仿宋_GB2312" w:hAnsi="仿宋_GB2312" w:eastAsia="仿宋_GB2312" w:cs="仿宋_GB2312"/>
          <w:sz w:val="32"/>
          <w:szCs w:val="32"/>
        </w:rPr>
      </w:pPr>
    </w:p>
    <w:p w14:paraId="50745071">
      <w:pPr>
        <w:snapToGrid w:val="0"/>
        <w:rPr>
          <w:rFonts w:ascii="仿宋_GB2312" w:hAnsi="仿宋_GB2312" w:eastAsia="仿宋_GB2312" w:cs="仿宋_GB2312"/>
          <w:sz w:val="32"/>
          <w:szCs w:val="32"/>
        </w:rPr>
      </w:pPr>
    </w:p>
    <w:p w14:paraId="193EE063">
      <w:pPr>
        <w:spacing w:line="413" w:lineRule="auto"/>
        <w:jc w:val="center"/>
        <w:outlineLvl w:val="2"/>
        <w:rPr>
          <w:rFonts w:ascii="宋体" w:hAnsi="宋体" w:cs="宋体"/>
          <w:bCs/>
          <w:sz w:val="32"/>
          <w:szCs w:val="32"/>
        </w:rPr>
      </w:pPr>
    </w:p>
    <w:p w14:paraId="1C32E792">
      <w:pPr>
        <w:spacing w:line="413" w:lineRule="auto"/>
        <w:jc w:val="center"/>
        <w:outlineLvl w:val="2"/>
        <w:rPr>
          <w:rFonts w:ascii="宋体" w:hAnsi="宋体" w:cs="宋体"/>
          <w:bCs/>
          <w:sz w:val="32"/>
          <w:szCs w:val="32"/>
        </w:rPr>
      </w:pPr>
    </w:p>
    <w:p w14:paraId="67EA88F4">
      <w:pPr>
        <w:spacing w:line="413" w:lineRule="auto"/>
        <w:jc w:val="center"/>
        <w:outlineLvl w:val="2"/>
        <w:rPr>
          <w:rFonts w:ascii="宋体" w:hAnsi="宋体" w:cs="宋体"/>
          <w:bCs/>
          <w:sz w:val="32"/>
          <w:szCs w:val="32"/>
        </w:rPr>
      </w:pPr>
    </w:p>
    <w:p w14:paraId="2B94EC55">
      <w:pPr>
        <w:spacing w:line="413" w:lineRule="auto"/>
        <w:jc w:val="center"/>
        <w:outlineLvl w:val="2"/>
        <w:rPr>
          <w:rFonts w:ascii="宋体" w:hAnsi="宋体" w:cs="宋体"/>
          <w:bCs/>
          <w:sz w:val="32"/>
          <w:szCs w:val="32"/>
        </w:rPr>
      </w:pPr>
    </w:p>
    <w:p w14:paraId="0B3B3DBE">
      <w:pPr>
        <w:spacing w:line="413" w:lineRule="auto"/>
        <w:jc w:val="center"/>
        <w:outlineLvl w:val="2"/>
        <w:rPr>
          <w:rFonts w:ascii="宋体" w:hAnsi="宋体" w:cs="宋体"/>
          <w:bCs/>
          <w:sz w:val="32"/>
          <w:szCs w:val="32"/>
        </w:rPr>
      </w:pPr>
    </w:p>
    <w:p w14:paraId="7ABC52B9">
      <w:pPr>
        <w:spacing w:line="413" w:lineRule="auto"/>
        <w:jc w:val="center"/>
        <w:outlineLvl w:val="2"/>
        <w:rPr>
          <w:rFonts w:ascii="宋体" w:hAnsi="宋体" w:cs="宋体"/>
          <w:bCs/>
          <w:sz w:val="32"/>
          <w:szCs w:val="32"/>
        </w:rPr>
      </w:pPr>
    </w:p>
    <w:p w14:paraId="25BE85F5">
      <w:pPr>
        <w:pStyle w:val="33"/>
        <w:spacing w:before="0" w:after="0" w:line="440" w:lineRule="exact"/>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服务方案应包括（但不限于）下列内容：</w:t>
      </w:r>
    </w:p>
    <w:p w14:paraId="1925E07F">
      <w:pPr>
        <w:spacing w:before="0" w:after="0" w:line="440" w:lineRule="exact"/>
        <w:ind w:firstLine="102" w:firstLineChars="49"/>
        <w:outlineLvl w:val="2"/>
        <w:rPr>
          <w:rFonts w:ascii="宋体" w:hAnsi="宋体" w:cs="宋体"/>
          <w:szCs w:val="21"/>
          <w:highlight w:val="none"/>
        </w:rPr>
      </w:pPr>
      <w:r>
        <w:rPr>
          <w:rFonts w:hint="eastAsia" w:ascii="宋体" w:hAnsi="宋体" w:cs="宋体"/>
          <w:szCs w:val="21"/>
          <w:highlight w:val="none"/>
        </w:rPr>
        <w:t xml:space="preserve">（一） </w:t>
      </w:r>
      <w:r>
        <w:rPr>
          <w:rFonts w:hint="eastAsia" w:ascii="宋体" w:hAnsi="宋体" w:cs="宋体"/>
          <w:kern w:val="0"/>
          <w:szCs w:val="24"/>
          <w:highlight w:val="none"/>
        </w:rPr>
        <w:t>设备性能及参数指标</w:t>
      </w:r>
      <w:r>
        <w:rPr>
          <w:rFonts w:hint="eastAsia" w:ascii="宋体" w:hAnsi="宋体" w:cs="宋体"/>
          <w:szCs w:val="21"/>
          <w:highlight w:val="none"/>
        </w:rPr>
        <w:t>；</w:t>
      </w:r>
    </w:p>
    <w:p w14:paraId="5D222F78">
      <w:pPr>
        <w:spacing w:before="0" w:after="0" w:line="440" w:lineRule="exact"/>
        <w:ind w:firstLine="102" w:firstLineChars="49"/>
        <w:outlineLvl w:val="2"/>
        <w:rPr>
          <w:rFonts w:ascii="宋体" w:hAnsi="宋体" w:cs="宋体"/>
          <w:szCs w:val="21"/>
          <w:highlight w:val="none"/>
        </w:rPr>
      </w:pPr>
      <w:r>
        <w:rPr>
          <w:rFonts w:hint="eastAsia" w:ascii="宋体" w:hAnsi="宋体" w:cs="宋体"/>
          <w:szCs w:val="21"/>
          <w:highlight w:val="none"/>
        </w:rPr>
        <w:t xml:space="preserve">（二） </w:t>
      </w:r>
      <w:r>
        <w:rPr>
          <w:rFonts w:hint="eastAsia" w:ascii="宋体" w:hAnsi="宋体" w:cs="宋体"/>
          <w:highlight w:val="none"/>
        </w:rPr>
        <w:t>技术服务方案</w:t>
      </w:r>
      <w:r>
        <w:rPr>
          <w:rFonts w:hint="eastAsia" w:ascii="宋体" w:hAnsi="宋体" w:cs="宋体"/>
          <w:szCs w:val="21"/>
          <w:highlight w:val="none"/>
        </w:rPr>
        <w:t>；</w:t>
      </w:r>
    </w:p>
    <w:p w14:paraId="0383E571">
      <w:pPr>
        <w:spacing w:before="0" w:after="0" w:line="440" w:lineRule="exact"/>
        <w:ind w:firstLine="102" w:firstLineChars="49"/>
        <w:outlineLvl w:val="2"/>
        <w:rPr>
          <w:rFonts w:ascii="宋体" w:hAnsi="宋体" w:cs="宋体"/>
          <w:szCs w:val="21"/>
          <w:highlight w:val="none"/>
        </w:rPr>
      </w:pPr>
      <w:r>
        <w:rPr>
          <w:rFonts w:hint="eastAsia" w:ascii="宋体" w:hAnsi="宋体" w:cs="宋体"/>
          <w:szCs w:val="21"/>
          <w:highlight w:val="none"/>
        </w:rPr>
        <w:t xml:space="preserve">（三） </w:t>
      </w:r>
      <w:r>
        <w:rPr>
          <w:rFonts w:hint="eastAsia" w:ascii="宋体" w:hAnsi="宋体" w:cs="宋体"/>
          <w:highlight w:val="none"/>
        </w:rPr>
        <w:t>生产工艺流程</w:t>
      </w:r>
      <w:r>
        <w:rPr>
          <w:rFonts w:hint="eastAsia" w:ascii="宋体" w:hAnsi="宋体" w:cs="宋体"/>
          <w:szCs w:val="21"/>
          <w:highlight w:val="none"/>
        </w:rPr>
        <w:t>；</w:t>
      </w:r>
    </w:p>
    <w:p w14:paraId="7605C12B">
      <w:pPr>
        <w:spacing w:before="0" w:after="0" w:line="440" w:lineRule="exact"/>
        <w:ind w:firstLine="102" w:firstLineChars="49"/>
        <w:outlineLvl w:val="2"/>
        <w:rPr>
          <w:rFonts w:ascii="宋体" w:hAnsi="宋体" w:cs="宋体"/>
          <w:szCs w:val="21"/>
          <w:highlight w:val="none"/>
        </w:rPr>
      </w:pPr>
      <w:r>
        <w:rPr>
          <w:rFonts w:hint="eastAsia" w:ascii="宋体" w:hAnsi="宋体" w:cs="宋体"/>
          <w:szCs w:val="21"/>
          <w:highlight w:val="none"/>
        </w:rPr>
        <w:t xml:space="preserve">（四） </w:t>
      </w:r>
      <w:r>
        <w:rPr>
          <w:rFonts w:hint="eastAsia" w:ascii="宋体" w:hAnsi="宋体" w:cs="宋体"/>
          <w:highlight w:val="none"/>
        </w:rPr>
        <w:t>质量保证体系及保证措施</w:t>
      </w:r>
      <w:r>
        <w:rPr>
          <w:rFonts w:hint="eastAsia" w:ascii="宋体" w:hAnsi="宋体" w:cs="宋体"/>
          <w:szCs w:val="21"/>
          <w:highlight w:val="none"/>
        </w:rPr>
        <w:t>；</w:t>
      </w:r>
    </w:p>
    <w:p w14:paraId="55D07366">
      <w:pPr>
        <w:spacing w:before="0" w:after="0" w:line="440" w:lineRule="exact"/>
        <w:ind w:firstLine="102" w:firstLineChars="49"/>
        <w:outlineLvl w:val="2"/>
        <w:rPr>
          <w:rFonts w:ascii="宋体" w:hAnsi="宋体" w:cs="宋体"/>
          <w:szCs w:val="21"/>
          <w:highlight w:val="none"/>
        </w:rPr>
      </w:pPr>
      <w:r>
        <w:rPr>
          <w:rFonts w:hint="eastAsia" w:ascii="宋体" w:hAnsi="宋体" w:cs="宋体"/>
          <w:szCs w:val="21"/>
          <w:highlight w:val="none"/>
        </w:rPr>
        <w:t xml:space="preserve">（五） </w:t>
      </w:r>
      <w:r>
        <w:rPr>
          <w:rFonts w:hint="eastAsia" w:ascii="宋体" w:hAnsi="宋体" w:cs="宋体"/>
          <w:highlight w:val="none"/>
        </w:rPr>
        <w:t>技术培训方案</w:t>
      </w:r>
      <w:r>
        <w:rPr>
          <w:rFonts w:hint="eastAsia" w:ascii="宋体" w:hAnsi="宋体" w:cs="宋体"/>
          <w:szCs w:val="21"/>
          <w:highlight w:val="none"/>
        </w:rPr>
        <w:t>；</w:t>
      </w:r>
    </w:p>
    <w:p w14:paraId="38E7F5BC">
      <w:pPr>
        <w:spacing w:before="0" w:after="0" w:line="440" w:lineRule="exact"/>
        <w:ind w:firstLine="102" w:firstLineChars="49"/>
        <w:outlineLvl w:val="2"/>
        <w:rPr>
          <w:rFonts w:ascii="宋体" w:hAnsi="宋体" w:cs="宋体"/>
          <w:szCs w:val="21"/>
          <w:highlight w:val="none"/>
        </w:rPr>
      </w:pPr>
      <w:r>
        <w:rPr>
          <w:rFonts w:hint="eastAsia" w:ascii="宋体" w:hAnsi="宋体" w:cs="宋体"/>
          <w:szCs w:val="21"/>
          <w:highlight w:val="none"/>
        </w:rPr>
        <w:t xml:space="preserve">（六） </w:t>
      </w:r>
      <w:r>
        <w:rPr>
          <w:rFonts w:hint="eastAsia" w:ascii="宋体" w:hAnsi="宋体" w:cs="宋体"/>
          <w:highlight w:val="none"/>
        </w:rPr>
        <w:t>售后服务</w:t>
      </w:r>
      <w:r>
        <w:rPr>
          <w:rFonts w:hint="eastAsia" w:ascii="宋体" w:hAnsi="宋体" w:cs="宋体"/>
          <w:szCs w:val="21"/>
          <w:highlight w:val="none"/>
        </w:rPr>
        <w:t>；</w:t>
      </w:r>
    </w:p>
    <w:p w14:paraId="35CAF36E">
      <w:pPr>
        <w:spacing w:before="0" w:after="0" w:line="440" w:lineRule="exact"/>
        <w:ind w:firstLine="102" w:firstLineChars="49"/>
        <w:outlineLvl w:val="2"/>
        <w:rPr>
          <w:rFonts w:ascii="宋体" w:hAnsi="宋体" w:cs="宋体"/>
          <w:szCs w:val="21"/>
          <w:highlight w:val="none"/>
        </w:rPr>
      </w:pPr>
      <w:r>
        <w:rPr>
          <w:rFonts w:hint="eastAsia" w:ascii="宋体" w:hAnsi="宋体" w:cs="宋体"/>
          <w:szCs w:val="21"/>
          <w:highlight w:val="none"/>
        </w:rPr>
        <w:t>（七） 其他。</w:t>
      </w:r>
    </w:p>
    <w:p w14:paraId="45E99D66">
      <w:pPr>
        <w:spacing w:line="413" w:lineRule="auto"/>
        <w:jc w:val="center"/>
        <w:outlineLvl w:val="2"/>
        <w:rPr>
          <w:rFonts w:ascii="宋体" w:hAnsi="宋体" w:cs="宋体"/>
          <w:bCs/>
          <w:sz w:val="32"/>
          <w:szCs w:val="32"/>
        </w:rPr>
      </w:pPr>
    </w:p>
    <w:p w14:paraId="2E48351C">
      <w:pPr>
        <w:spacing w:line="413" w:lineRule="auto"/>
        <w:jc w:val="center"/>
        <w:outlineLvl w:val="2"/>
        <w:rPr>
          <w:rFonts w:ascii="宋体" w:hAnsi="宋体" w:cs="宋体"/>
          <w:bCs/>
          <w:sz w:val="32"/>
          <w:szCs w:val="32"/>
        </w:rPr>
      </w:pPr>
    </w:p>
    <w:p w14:paraId="232A51F5">
      <w:pPr>
        <w:spacing w:line="413" w:lineRule="auto"/>
        <w:jc w:val="center"/>
        <w:outlineLvl w:val="2"/>
        <w:rPr>
          <w:rFonts w:ascii="宋体" w:hAnsi="宋体" w:cs="宋体"/>
          <w:bCs/>
          <w:sz w:val="32"/>
          <w:szCs w:val="32"/>
        </w:rPr>
      </w:pPr>
    </w:p>
    <w:p w14:paraId="2996F53A">
      <w:pPr>
        <w:spacing w:line="413" w:lineRule="auto"/>
        <w:jc w:val="center"/>
        <w:outlineLvl w:val="2"/>
        <w:rPr>
          <w:rFonts w:ascii="宋体" w:hAnsi="宋体" w:cs="宋体"/>
          <w:bCs/>
          <w:sz w:val="32"/>
          <w:szCs w:val="32"/>
        </w:rPr>
      </w:pPr>
    </w:p>
    <w:p w14:paraId="1F4A8804">
      <w:pPr>
        <w:spacing w:line="413" w:lineRule="auto"/>
        <w:jc w:val="center"/>
        <w:outlineLvl w:val="2"/>
        <w:rPr>
          <w:rFonts w:ascii="宋体" w:hAnsi="宋体" w:cs="宋体"/>
          <w:bCs/>
          <w:sz w:val="32"/>
          <w:szCs w:val="32"/>
        </w:rPr>
      </w:pPr>
    </w:p>
    <w:p w14:paraId="0950C20C">
      <w:pPr>
        <w:spacing w:line="413" w:lineRule="auto"/>
        <w:jc w:val="center"/>
        <w:outlineLvl w:val="2"/>
        <w:rPr>
          <w:rFonts w:ascii="宋体" w:hAnsi="宋体" w:cs="宋体"/>
          <w:bCs/>
          <w:sz w:val="32"/>
          <w:szCs w:val="32"/>
        </w:rPr>
      </w:pPr>
    </w:p>
    <w:p w14:paraId="7A30E97F">
      <w:pPr>
        <w:spacing w:line="413" w:lineRule="auto"/>
        <w:jc w:val="center"/>
        <w:outlineLvl w:val="2"/>
        <w:rPr>
          <w:rFonts w:ascii="宋体" w:hAnsi="宋体" w:cs="宋体"/>
          <w:bCs/>
          <w:sz w:val="32"/>
          <w:szCs w:val="32"/>
        </w:rPr>
      </w:pPr>
    </w:p>
    <w:p w14:paraId="417AB49B">
      <w:pPr>
        <w:spacing w:line="413" w:lineRule="auto"/>
        <w:jc w:val="center"/>
        <w:outlineLvl w:val="2"/>
        <w:rPr>
          <w:rFonts w:ascii="宋体" w:hAnsi="宋体" w:cs="宋体"/>
          <w:bCs/>
          <w:sz w:val="32"/>
          <w:szCs w:val="32"/>
        </w:rPr>
      </w:pPr>
    </w:p>
    <w:p w14:paraId="1B6F87BC">
      <w:pPr>
        <w:spacing w:line="413" w:lineRule="auto"/>
        <w:jc w:val="center"/>
        <w:outlineLvl w:val="2"/>
        <w:rPr>
          <w:rFonts w:ascii="宋体" w:hAnsi="宋体" w:cs="宋体"/>
          <w:bCs/>
          <w:sz w:val="32"/>
          <w:szCs w:val="32"/>
        </w:rPr>
      </w:pPr>
    </w:p>
    <w:p w14:paraId="20B70094">
      <w:pPr>
        <w:spacing w:line="413" w:lineRule="auto"/>
        <w:jc w:val="center"/>
        <w:outlineLvl w:val="2"/>
        <w:rPr>
          <w:rFonts w:ascii="宋体" w:hAnsi="宋体" w:cs="宋体"/>
          <w:bCs/>
          <w:sz w:val="32"/>
          <w:szCs w:val="32"/>
        </w:rPr>
      </w:pPr>
    </w:p>
    <w:p w14:paraId="279DF9F8">
      <w:pPr>
        <w:pStyle w:val="26"/>
        <w:adjustRightInd w:val="0"/>
        <w:snapToGrid w:val="0"/>
        <w:spacing w:afterLines="0" w:line="240" w:lineRule="auto"/>
        <w:ind w:firstLine="0" w:firstLineChars="0"/>
        <w:jc w:val="center"/>
        <w:outlineLvl w:val="1"/>
        <w:rPr>
          <w:rFonts w:cs="宋体"/>
          <w:sz w:val="44"/>
          <w:szCs w:val="44"/>
        </w:rPr>
      </w:pPr>
      <w:bookmarkStart w:id="327" w:name="_Toc2676633"/>
      <w:bookmarkStart w:id="328" w:name="_Toc2676763"/>
    </w:p>
    <w:p w14:paraId="728B6E84">
      <w:pPr>
        <w:pStyle w:val="26"/>
        <w:adjustRightInd w:val="0"/>
        <w:snapToGrid w:val="0"/>
        <w:spacing w:afterLines="0" w:line="240" w:lineRule="auto"/>
        <w:ind w:firstLine="0" w:firstLineChars="0"/>
        <w:jc w:val="center"/>
        <w:outlineLvl w:val="1"/>
        <w:rPr>
          <w:rFonts w:cs="宋体"/>
          <w:sz w:val="44"/>
          <w:szCs w:val="44"/>
        </w:rPr>
      </w:pPr>
    </w:p>
    <w:p w14:paraId="6A1BAC78">
      <w:pPr>
        <w:pStyle w:val="26"/>
        <w:adjustRightInd w:val="0"/>
        <w:snapToGrid w:val="0"/>
        <w:spacing w:afterLines="0" w:line="240" w:lineRule="auto"/>
        <w:ind w:firstLine="0" w:firstLineChars="0"/>
        <w:jc w:val="center"/>
        <w:outlineLvl w:val="1"/>
        <w:rPr>
          <w:rFonts w:cs="宋体"/>
          <w:sz w:val="44"/>
          <w:szCs w:val="44"/>
        </w:rPr>
      </w:pPr>
    </w:p>
    <w:p w14:paraId="42B474CD">
      <w:pPr>
        <w:pStyle w:val="26"/>
        <w:adjustRightInd w:val="0"/>
        <w:snapToGrid w:val="0"/>
        <w:spacing w:afterLines="0" w:line="240" w:lineRule="auto"/>
        <w:ind w:firstLine="0" w:firstLineChars="0"/>
        <w:jc w:val="center"/>
        <w:outlineLvl w:val="1"/>
        <w:rPr>
          <w:rFonts w:cs="宋体"/>
          <w:sz w:val="44"/>
          <w:szCs w:val="44"/>
        </w:rPr>
      </w:pPr>
    </w:p>
    <w:p w14:paraId="1FF1A3F5">
      <w:pPr>
        <w:pStyle w:val="26"/>
        <w:adjustRightInd w:val="0"/>
        <w:snapToGrid w:val="0"/>
        <w:spacing w:afterLines="0" w:line="240" w:lineRule="auto"/>
        <w:ind w:firstLine="0" w:firstLineChars="0"/>
        <w:jc w:val="center"/>
        <w:outlineLvl w:val="1"/>
        <w:rPr>
          <w:rFonts w:cs="宋体"/>
          <w:sz w:val="44"/>
          <w:szCs w:val="44"/>
        </w:rPr>
      </w:pPr>
    </w:p>
    <w:p w14:paraId="142BAC6C">
      <w:pPr>
        <w:pStyle w:val="26"/>
        <w:adjustRightInd w:val="0"/>
        <w:snapToGrid w:val="0"/>
        <w:spacing w:afterLines="0" w:line="240" w:lineRule="auto"/>
        <w:ind w:firstLine="0" w:firstLineChars="0"/>
        <w:jc w:val="center"/>
        <w:outlineLvl w:val="1"/>
        <w:rPr>
          <w:rFonts w:cs="宋体"/>
        </w:rPr>
      </w:pPr>
      <w:r>
        <w:rPr>
          <w:rFonts w:hint="eastAsia" w:cs="宋体"/>
          <w:sz w:val="44"/>
          <w:szCs w:val="44"/>
        </w:rPr>
        <w:t>第四分册 商务标部分</w:t>
      </w:r>
      <w:bookmarkEnd w:id="327"/>
      <w:bookmarkEnd w:id="328"/>
    </w:p>
    <w:p w14:paraId="6A826A79">
      <w:pPr>
        <w:spacing w:line="413" w:lineRule="auto"/>
        <w:jc w:val="center"/>
        <w:outlineLvl w:val="2"/>
        <w:rPr>
          <w:rFonts w:ascii="宋体" w:hAnsi="宋体" w:cs="宋体"/>
          <w:bCs/>
          <w:sz w:val="32"/>
          <w:szCs w:val="32"/>
        </w:rPr>
      </w:pPr>
    </w:p>
    <w:p w14:paraId="283B897D">
      <w:pPr>
        <w:spacing w:line="413" w:lineRule="auto"/>
        <w:jc w:val="center"/>
        <w:outlineLvl w:val="2"/>
        <w:rPr>
          <w:rFonts w:ascii="宋体" w:hAnsi="宋体" w:cs="宋体"/>
          <w:bCs/>
          <w:sz w:val="32"/>
          <w:szCs w:val="32"/>
        </w:rPr>
      </w:pPr>
    </w:p>
    <w:p w14:paraId="0F16389C">
      <w:pPr>
        <w:spacing w:line="413" w:lineRule="auto"/>
        <w:jc w:val="center"/>
        <w:outlineLvl w:val="2"/>
        <w:rPr>
          <w:rFonts w:ascii="宋体" w:hAnsi="宋体" w:cs="宋体"/>
          <w:bCs/>
          <w:sz w:val="32"/>
          <w:szCs w:val="32"/>
        </w:rPr>
      </w:pPr>
    </w:p>
    <w:p w14:paraId="628674FD">
      <w:pPr>
        <w:spacing w:line="413" w:lineRule="auto"/>
        <w:jc w:val="center"/>
        <w:outlineLvl w:val="2"/>
        <w:rPr>
          <w:rFonts w:ascii="宋体" w:hAnsi="宋体" w:cs="宋体"/>
          <w:bCs/>
          <w:sz w:val="32"/>
          <w:szCs w:val="32"/>
        </w:rPr>
      </w:pPr>
    </w:p>
    <w:p w14:paraId="5B42F037">
      <w:pPr>
        <w:spacing w:line="413" w:lineRule="auto"/>
        <w:jc w:val="center"/>
        <w:outlineLvl w:val="2"/>
        <w:rPr>
          <w:rFonts w:ascii="宋体" w:hAnsi="宋体" w:cs="宋体"/>
          <w:bCs/>
          <w:sz w:val="32"/>
          <w:szCs w:val="32"/>
        </w:rPr>
      </w:pPr>
    </w:p>
    <w:p w14:paraId="320653CF">
      <w:pPr>
        <w:spacing w:line="413" w:lineRule="auto"/>
        <w:jc w:val="center"/>
        <w:outlineLvl w:val="2"/>
        <w:rPr>
          <w:rFonts w:ascii="宋体" w:hAnsi="宋体" w:cs="宋体"/>
          <w:bCs/>
          <w:sz w:val="32"/>
          <w:szCs w:val="32"/>
        </w:rPr>
      </w:pPr>
    </w:p>
    <w:p w14:paraId="37CA0045">
      <w:pPr>
        <w:spacing w:line="413" w:lineRule="auto"/>
        <w:jc w:val="center"/>
        <w:outlineLvl w:val="2"/>
        <w:rPr>
          <w:rFonts w:ascii="宋体" w:hAnsi="宋体" w:cs="宋体"/>
          <w:bCs/>
          <w:sz w:val="32"/>
          <w:szCs w:val="32"/>
        </w:rPr>
      </w:pPr>
    </w:p>
    <w:p w14:paraId="5B792943">
      <w:pPr>
        <w:spacing w:line="413" w:lineRule="auto"/>
        <w:jc w:val="center"/>
        <w:outlineLvl w:val="2"/>
        <w:rPr>
          <w:rFonts w:ascii="宋体" w:hAnsi="宋体" w:cs="宋体"/>
          <w:bCs/>
          <w:sz w:val="32"/>
          <w:szCs w:val="32"/>
        </w:rPr>
      </w:pPr>
    </w:p>
    <w:p w14:paraId="5230D325">
      <w:pPr>
        <w:spacing w:line="413" w:lineRule="auto"/>
        <w:jc w:val="center"/>
        <w:outlineLvl w:val="2"/>
        <w:rPr>
          <w:rFonts w:ascii="宋体" w:hAnsi="宋体" w:cs="宋体"/>
          <w:bCs/>
          <w:sz w:val="32"/>
          <w:szCs w:val="32"/>
        </w:rPr>
      </w:pPr>
    </w:p>
    <w:p w14:paraId="36210A2F">
      <w:pPr>
        <w:pStyle w:val="26"/>
        <w:adjustRightInd w:val="0"/>
        <w:snapToGrid w:val="0"/>
        <w:spacing w:afterLines="0" w:line="240" w:lineRule="auto"/>
        <w:ind w:firstLine="0" w:firstLineChars="0"/>
        <w:jc w:val="center"/>
        <w:outlineLvl w:val="1"/>
        <w:rPr>
          <w:rFonts w:cs="宋体"/>
          <w:b w:val="0"/>
          <w:bCs/>
          <w:sz w:val="32"/>
          <w:szCs w:val="32"/>
        </w:rPr>
      </w:pPr>
      <w:bookmarkStart w:id="329" w:name="_Toc2676634"/>
      <w:bookmarkStart w:id="330" w:name="_Toc505001531"/>
      <w:bookmarkStart w:id="331" w:name="_Toc2003924"/>
      <w:bookmarkStart w:id="332" w:name="_Toc506008220"/>
      <w:bookmarkStart w:id="333" w:name="_Toc2676764"/>
      <w:bookmarkStart w:id="334" w:name="_Toc505281257"/>
      <w:r>
        <w:rPr>
          <w:rFonts w:hint="eastAsia" w:cs="宋体"/>
          <w:b w:val="0"/>
          <w:bCs/>
          <w:sz w:val="32"/>
          <w:szCs w:val="32"/>
        </w:rPr>
        <w:t>一、投标</w:t>
      </w:r>
      <w:bookmarkStart w:id="335" w:name="_Toc369531692"/>
      <w:bookmarkStart w:id="336" w:name="_Toc6931"/>
      <w:bookmarkStart w:id="337" w:name="_Toc352691656"/>
      <w:r>
        <w:rPr>
          <w:rFonts w:hint="eastAsia" w:cs="宋体"/>
          <w:b w:val="0"/>
          <w:bCs/>
          <w:sz w:val="32"/>
          <w:szCs w:val="32"/>
        </w:rPr>
        <w:t>函</w:t>
      </w:r>
      <w:bookmarkEnd w:id="329"/>
      <w:bookmarkEnd w:id="330"/>
      <w:bookmarkEnd w:id="331"/>
      <w:bookmarkEnd w:id="332"/>
      <w:bookmarkEnd w:id="333"/>
      <w:bookmarkEnd w:id="334"/>
    </w:p>
    <w:bookmarkEnd w:id="335"/>
    <w:bookmarkEnd w:id="336"/>
    <w:bookmarkEnd w:id="337"/>
    <w:p w14:paraId="2C907B73">
      <w:pPr>
        <w:pStyle w:val="7"/>
        <w:adjustRightInd w:val="0"/>
        <w:snapToGrid w:val="0"/>
        <w:spacing w:before="0" w:after="0"/>
        <w:jc w:val="left"/>
        <w:rPr>
          <w:rFonts w:ascii="宋体" w:hAnsi="宋体" w:cs="宋体"/>
          <w:spacing w:val="-13"/>
          <w:sz w:val="21"/>
          <w:szCs w:val="21"/>
        </w:rPr>
      </w:pPr>
      <w:r>
        <w:rPr>
          <w:rFonts w:hint="eastAsia" w:ascii="宋体" w:hAnsi="宋体" w:cs="宋体"/>
          <w:spacing w:val="1"/>
          <w:szCs w:val="21"/>
        </w:rPr>
        <w:t>_________</w:t>
      </w:r>
      <w:r>
        <w:rPr>
          <w:rFonts w:hint="eastAsia" w:ascii="宋体" w:hAnsi="宋体" w:cs="宋体"/>
          <w:sz w:val="21"/>
          <w:szCs w:val="21"/>
        </w:rPr>
        <w:t>（委托人名称）：</w:t>
      </w:r>
    </w:p>
    <w:p w14:paraId="3DDCC478">
      <w:pPr>
        <w:numPr>
          <w:ilvl w:val="0"/>
          <w:numId w:val="4"/>
        </w:numPr>
        <w:spacing w:before="0" w:after="0" w:line="360" w:lineRule="auto"/>
        <w:ind w:firstLine="380" w:firstLineChars="200"/>
        <w:rPr>
          <w:rFonts w:ascii="宋体" w:hAnsi="宋体" w:cs="宋体"/>
          <w:szCs w:val="21"/>
        </w:rPr>
      </w:pPr>
      <w:r>
        <w:rPr>
          <w:rFonts w:hint="eastAsia" w:ascii="宋体" w:hAnsi="宋体" w:cs="宋体"/>
          <w:spacing w:val="-10"/>
          <w:szCs w:val="21"/>
        </w:rPr>
        <w:t>我方已仔细研究了</w:t>
      </w:r>
      <w:r>
        <w:rPr>
          <w:rFonts w:hint="eastAsia" w:ascii="宋体" w:hAnsi="宋体" w:cs="宋体"/>
          <w:spacing w:val="-10"/>
          <w:szCs w:val="21"/>
          <w:u w:val="single"/>
        </w:rPr>
        <w:t xml:space="preserve">                      </w:t>
      </w:r>
      <w:r>
        <w:rPr>
          <w:rFonts w:hint="eastAsia" w:ascii="宋体" w:hAnsi="宋体" w:cs="宋体"/>
          <w:spacing w:val="-13"/>
          <w:szCs w:val="21"/>
        </w:rPr>
        <w:t>（</w:t>
      </w:r>
      <w:r>
        <w:rPr>
          <w:rFonts w:hint="eastAsia" w:ascii="宋体" w:hAnsi="宋体" w:cs="宋体"/>
          <w:spacing w:val="-4"/>
          <w:szCs w:val="21"/>
        </w:rPr>
        <w:t>项目名称）服务招标项目招标文件的全部内容，</w:t>
      </w:r>
      <w:r>
        <w:rPr>
          <w:rFonts w:hint="eastAsia" w:ascii="宋体" w:hAnsi="宋体" w:cs="宋体"/>
          <w:szCs w:val="21"/>
        </w:rPr>
        <w:t>愿意以人民币</w:t>
      </w:r>
      <w:r>
        <w:rPr>
          <w:rFonts w:hint="eastAsia" w:ascii="宋体" w:hAnsi="宋体" w:cs="宋体"/>
          <w:szCs w:val="21"/>
          <w:u w:val="single"/>
        </w:rPr>
        <w:t xml:space="preserve">        </w:t>
      </w:r>
      <w:r>
        <w:rPr>
          <w:rFonts w:hint="eastAsia" w:ascii="宋体" w:hAnsi="宋体" w:cs="宋体"/>
          <w:spacing w:val="-1"/>
          <w:u w:val="single"/>
        </w:rPr>
        <w:t xml:space="preserve"> </w:t>
      </w:r>
      <w:r>
        <w:rPr>
          <w:rFonts w:hint="eastAsia" w:ascii="宋体" w:hAnsi="宋体" w:cs="宋体"/>
          <w:szCs w:val="21"/>
        </w:rPr>
        <w:t>元</w:t>
      </w:r>
      <w:r>
        <w:rPr>
          <w:rFonts w:hint="eastAsia" w:ascii="宋体" w:hAnsi="宋体" w:cs="宋体"/>
          <w:sz w:val="24"/>
        </w:rPr>
        <w:t>(</w:t>
      </w:r>
      <w:r>
        <w:rPr>
          <w:rFonts w:hint="eastAsia" w:ascii="宋体" w:hAnsi="宋体" w:cs="宋体"/>
          <w:szCs w:val="21"/>
        </w:rPr>
        <w:t>大写：</w:t>
      </w:r>
      <w:r>
        <w:rPr>
          <w:rFonts w:hint="eastAsia" w:ascii="宋体" w:hAnsi="宋体" w:cs="宋体"/>
          <w:sz w:val="24"/>
        </w:rPr>
        <w:t>________)</w:t>
      </w:r>
      <w:r>
        <w:rPr>
          <w:rFonts w:hint="eastAsia" w:ascii="宋体" w:hAnsi="宋体" w:cs="宋体"/>
          <w:spacing w:val="-3"/>
          <w:szCs w:val="21"/>
        </w:rPr>
        <w:t>的投标总报价（注：增值税税率按国家规定的相关税率执行），交货期：</w:t>
      </w:r>
      <w:r>
        <w:rPr>
          <w:rFonts w:hint="eastAsia" w:ascii="宋体" w:hAnsi="宋体" w:cs="宋体"/>
          <w:spacing w:val="-3"/>
          <w:szCs w:val="21"/>
          <w:u w:val="single"/>
        </w:rPr>
        <w:t xml:space="preserve">                 </w:t>
      </w:r>
      <w:r>
        <w:rPr>
          <w:rFonts w:hint="eastAsia" w:ascii="宋体" w:hAnsi="宋体" w:cs="宋体"/>
          <w:spacing w:val="-3"/>
          <w:szCs w:val="21"/>
        </w:rPr>
        <w:t>，工期：</w:t>
      </w:r>
      <w:r>
        <w:rPr>
          <w:rFonts w:hint="eastAsia" w:ascii="宋体" w:hAnsi="宋体" w:cs="宋体"/>
          <w:spacing w:val="-3"/>
          <w:szCs w:val="21"/>
          <w:u w:val="single"/>
        </w:rPr>
        <w:t xml:space="preserve">                 </w:t>
      </w:r>
      <w:r>
        <w:rPr>
          <w:rFonts w:hint="eastAsia" w:ascii="宋体" w:hAnsi="宋体" w:cs="宋体"/>
          <w:spacing w:val="-3"/>
          <w:szCs w:val="21"/>
        </w:rPr>
        <w:t>，按</w:t>
      </w:r>
      <w:r>
        <w:rPr>
          <w:rFonts w:hint="eastAsia" w:ascii="宋体" w:hAnsi="宋体" w:cs="宋体"/>
          <w:szCs w:val="21"/>
        </w:rPr>
        <w:t>照招标文件要求的履约期限及合同约定的其他所有内容完成标段的工作。</w:t>
      </w:r>
    </w:p>
    <w:p w14:paraId="5969F354">
      <w:pPr>
        <w:pStyle w:val="34"/>
        <w:spacing w:before="0" w:after="0" w:line="360" w:lineRule="auto"/>
        <w:ind w:left="844" w:hanging="424"/>
        <w:jc w:val="left"/>
        <w:rPr>
          <w:rFonts w:ascii="宋体" w:hAnsi="宋体" w:eastAsia="宋体" w:cs="宋体"/>
          <w:sz w:val="21"/>
          <w:szCs w:val="21"/>
          <w:lang w:eastAsia="zh-CN"/>
        </w:rPr>
      </w:pPr>
      <w:r>
        <w:rPr>
          <w:rFonts w:hint="eastAsia" w:ascii="宋体" w:hAnsi="宋体" w:eastAsia="宋体" w:cs="宋体"/>
          <w:spacing w:val="1"/>
          <w:sz w:val="21"/>
          <w:szCs w:val="21"/>
          <w:lang w:eastAsia="zh-CN"/>
        </w:rPr>
        <w:t>2.</w:t>
      </w:r>
      <w:r>
        <w:rPr>
          <w:rFonts w:hint="eastAsia" w:ascii="宋体" w:hAnsi="宋体" w:eastAsia="宋体" w:cs="宋体"/>
          <w:sz w:val="21"/>
          <w:szCs w:val="21"/>
          <w:lang w:eastAsia="zh-CN"/>
        </w:rPr>
        <w:t>我方的投标文件包括下列内容：</w:t>
      </w:r>
    </w:p>
    <w:p w14:paraId="50A8BF26">
      <w:pPr>
        <w:pStyle w:val="34"/>
        <w:spacing w:before="0" w:after="0" w:line="360" w:lineRule="auto"/>
        <w:ind w:left="406"/>
        <w:jc w:val="left"/>
        <w:rPr>
          <w:rFonts w:ascii="宋体" w:hAnsi="宋体" w:eastAsia="宋体" w:cs="宋体"/>
          <w:sz w:val="21"/>
          <w:szCs w:val="21"/>
          <w:lang w:eastAsia="zh-CN"/>
        </w:rPr>
      </w:pPr>
      <w:r>
        <w:rPr>
          <w:rFonts w:hint="eastAsia" w:ascii="宋体" w:hAnsi="宋体" w:eastAsia="宋体" w:cs="宋体"/>
          <w:spacing w:val="1"/>
          <w:sz w:val="21"/>
          <w:szCs w:val="21"/>
          <w:lang w:eastAsia="zh-CN"/>
        </w:rPr>
        <w:t>（1</w:t>
      </w:r>
      <w:r>
        <w:rPr>
          <w:rFonts w:hint="eastAsia" w:ascii="宋体" w:hAnsi="宋体" w:eastAsia="宋体" w:cs="宋体"/>
          <w:sz w:val="21"/>
          <w:szCs w:val="21"/>
          <w:lang w:eastAsia="zh-CN"/>
        </w:rPr>
        <w:t>）投标函；</w:t>
      </w:r>
    </w:p>
    <w:p w14:paraId="74B9E247">
      <w:pPr>
        <w:pStyle w:val="34"/>
        <w:spacing w:before="0" w:after="0" w:line="360" w:lineRule="auto"/>
        <w:ind w:left="406"/>
        <w:jc w:val="left"/>
        <w:rPr>
          <w:rFonts w:ascii="宋体" w:hAnsi="宋体" w:eastAsia="宋体" w:cs="宋体"/>
          <w:sz w:val="21"/>
          <w:szCs w:val="21"/>
          <w:lang w:eastAsia="zh-CN"/>
        </w:rPr>
      </w:pPr>
      <w:r>
        <w:rPr>
          <w:rFonts w:hint="eastAsia" w:ascii="宋体" w:hAnsi="宋体" w:eastAsia="宋体" w:cs="宋体"/>
          <w:spacing w:val="1"/>
          <w:sz w:val="21"/>
          <w:szCs w:val="21"/>
          <w:lang w:eastAsia="zh-CN"/>
        </w:rPr>
        <w:t>（2</w:t>
      </w:r>
      <w:r>
        <w:rPr>
          <w:rFonts w:hint="eastAsia" w:ascii="宋体" w:hAnsi="宋体" w:eastAsia="宋体" w:cs="宋体"/>
          <w:sz w:val="21"/>
          <w:szCs w:val="21"/>
          <w:lang w:eastAsia="zh-CN"/>
        </w:rPr>
        <w:t>）</w:t>
      </w:r>
      <w:r>
        <w:rPr>
          <w:rFonts w:hint="eastAsia" w:ascii="宋体" w:hAnsi="宋体" w:eastAsia="宋体" w:cs="宋体"/>
          <w:spacing w:val="-10"/>
          <w:sz w:val="21"/>
          <w:szCs w:val="21"/>
          <w:lang w:eastAsia="zh-CN"/>
        </w:rPr>
        <w:t>投标保证金（如有）</w:t>
      </w:r>
      <w:r>
        <w:rPr>
          <w:rFonts w:hint="eastAsia" w:ascii="宋体" w:hAnsi="宋体" w:eastAsia="宋体" w:cs="宋体"/>
          <w:sz w:val="21"/>
          <w:szCs w:val="21"/>
          <w:lang w:eastAsia="zh-CN"/>
        </w:rPr>
        <w:t>；</w:t>
      </w:r>
    </w:p>
    <w:p w14:paraId="1A2AB6F4">
      <w:pPr>
        <w:pStyle w:val="34"/>
        <w:spacing w:before="0" w:after="0" w:line="360" w:lineRule="auto"/>
        <w:ind w:left="406"/>
        <w:jc w:val="left"/>
        <w:rPr>
          <w:rFonts w:ascii="宋体" w:hAnsi="宋体" w:eastAsia="宋体" w:cs="宋体"/>
          <w:sz w:val="21"/>
          <w:szCs w:val="21"/>
          <w:lang w:eastAsia="zh-CN"/>
        </w:rPr>
      </w:pPr>
      <w:r>
        <w:rPr>
          <w:rFonts w:hint="eastAsia" w:ascii="宋体" w:hAnsi="宋体" w:eastAsia="宋体" w:cs="宋体"/>
          <w:spacing w:val="1"/>
          <w:sz w:val="21"/>
          <w:szCs w:val="21"/>
          <w:lang w:eastAsia="zh-CN"/>
        </w:rPr>
        <w:t>……</w:t>
      </w:r>
    </w:p>
    <w:p w14:paraId="73B97D8A">
      <w:pPr>
        <w:pStyle w:val="34"/>
        <w:spacing w:before="0" w:after="0" w:line="360" w:lineRule="auto"/>
        <w:ind w:left="420"/>
        <w:jc w:val="left"/>
        <w:rPr>
          <w:rFonts w:ascii="宋体" w:hAnsi="宋体" w:eastAsia="宋体" w:cs="宋体"/>
          <w:sz w:val="21"/>
          <w:szCs w:val="21"/>
          <w:lang w:eastAsia="zh-CN"/>
        </w:rPr>
      </w:pPr>
      <w:r>
        <w:rPr>
          <w:rFonts w:hint="eastAsia" w:ascii="宋体" w:hAnsi="宋体" w:eastAsia="宋体" w:cs="宋体"/>
          <w:sz w:val="21"/>
          <w:szCs w:val="21"/>
          <w:lang w:eastAsia="zh-CN"/>
        </w:rPr>
        <w:t>投标文件的上述组成部分如存在内容不一致的，以投标函为准。</w:t>
      </w:r>
    </w:p>
    <w:p w14:paraId="2E11FB3D">
      <w:pPr>
        <w:pStyle w:val="34"/>
        <w:spacing w:before="0" w:after="0" w:line="360" w:lineRule="auto"/>
        <w:ind w:left="420"/>
        <w:jc w:val="left"/>
        <w:rPr>
          <w:rFonts w:ascii="宋体" w:hAnsi="宋体" w:eastAsia="宋体" w:cs="宋体"/>
          <w:sz w:val="21"/>
          <w:szCs w:val="21"/>
          <w:lang w:eastAsia="zh-CN"/>
        </w:rPr>
      </w:pPr>
      <w:r>
        <w:rPr>
          <w:rFonts w:hint="eastAsia" w:ascii="宋体" w:hAnsi="宋体" w:eastAsia="宋体" w:cs="宋体"/>
          <w:spacing w:val="1"/>
          <w:sz w:val="21"/>
          <w:szCs w:val="21"/>
          <w:lang w:eastAsia="zh-CN"/>
        </w:rPr>
        <w:t>3</w:t>
      </w:r>
      <w:r>
        <w:rPr>
          <w:rFonts w:hint="eastAsia" w:ascii="宋体" w:hAnsi="宋体" w:eastAsia="宋体" w:cs="宋体"/>
          <w:sz w:val="21"/>
          <w:szCs w:val="21"/>
          <w:lang w:eastAsia="zh-CN"/>
        </w:rPr>
        <w:t>．我方承诺在招标文件规定的投标有效期内不撤销投标文件。</w:t>
      </w:r>
    </w:p>
    <w:p w14:paraId="02E0206A">
      <w:pPr>
        <w:spacing w:before="0" w:after="0" w:line="360" w:lineRule="auto"/>
        <w:ind w:firstLine="420" w:firstLineChars="200"/>
        <w:rPr>
          <w:rFonts w:ascii="宋体" w:hAnsi="宋体" w:cs="宋体"/>
          <w:szCs w:val="21"/>
        </w:rPr>
      </w:pPr>
      <w:r>
        <w:rPr>
          <w:rFonts w:hint="eastAsia" w:ascii="宋体" w:hAnsi="宋体" w:cs="宋体"/>
          <w:szCs w:val="21"/>
        </w:rPr>
        <w:t>4．如我方中标，我方承诺：</w:t>
      </w:r>
    </w:p>
    <w:p w14:paraId="6B484065">
      <w:pPr>
        <w:spacing w:before="0" w:after="0" w:line="360" w:lineRule="auto"/>
        <w:ind w:firstLine="405"/>
        <w:rPr>
          <w:rFonts w:ascii="宋体" w:hAnsi="宋体" w:cs="宋体"/>
          <w:szCs w:val="21"/>
        </w:rPr>
      </w:pPr>
      <w:r>
        <w:rPr>
          <w:rFonts w:hint="eastAsia" w:ascii="宋体" w:hAnsi="宋体" w:cs="宋体"/>
          <w:szCs w:val="21"/>
        </w:rPr>
        <w:t>（1）近三年内我单位及我单位法定代表人、拟委任的项目负责人均无行贿犯罪行为，否则视为弄虚作假骗取中标。</w:t>
      </w:r>
    </w:p>
    <w:p w14:paraId="4DDB643F">
      <w:pPr>
        <w:spacing w:before="0" w:after="0" w:line="360" w:lineRule="auto"/>
        <w:ind w:firstLine="405"/>
        <w:rPr>
          <w:rFonts w:ascii="宋体" w:hAnsi="宋体" w:cs="宋体"/>
          <w:szCs w:val="21"/>
        </w:rPr>
      </w:pPr>
      <w:r>
        <w:rPr>
          <w:rFonts w:hint="eastAsia" w:ascii="宋体" w:hAnsi="宋体" w:cs="宋体"/>
          <w:szCs w:val="21"/>
        </w:rPr>
        <w:t>（2）在收到中标通知书后，在中标通知书规定的期限内与你方签订合同；</w:t>
      </w:r>
    </w:p>
    <w:p w14:paraId="74A19189">
      <w:pPr>
        <w:spacing w:before="0" w:after="0" w:line="360" w:lineRule="auto"/>
        <w:ind w:firstLine="405"/>
        <w:rPr>
          <w:rFonts w:ascii="宋体" w:hAnsi="宋体" w:cs="宋体"/>
          <w:szCs w:val="21"/>
        </w:rPr>
      </w:pPr>
      <w:r>
        <w:rPr>
          <w:rFonts w:hint="eastAsia" w:ascii="宋体" w:hAnsi="宋体" w:cs="宋体"/>
          <w:szCs w:val="21"/>
        </w:rPr>
        <w:t>（3）在签订合同时不向你方提出附加条件；</w:t>
      </w:r>
    </w:p>
    <w:p w14:paraId="75592E00">
      <w:pPr>
        <w:spacing w:before="0" w:after="0" w:line="360" w:lineRule="auto"/>
        <w:ind w:firstLine="405"/>
        <w:rPr>
          <w:rFonts w:ascii="宋体" w:hAnsi="宋体" w:cs="宋体"/>
          <w:szCs w:val="21"/>
        </w:rPr>
      </w:pPr>
      <w:r>
        <w:rPr>
          <w:rFonts w:hint="eastAsia" w:ascii="宋体" w:hAnsi="宋体" w:cs="宋体"/>
          <w:szCs w:val="21"/>
        </w:rPr>
        <w:t>（4）按照招标文件要求提交履约保证金（如有）；</w:t>
      </w:r>
      <w:bookmarkStart w:id="338" w:name="_Toc369531694"/>
      <w:bookmarkStart w:id="339" w:name="_Toc1187"/>
      <w:bookmarkStart w:id="340" w:name="_Toc352691658"/>
    </w:p>
    <w:p w14:paraId="7946B24E">
      <w:pPr>
        <w:spacing w:before="0" w:after="0" w:line="360" w:lineRule="auto"/>
        <w:ind w:firstLine="405"/>
        <w:rPr>
          <w:rFonts w:ascii="宋体" w:hAnsi="宋体" w:cs="宋体"/>
          <w:szCs w:val="21"/>
        </w:rPr>
      </w:pPr>
      <w:r>
        <w:rPr>
          <w:rFonts w:hint="eastAsia" w:ascii="宋体" w:hAnsi="宋体" w:cs="宋体"/>
          <w:szCs w:val="21"/>
        </w:rPr>
        <w:t>（</w:t>
      </w:r>
      <w:bookmarkEnd w:id="338"/>
      <w:bookmarkEnd w:id="339"/>
      <w:bookmarkEnd w:id="340"/>
      <w:r>
        <w:rPr>
          <w:rFonts w:hint="eastAsia" w:ascii="宋体" w:hAnsi="宋体" w:cs="宋体"/>
          <w:szCs w:val="21"/>
        </w:rPr>
        <w:t>5）在合同约定的期限内完成合同规定的全部义务；</w:t>
      </w:r>
    </w:p>
    <w:p w14:paraId="2833415D">
      <w:pPr>
        <w:spacing w:before="0" w:after="0" w:line="360" w:lineRule="auto"/>
        <w:ind w:firstLine="405"/>
        <w:rPr>
          <w:rFonts w:ascii="宋体" w:hAnsi="宋体" w:cs="宋体"/>
          <w:szCs w:val="21"/>
        </w:rPr>
      </w:pPr>
      <w:r>
        <w:rPr>
          <w:rFonts w:hint="eastAsia" w:ascii="宋体" w:hAnsi="宋体" w:cs="宋体"/>
          <w:szCs w:val="21"/>
        </w:rPr>
        <w:t>（6）招标文件第五章委托人要求中规定的其他管理和技术人员最低要求我方完全满足，我方将在签订合同前提交详细名单及证件等资料，否则视为我方弄虚作假骗取中标。</w:t>
      </w:r>
    </w:p>
    <w:p w14:paraId="515F5D55">
      <w:pPr>
        <w:spacing w:before="0" w:after="0" w:line="360" w:lineRule="auto"/>
        <w:ind w:firstLine="420" w:firstLineChars="200"/>
        <w:rPr>
          <w:rFonts w:ascii="宋体" w:hAnsi="宋体" w:cs="宋体"/>
          <w:szCs w:val="21"/>
        </w:rPr>
      </w:pPr>
      <w:r>
        <w:rPr>
          <w:rFonts w:hint="eastAsia" w:ascii="宋体" w:hAnsi="宋体" w:cs="宋体"/>
          <w:szCs w:val="21"/>
        </w:rPr>
        <w:t>5．我方在此声明，所递交的投标文件及有关资料内容完整、真实和准确，且不存在第二章“投标人须知”第1.4.3项规定的任何一种情形。</w:t>
      </w:r>
    </w:p>
    <w:p w14:paraId="528C69D5">
      <w:pPr>
        <w:spacing w:before="0" w:after="0" w:line="360" w:lineRule="auto"/>
        <w:ind w:firstLine="420" w:firstLineChars="200"/>
        <w:rPr>
          <w:rFonts w:ascii="宋体" w:hAnsi="宋体" w:cs="宋体"/>
          <w:szCs w:val="21"/>
        </w:rPr>
      </w:pPr>
      <w:r>
        <w:rPr>
          <w:rFonts w:hint="eastAsia" w:ascii="宋体" w:hAnsi="宋体" w:cs="宋体"/>
          <w:szCs w:val="21"/>
        </w:rPr>
        <w:t>6．</w:t>
      </w:r>
      <w:r>
        <w:rPr>
          <w:rFonts w:hint="eastAsia" w:ascii="宋体" w:hAnsi="宋体" w:cs="宋体"/>
          <w:spacing w:val="1"/>
          <w:szCs w:val="21"/>
        </w:rPr>
        <w:t>_________</w:t>
      </w:r>
      <w:r>
        <w:rPr>
          <w:rFonts w:hint="eastAsia" w:ascii="宋体" w:hAnsi="宋体" w:cs="宋体"/>
          <w:szCs w:val="21"/>
        </w:rPr>
        <w:t>（其他补充说明）。</w:t>
      </w:r>
    </w:p>
    <w:p w14:paraId="6FC4F60E">
      <w:pPr>
        <w:spacing w:before="0" w:after="0" w:line="360" w:lineRule="auto"/>
        <w:ind w:left="1260" w:leftChars="600" w:firstLine="2520" w:firstLineChars="1200"/>
        <w:jc w:val="right"/>
        <w:rPr>
          <w:rFonts w:ascii="宋体" w:hAnsi="宋体" w:cs="宋体"/>
          <w:szCs w:val="21"/>
        </w:rPr>
      </w:pPr>
      <w:bookmarkStart w:id="341" w:name="_Toc16824"/>
      <w:bookmarkEnd w:id="341"/>
      <w:bookmarkStart w:id="342" w:name="_Toc352691659"/>
      <w:bookmarkEnd w:id="342"/>
      <w:bookmarkStart w:id="343" w:name="_Toc369531695"/>
      <w:bookmarkEnd w:id="343"/>
      <w:bookmarkStart w:id="344" w:name="_Toc16568"/>
      <w:bookmarkEnd w:id="344"/>
      <w:bookmarkStart w:id="345" w:name="_Toc369531696"/>
      <w:bookmarkEnd w:id="345"/>
      <w:bookmarkStart w:id="346" w:name="_Toc352691660"/>
      <w:bookmarkEnd w:id="346"/>
    </w:p>
    <w:p w14:paraId="72206394">
      <w:pPr>
        <w:spacing w:before="0" w:after="0" w:line="440" w:lineRule="exact"/>
        <w:ind w:firstLine="2310" w:firstLineChars="1100"/>
        <w:jc w:val="left"/>
        <w:rPr>
          <w:rFonts w:ascii="宋体" w:hAnsi="宋体" w:cs="宋体"/>
          <w:szCs w:val="21"/>
        </w:rPr>
      </w:pPr>
      <w:r>
        <w:rPr>
          <w:rFonts w:hint="eastAsia" w:ascii="宋体" w:hAnsi="宋体" w:cs="宋体"/>
          <w:szCs w:val="21"/>
        </w:rPr>
        <w:t>投 标 人：</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（盖单位公章）</w:t>
      </w:r>
    </w:p>
    <w:p w14:paraId="5F992591">
      <w:pPr>
        <w:tabs>
          <w:tab w:val="left" w:pos="425"/>
          <w:tab w:val="left" w:pos="850"/>
          <w:tab w:val="left" w:pos="1275"/>
          <w:tab w:val="left" w:pos="1700"/>
          <w:tab w:val="left" w:pos="2125"/>
          <w:tab w:val="left" w:pos="2550"/>
          <w:tab w:val="left" w:pos="2975"/>
          <w:tab w:val="left" w:pos="3400"/>
          <w:tab w:val="left" w:pos="7395"/>
          <w:tab w:val="left" w:pos="7890"/>
        </w:tabs>
        <w:spacing w:before="0" w:after="0" w:line="440" w:lineRule="exact"/>
        <w:ind w:firstLine="2310" w:firstLineChars="1100"/>
        <w:jc w:val="left"/>
        <w:rPr>
          <w:rFonts w:ascii="宋体" w:hAnsi="宋体" w:cs="宋体"/>
          <w:szCs w:val="21"/>
        </w:rPr>
      </w:pPr>
      <w:r>
        <w:rPr>
          <w:rFonts w:hint="eastAsia" w:ascii="宋体" w:hAnsi="宋体" w:cs="宋体"/>
          <w:szCs w:val="21"/>
        </w:rPr>
        <w:t>地    址：</w:t>
      </w:r>
      <w:r>
        <w:rPr>
          <w:rFonts w:hint="eastAsia" w:ascii="宋体" w:hAnsi="宋体" w:cs="宋体"/>
          <w:szCs w:val="21"/>
          <w:u w:val="single"/>
        </w:rPr>
        <w:tab/>
      </w:r>
      <w:r>
        <w:rPr>
          <w:rFonts w:hint="eastAsia" w:ascii="宋体" w:hAnsi="宋体" w:cs="宋体"/>
          <w:szCs w:val="21"/>
          <w:u w:val="single"/>
        </w:rPr>
        <w:t xml:space="preserve">                                   </w:t>
      </w:r>
    </w:p>
    <w:p w14:paraId="11430ECF">
      <w:pPr>
        <w:spacing w:before="0" w:after="0" w:line="440" w:lineRule="exact"/>
        <w:ind w:firstLine="2310" w:firstLineChars="1100"/>
        <w:jc w:val="left"/>
        <w:rPr>
          <w:rFonts w:ascii="宋体" w:hAnsi="宋体" w:cs="宋体"/>
          <w:szCs w:val="21"/>
        </w:rPr>
      </w:pPr>
      <w:r>
        <w:rPr>
          <w:rFonts w:hint="eastAsia" w:ascii="宋体" w:hAnsi="宋体" w:cs="宋体"/>
          <w:szCs w:val="21"/>
        </w:rPr>
        <w:t>电    话：</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p>
    <w:p w14:paraId="549BDA96">
      <w:pPr>
        <w:spacing w:before="0" w:after="0" w:line="440" w:lineRule="exact"/>
        <w:ind w:firstLine="2310" w:firstLineChars="1100"/>
        <w:jc w:val="left"/>
        <w:rPr>
          <w:rFonts w:ascii="宋体" w:hAnsi="宋体" w:cs="宋体"/>
          <w:szCs w:val="21"/>
        </w:rPr>
      </w:pPr>
      <w:r>
        <w:rPr>
          <w:rFonts w:hint="eastAsia" w:ascii="宋体" w:hAnsi="宋体" w:cs="宋体"/>
          <w:szCs w:val="21"/>
        </w:rPr>
        <w:t>传    真：</w:t>
      </w:r>
      <w:r>
        <w:rPr>
          <w:rFonts w:hint="eastAsia" w:ascii="宋体" w:hAnsi="宋体" w:cs="宋体"/>
          <w:szCs w:val="21"/>
          <w:u w:val="single"/>
        </w:rPr>
        <w:tab/>
      </w:r>
      <w:r>
        <w:rPr>
          <w:rFonts w:hint="eastAsia" w:ascii="宋体" w:hAnsi="宋体" w:cs="宋体"/>
          <w:szCs w:val="21"/>
          <w:u w:val="single"/>
        </w:rPr>
        <w:t xml:space="preserve">                                   </w:t>
      </w:r>
    </w:p>
    <w:p w14:paraId="7A1D9FF4">
      <w:pPr>
        <w:spacing w:before="0" w:after="0" w:line="440" w:lineRule="exact"/>
        <w:ind w:firstLine="2310" w:firstLineChars="1100"/>
        <w:jc w:val="left"/>
        <w:rPr>
          <w:rFonts w:ascii="宋体" w:hAnsi="宋体" w:cs="宋体"/>
          <w:szCs w:val="21"/>
          <w:u w:val="single"/>
        </w:rPr>
      </w:pPr>
      <w:r>
        <w:rPr>
          <w:rFonts w:hint="eastAsia" w:ascii="宋体" w:hAnsi="宋体" w:cs="宋体"/>
          <w:szCs w:val="21"/>
        </w:rPr>
        <w:t>邮政编码：</w:t>
      </w:r>
      <w:r>
        <w:rPr>
          <w:rFonts w:hint="eastAsia" w:ascii="宋体" w:hAnsi="宋体" w:cs="宋体"/>
          <w:szCs w:val="21"/>
          <w:u w:val="single"/>
        </w:rPr>
        <w:tab/>
      </w:r>
      <w:r>
        <w:rPr>
          <w:rFonts w:hint="eastAsia" w:ascii="宋体" w:hAnsi="宋体" w:cs="宋体"/>
          <w:szCs w:val="21"/>
          <w:u w:val="single"/>
        </w:rPr>
        <w:t xml:space="preserve">                                   </w:t>
      </w:r>
    </w:p>
    <w:p w14:paraId="5D8E5052">
      <w:pPr>
        <w:wordWrap w:val="0"/>
        <w:adjustRightInd w:val="0"/>
        <w:snapToGrid w:val="0"/>
        <w:spacing w:line="360" w:lineRule="auto"/>
        <w:ind w:firstLine="6300" w:firstLineChars="300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7AC3D38">
      <w:pPr>
        <w:jc w:val="center"/>
        <w:rPr>
          <w:rFonts w:ascii="宋体" w:hAnsi="宋体" w:cs="宋体"/>
          <w:sz w:val="32"/>
          <w:szCs w:val="32"/>
        </w:rPr>
      </w:pPr>
    </w:p>
    <w:p w14:paraId="65B5689B">
      <w:pPr>
        <w:jc w:val="center"/>
        <w:rPr>
          <w:rFonts w:ascii="宋体" w:hAnsi="宋体" w:cs="宋体"/>
          <w:sz w:val="32"/>
          <w:szCs w:val="32"/>
        </w:rPr>
      </w:pPr>
    </w:p>
    <w:p w14:paraId="7B7AE549">
      <w:pPr>
        <w:jc w:val="center"/>
        <w:rPr>
          <w:rFonts w:ascii="宋体" w:hAnsi="宋体" w:cs="宋体"/>
          <w:sz w:val="32"/>
          <w:szCs w:val="32"/>
        </w:rPr>
      </w:pPr>
      <w:r>
        <w:rPr>
          <w:rFonts w:hint="eastAsia" w:ascii="宋体" w:hAnsi="宋体" w:cs="宋体"/>
          <w:sz w:val="32"/>
          <w:szCs w:val="32"/>
        </w:rPr>
        <w:t>二、开标一览表</w:t>
      </w:r>
    </w:p>
    <w:p w14:paraId="34BB1FB3">
      <w:pPr>
        <w:jc w:val="right"/>
        <w:rPr>
          <w:rFonts w:ascii="宋体" w:hAnsi="宋体" w:cs="宋体"/>
          <w:sz w:val="24"/>
        </w:rPr>
      </w:pPr>
      <w:r>
        <w:rPr>
          <w:rFonts w:hint="eastAsia" w:ascii="宋体" w:hAnsi="宋体" w:cs="宋体"/>
          <w:sz w:val="24"/>
        </w:rPr>
        <w:t>单位：元</w:t>
      </w:r>
    </w:p>
    <w:tbl>
      <w:tblPr>
        <w:tblStyle w:val="19"/>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2180"/>
        <w:gridCol w:w="1375"/>
        <w:gridCol w:w="2050"/>
        <w:gridCol w:w="1678"/>
        <w:gridCol w:w="1678"/>
      </w:tblGrid>
      <w:tr w14:paraId="7F8A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09BBEB60">
            <w:pPr>
              <w:spacing w:line="460" w:lineRule="exact"/>
              <w:jc w:val="center"/>
              <w:rPr>
                <w:rFonts w:ascii="宋体" w:hAnsi="宋体" w:cs="宋体"/>
                <w:sz w:val="24"/>
              </w:rPr>
            </w:pPr>
            <w:r>
              <w:rPr>
                <w:rFonts w:hint="eastAsia" w:ascii="宋体" w:hAnsi="宋体" w:cs="宋体"/>
                <w:sz w:val="24"/>
              </w:rPr>
              <w:t>包号</w:t>
            </w:r>
          </w:p>
        </w:tc>
        <w:tc>
          <w:tcPr>
            <w:tcW w:w="2180" w:type="dxa"/>
            <w:vAlign w:val="center"/>
          </w:tcPr>
          <w:p w14:paraId="09417115">
            <w:pPr>
              <w:spacing w:line="460" w:lineRule="exact"/>
              <w:jc w:val="center"/>
              <w:rPr>
                <w:rFonts w:ascii="宋体" w:hAnsi="宋体" w:cs="宋体"/>
                <w:sz w:val="24"/>
              </w:rPr>
            </w:pPr>
            <w:r>
              <w:rPr>
                <w:rFonts w:hint="eastAsia" w:ascii="宋体" w:hAnsi="宋体" w:cs="宋体"/>
                <w:sz w:val="24"/>
              </w:rPr>
              <w:t>服务名称</w:t>
            </w:r>
          </w:p>
        </w:tc>
        <w:tc>
          <w:tcPr>
            <w:tcW w:w="1375" w:type="dxa"/>
            <w:vAlign w:val="center"/>
          </w:tcPr>
          <w:p w14:paraId="2E9BF6BD">
            <w:pPr>
              <w:spacing w:line="460" w:lineRule="exact"/>
              <w:jc w:val="center"/>
              <w:rPr>
                <w:rFonts w:ascii="宋体" w:hAnsi="宋体" w:cs="宋体"/>
                <w:sz w:val="24"/>
              </w:rPr>
            </w:pPr>
            <w:r>
              <w:rPr>
                <w:rFonts w:hint="eastAsia" w:ascii="宋体" w:hAnsi="宋体" w:cs="宋体"/>
                <w:sz w:val="24"/>
              </w:rPr>
              <w:t>数量</w:t>
            </w:r>
          </w:p>
        </w:tc>
        <w:tc>
          <w:tcPr>
            <w:tcW w:w="2050" w:type="dxa"/>
            <w:vAlign w:val="center"/>
          </w:tcPr>
          <w:p w14:paraId="30558EC5">
            <w:pPr>
              <w:spacing w:line="460" w:lineRule="exact"/>
              <w:jc w:val="center"/>
              <w:rPr>
                <w:rFonts w:ascii="宋体" w:hAnsi="宋体" w:cs="宋体"/>
                <w:sz w:val="24"/>
              </w:rPr>
            </w:pPr>
            <w:r>
              <w:rPr>
                <w:rFonts w:hint="eastAsia" w:ascii="宋体" w:hAnsi="宋体" w:cs="宋体"/>
                <w:sz w:val="24"/>
              </w:rPr>
              <w:t>投标总价</w:t>
            </w:r>
          </w:p>
        </w:tc>
        <w:tc>
          <w:tcPr>
            <w:tcW w:w="1678" w:type="dxa"/>
            <w:vAlign w:val="center"/>
          </w:tcPr>
          <w:p w14:paraId="5D52FACC">
            <w:pPr>
              <w:spacing w:line="460" w:lineRule="exact"/>
              <w:jc w:val="center"/>
              <w:rPr>
                <w:rFonts w:ascii="宋体" w:hAnsi="宋体" w:cs="宋体"/>
                <w:sz w:val="24"/>
              </w:rPr>
            </w:pPr>
            <w:r>
              <w:rPr>
                <w:rFonts w:hint="eastAsia" w:ascii="宋体" w:hAnsi="宋体" w:cs="宋体"/>
                <w:sz w:val="24"/>
              </w:rPr>
              <w:t>服务期限</w:t>
            </w:r>
          </w:p>
        </w:tc>
        <w:tc>
          <w:tcPr>
            <w:tcW w:w="1678" w:type="dxa"/>
            <w:vAlign w:val="center"/>
          </w:tcPr>
          <w:p w14:paraId="536C5F24">
            <w:pPr>
              <w:spacing w:line="460" w:lineRule="exact"/>
              <w:jc w:val="center"/>
              <w:rPr>
                <w:rFonts w:ascii="宋体" w:hAnsi="宋体" w:cs="宋体"/>
                <w:sz w:val="24"/>
              </w:rPr>
            </w:pPr>
            <w:r>
              <w:rPr>
                <w:rFonts w:hint="eastAsia" w:ascii="宋体" w:hAnsi="宋体" w:cs="宋体"/>
                <w:sz w:val="24"/>
              </w:rPr>
              <w:t>备注</w:t>
            </w:r>
          </w:p>
        </w:tc>
      </w:tr>
      <w:tr w14:paraId="589F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0AB3D53C">
            <w:pPr>
              <w:spacing w:line="460" w:lineRule="exact"/>
              <w:rPr>
                <w:rFonts w:ascii="宋体" w:hAnsi="宋体" w:cs="宋体"/>
                <w:sz w:val="24"/>
              </w:rPr>
            </w:pPr>
          </w:p>
        </w:tc>
        <w:tc>
          <w:tcPr>
            <w:tcW w:w="2180" w:type="dxa"/>
          </w:tcPr>
          <w:p w14:paraId="3008132C">
            <w:pPr>
              <w:spacing w:line="460" w:lineRule="exact"/>
              <w:rPr>
                <w:rFonts w:ascii="宋体" w:hAnsi="宋体" w:cs="宋体"/>
                <w:sz w:val="24"/>
              </w:rPr>
            </w:pPr>
          </w:p>
        </w:tc>
        <w:tc>
          <w:tcPr>
            <w:tcW w:w="1375" w:type="dxa"/>
          </w:tcPr>
          <w:p w14:paraId="40D4578D">
            <w:pPr>
              <w:spacing w:line="460" w:lineRule="exact"/>
              <w:rPr>
                <w:rFonts w:ascii="宋体" w:hAnsi="宋体" w:cs="宋体"/>
                <w:sz w:val="24"/>
              </w:rPr>
            </w:pPr>
          </w:p>
        </w:tc>
        <w:tc>
          <w:tcPr>
            <w:tcW w:w="2050" w:type="dxa"/>
          </w:tcPr>
          <w:p w14:paraId="2D2F8A86">
            <w:pPr>
              <w:spacing w:line="460" w:lineRule="exact"/>
              <w:rPr>
                <w:rFonts w:ascii="宋体" w:hAnsi="宋体" w:cs="宋体"/>
                <w:sz w:val="24"/>
              </w:rPr>
            </w:pPr>
          </w:p>
        </w:tc>
        <w:tc>
          <w:tcPr>
            <w:tcW w:w="1678" w:type="dxa"/>
          </w:tcPr>
          <w:p w14:paraId="13E20967">
            <w:pPr>
              <w:spacing w:line="460" w:lineRule="exact"/>
              <w:rPr>
                <w:rFonts w:ascii="宋体" w:hAnsi="宋体" w:cs="宋体"/>
                <w:sz w:val="24"/>
              </w:rPr>
            </w:pPr>
          </w:p>
        </w:tc>
        <w:tc>
          <w:tcPr>
            <w:tcW w:w="1678" w:type="dxa"/>
          </w:tcPr>
          <w:p w14:paraId="618F7C46">
            <w:pPr>
              <w:spacing w:line="460" w:lineRule="exact"/>
              <w:rPr>
                <w:rFonts w:ascii="宋体" w:hAnsi="宋体" w:cs="宋体"/>
                <w:sz w:val="24"/>
              </w:rPr>
            </w:pPr>
          </w:p>
        </w:tc>
      </w:tr>
    </w:tbl>
    <w:p w14:paraId="76CCB2EF">
      <w:pPr>
        <w:jc w:val="center"/>
        <w:rPr>
          <w:rFonts w:ascii="宋体" w:hAnsi="宋体" w:cs="宋体"/>
          <w:sz w:val="32"/>
          <w:szCs w:val="32"/>
        </w:rPr>
      </w:pPr>
    </w:p>
    <w:tbl>
      <w:tblPr>
        <w:tblStyle w:val="19"/>
        <w:tblW w:w="0" w:type="auto"/>
        <w:tblInd w:w="644" w:type="dxa"/>
        <w:tblLayout w:type="fixed"/>
        <w:tblCellMar>
          <w:top w:w="0" w:type="dxa"/>
          <w:left w:w="108" w:type="dxa"/>
          <w:bottom w:w="0" w:type="dxa"/>
          <w:right w:w="108" w:type="dxa"/>
        </w:tblCellMar>
      </w:tblPr>
      <w:tblGrid>
        <w:gridCol w:w="2022"/>
        <w:gridCol w:w="404"/>
        <w:gridCol w:w="1614"/>
      </w:tblGrid>
      <w:tr w14:paraId="2EB86690">
        <w:tblPrEx>
          <w:tblCellMar>
            <w:top w:w="0" w:type="dxa"/>
            <w:left w:w="108" w:type="dxa"/>
            <w:bottom w:w="0" w:type="dxa"/>
            <w:right w:w="108" w:type="dxa"/>
          </w:tblCellMar>
        </w:tblPrEx>
        <w:trPr>
          <w:trHeight w:val="639" w:hRule="atLeast"/>
        </w:trPr>
        <w:tc>
          <w:tcPr>
            <w:tcW w:w="2426" w:type="dxa"/>
            <w:gridSpan w:val="2"/>
            <w:vAlign w:val="center"/>
          </w:tcPr>
          <w:p w14:paraId="25F9623A">
            <w:pPr>
              <w:spacing w:line="300" w:lineRule="auto"/>
              <w:rPr>
                <w:rFonts w:ascii="宋体" w:hAnsi="宋体" w:cs="宋体"/>
                <w:sz w:val="24"/>
              </w:rPr>
            </w:pPr>
            <w:r>
              <w:rPr>
                <w:rFonts w:hint="eastAsia" w:ascii="宋体" w:hAnsi="宋体" w:cs="宋体"/>
                <w:sz w:val="24"/>
              </w:rPr>
              <w:t>投标人：（盖章）</w:t>
            </w:r>
          </w:p>
        </w:tc>
        <w:tc>
          <w:tcPr>
            <w:tcW w:w="1614" w:type="dxa"/>
            <w:vAlign w:val="center"/>
          </w:tcPr>
          <w:p w14:paraId="6B3A1805">
            <w:pPr>
              <w:spacing w:line="300" w:lineRule="auto"/>
              <w:rPr>
                <w:rFonts w:ascii="宋体" w:hAnsi="宋体" w:cs="宋体"/>
                <w:sz w:val="24"/>
              </w:rPr>
            </w:pPr>
          </w:p>
        </w:tc>
      </w:tr>
      <w:tr w14:paraId="7692A906">
        <w:tblPrEx>
          <w:tblCellMar>
            <w:top w:w="0" w:type="dxa"/>
            <w:left w:w="108" w:type="dxa"/>
            <w:bottom w:w="0" w:type="dxa"/>
            <w:right w:w="108" w:type="dxa"/>
          </w:tblCellMar>
        </w:tblPrEx>
        <w:trPr>
          <w:trHeight w:val="1018" w:hRule="atLeast"/>
        </w:trPr>
        <w:tc>
          <w:tcPr>
            <w:tcW w:w="2022" w:type="dxa"/>
            <w:vAlign w:val="center"/>
          </w:tcPr>
          <w:p w14:paraId="734367C5">
            <w:pPr>
              <w:spacing w:line="300" w:lineRule="auto"/>
              <w:rPr>
                <w:rFonts w:ascii="宋体" w:hAnsi="宋体" w:cs="宋体"/>
                <w:sz w:val="24"/>
              </w:rPr>
            </w:pPr>
            <w:r>
              <w:rPr>
                <w:rFonts w:hint="eastAsia" w:ascii="宋体" w:hAnsi="宋体" w:cs="宋体"/>
                <w:sz w:val="24"/>
              </w:rPr>
              <w:t>法定代表人或</w:t>
            </w:r>
          </w:p>
          <w:p w14:paraId="7BF0D903">
            <w:pPr>
              <w:spacing w:line="300" w:lineRule="auto"/>
              <w:rPr>
                <w:rFonts w:ascii="宋体" w:hAnsi="宋体" w:cs="宋体"/>
                <w:sz w:val="24"/>
              </w:rPr>
            </w:pPr>
            <w:r>
              <w:rPr>
                <w:rFonts w:hint="eastAsia" w:ascii="宋体" w:hAnsi="宋体" w:cs="宋体"/>
                <w:sz w:val="24"/>
              </w:rPr>
              <w:t>委托代理人：</w:t>
            </w:r>
          </w:p>
        </w:tc>
        <w:tc>
          <w:tcPr>
            <w:tcW w:w="2018" w:type="dxa"/>
            <w:gridSpan w:val="2"/>
            <w:vAlign w:val="center"/>
          </w:tcPr>
          <w:p w14:paraId="61C25062">
            <w:pPr>
              <w:spacing w:line="300" w:lineRule="auto"/>
              <w:rPr>
                <w:rFonts w:ascii="宋体" w:hAnsi="宋体" w:cs="宋体"/>
                <w:sz w:val="24"/>
              </w:rPr>
            </w:pPr>
            <w:r>
              <w:rPr>
                <w:rFonts w:hint="eastAsia" w:ascii="宋体" w:hAnsi="宋体" w:cs="宋体"/>
                <w:sz w:val="24"/>
              </w:rPr>
              <w:t>（签字或盖章）</w:t>
            </w:r>
          </w:p>
        </w:tc>
      </w:tr>
      <w:tr w14:paraId="73BC7D00">
        <w:tblPrEx>
          <w:tblCellMar>
            <w:top w:w="0" w:type="dxa"/>
            <w:left w:w="108" w:type="dxa"/>
            <w:bottom w:w="0" w:type="dxa"/>
            <w:right w:w="108" w:type="dxa"/>
          </w:tblCellMar>
        </w:tblPrEx>
        <w:trPr>
          <w:trHeight w:val="365" w:hRule="atLeast"/>
        </w:trPr>
        <w:tc>
          <w:tcPr>
            <w:tcW w:w="4040" w:type="dxa"/>
            <w:gridSpan w:val="3"/>
            <w:vAlign w:val="center"/>
          </w:tcPr>
          <w:p w14:paraId="736B3AD2">
            <w:pPr>
              <w:spacing w:line="300" w:lineRule="auto"/>
              <w:rPr>
                <w:rFonts w:ascii="宋体" w:hAnsi="宋体" w:cs="宋体"/>
                <w:sz w:val="24"/>
              </w:rPr>
            </w:pPr>
            <w:r>
              <w:rPr>
                <w:rFonts w:hint="eastAsia" w:ascii="宋体" w:hAnsi="宋体" w:cs="宋体"/>
                <w:sz w:val="24"/>
              </w:rPr>
              <w:t>日期：    年    月     日</w:t>
            </w:r>
          </w:p>
        </w:tc>
      </w:tr>
    </w:tbl>
    <w:p w14:paraId="21146CCD">
      <w:pPr>
        <w:spacing w:line="413" w:lineRule="auto"/>
        <w:outlineLvl w:val="2"/>
        <w:rPr>
          <w:rFonts w:ascii="宋体" w:hAnsi="宋体" w:cs="宋体"/>
          <w:bCs/>
          <w:sz w:val="32"/>
          <w:szCs w:val="32"/>
        </w:rPr>
      </w:pPr>
    </w:p>
    <w:p w14:paraId="279EBB6E">
      <w:pPr>
        <w:pStyle w:val="33"/>
        <w:spacing w:beforeLines="50" w:after="120" w:afterLines="50"/>
        <w:jc w:val="center"/>
        <w:rPr>
          <w:rFonts w:ascii="宋体" w:hAnsi="宋体" w:eastAsia="宋体" w:cs="宋体"/>
          <w:sz w:val="32"/>
          <w:szCs w:val="32"/>
          <w:lang w:eastAsia="zh-CN"/>
        </w:rPr>
      </w:pPr>
    </w:p>
    <w:p w14:paraId="0F894554">
      <w:pPr>
        <w:pStyle w:val="33"/>
        <w:spacing w:beforeLines="50" w:after="120" w:afterLines="50"/>
        <w:jc w:val="center"/>
        <w:rPr>
          <w:rFonts w:ascii="宋体" w:hAnsi="宋体" w:eastAsia="宋体" w:cs="宋体"/>
          <w:sz w:val="32"/>
          <w:szCs w:val="32"/>
          <w:lang w:eastAsia="zh-CN"/>
        </w:rPr>
      </w:pPr>
    </w:p>
    <w:p w14:paraId="20355D3E">
      <w:pPr>
        <w:pStyle w:val="33"/>
        <w:spacing w:beforeLines="50" w:after="120" w:afterLines="50"/>
        <w:jc w:val="center"/>
        <w:rPr>
          <w:rFonts w:ascii="宋体" w:hAnsi="宋体" w:eastAsia="宋体" w:cs="宋体"/>
          <w:sz w:val="32"/>
          <w:szCs w:val="32"/>
          <w:lang w:eastAsia="zh-CN"/>
        </w:rPr>
      </w:pPr>
    </w:p>
    <w:p w14:paraId="3A46D011">
      <w:pPr>
        <w:pStyle w:val="33"/>
        <w:spacing w:beforeLines="50" w:after="120" w:afterLines="50"/>
        <w:jc w:val="center"/>
        <w:rPr>
          <w:rFonts w:ascii="宋体" w:hAnsi="宋体" w:eastAsia="宋体" w:cs="宋体"/>
          <w:sz w:val="32"/>
          <w:szCs w:val="32"/>
          <w:lang w:eastAsia="zh-CN"/>
        </w:rPr>
      </w:pPr>
    </w:p>
    <w:p w14:paraId="49A8ED06">
      <w:pPr>
        <w:pStyle w:val="33"/>
        <w:spacing w:beforeLines="50" w:after="120" w:afterLines="50"/>
        <w:jc w:val="center"/>
        <w:rPr>
          <w:rFonts w:ascii="宋体" w:hAnsi="宋体" w:eastAsia="宋体" w:cs="宋体"/>
          <w:sz w:val="32"/>
          <w:szCs w:val="32"/>
          <w:lang w:eastAsia="zh-CN"/>
        </w:rPr>
      </w:pPr>
    </w:p>
    <w:p w14:paraId="6BA7A22C">
      <w:pPr>
        <w:pStyle w:val="33"/>
        <w:spacing w:beforeLines="50" w:after="120" w:afterLines="50"/>
        <w:jc w:val="center"/>
        <w:rPr>
          <w:rFonts w:ascii="宋体" w:hAnsi="宋体" w:eastAsia="宋体" w:cs="宋体"/>
          <w:sz w:val="32"/>
          <w:szCs w:val="32"/>
          <w:lang w:eastAsia="zh-CN"/>
        </w:rPr>
        <w:sectPr>
          <w:pgSz w:w="11907" w:h="16839"/>
          <w:pgMar w:top="1418" w:right="1418" w:bottom="1418" w:left="1418" w:header="851" w:footer="992" w:gutter="0"/>
          <w:cols w:space="720" w:num="1"/>
          <w:docGrid w:linePitch="312" w:charSpace="0"/>
        </w:sectPr>
      </w:pPr>
    </w:p>
    <w:p w14:paraId="6D44450F">
      <w:pPr>
        <w:pStyle w:val="33"/>
        <w:spacing w:beforeLines="50" w:after="120" w:afterLines="50"/>
        <w:jc w:val="center"/>
        <w:rPr>
          <w:rFonts w:ascii="宋体" w:hAnsi="宋体" w:eastAsia="宋体" w:cs="宋体"/>
          <w:color w:val="auto"/>
          <w:sz w:val="32"/>
          <w:szCs w:val="32"/>
          <w:lang w:eastAsia="zh-CN"/>
        </w:rPr>
      </w:pPr>
      <w:r>
        <w:rPr>
          <w:rFonts w:hint="eastAsia" w:ascii="宋体" w:hAnsi="宋体" w:eastAsia="宋体" w:cs="宋体"/>
          <w:color w:val="auto"/>
          <w:sz w:val="32"/>
          <w:szCs w:val="32"/>
          <w:lang w:eastAsia="zh-CN"/>
        </w:rPr>
        <w:t>三、开标分项一览表</w:t>
      </w:r>
    </w:p>
    <w:p w14:paraId="257BDB76">
      <w:pPr>
        <w:pStyle w:val="33"/>
        <w:spacing w:beforeLines="50" w:after="120" w:afterLines="50"/>
        <w:jc w:val="center"/>
        <w:rPr>
          <w:rFonts w:ascii="宋体" w:hAnsi="宋体" w:eastAsia="宋体" w:cs="宋体"/>
          <w:color w:val="auto"/>
          <w:sz w:val="28"/>
          <w:szCs w:val="28"/>
          <w:lang w:eastAsia="zh-CN"/>
        </w:rPr>
      </w:pPr>
      <w:r>
        <w:rPr>
          <w:rFonts w:hint="eastAsia" w:ascii="宋体" w:hAnsi="宋体" w:eastAsia="宋体" w:cs="宋体"/>
          <w:color w:val="auto"/>
          <w:sz w:val="32"/>
          <w:szCs w:val="32"/>
          <w:lang w:eastAsia="zh-CN"/>
        </w:rPr>
        <w:t>（请按照如下格式填写）</w:t>
      </w:r>
    </w:p>
    <w:p w14:paraId="08C634EC">
      <w:pPr>
        <w:pStyle w:val="33"/>
        <w:spacing w:beforeLines="50" w:after="120" w:afterLines="50"/>
        <w:jc w:val="right"/>
        <w:rPr>
          <w:rFonts w:ascii="宋体" w:hAnsi="宋体" w:eastAsia="宋体" w:cs="宋体"/>
          <w:color w:val="auto"/>
          <w:sz w:val="24"/>
        </w:rPr>
      </w:pPr>
      <w:r>
        <w:rPr>
          <w:rFonts w:hint="eastAsia" w:ascii="宋体" w:hAnsi="宋体" w:eastAsia="宋体" w:cs="宋体"/>
          <w:color w:val="auto"/>
          <w:sz w:val="24"/>
        </w:rPr>
        <w:t>单位：元</w:t>
      </w:r>
    </w:p>
    <w:tbl>
      <w:tblPr>
        <w:tblStyle w:val="19"/>
        <w:tblW w:w="1372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915"/>
        <w:gridCol w:w="915"/>
        <w:gridCol w:w="915"/>
        <w:gridCol w:w="915"/>
        <w:gridCol w:w="915"/>
        <w:gridCol w:w="915"/>
        <w:gridCol w:w="915"/>
        <w:gridCol w:w="915"/>
        <w:gridCol w:w="915"/>
        <w:gridCol w:w="915"/>
        <w:gridCol w:w="915"/>
        <w:gridCol w:w="915"/>
        <w:gridCol w:w="915"/>
        <w:gridCol w:w="915"/>
      </w:tblGrid>
      <w:tr w14:paraId="2BFB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15" w:type="dxa"/>
            <w:vMerge w:val="restart"/>
            <w:shd w:val="clear" w:color="auto" w:fill="auto"/>
            <w:vAlign w:val="center"/>
          </w:tcPr>
          <w:p w14:paraId="4C2FA861">
            <w:pPr>
              <w:widowControl/>
              <w:jc w:val="center"/>
              <w:textAlignment w:val="center"/>
              <w:rPr>
                <w:rFonts w:ascii="宋体" w:hAnsi="宋体" w:cs="宋体"/>
                <w:color w:val="auto"/>
                <w:szCs w:val="21"/>
              </w:rPr>
            </w:pPr>
            <w:r>
              <w:rPr>
                <w:rFonts w:hint="eastAsia" w:ascii="宋体" w:hAnsi="宋体" w:cs="宋体"/>
                <w:color w:val="auto"/>
                <w:kern w:val="0"/>
                <w:szCs w:val="21"/>
                <w:lang w:bidi="ar"/>
              </w:rPr>
              <w:t>序号</w:t>
            </w:r>
          </w:p>
        </w:tc>
        <w:tc>
          <w:tcPr>
            <w:tcW w:w="915" w:type="dxa"/>
            <w:vMerge w:val="restart"/>
            <w:shd w:val="clear" w:color="auto" w:fill="auto"/>
            <w:vAlign w:val="center"/>
          </w:tcPr>
          <w:p w14:paraId="35E0A451">
            <w:pPr>
              <w:widowControl/>
              <w:jc w:val="center"/>
              <w:textAlignment w:val="center"/>
              <w:rPr>
                <w:rFonts w:ascii="宋体" w:hAnsi="宋体" w:cs="宋体"/>
                <w:color w:val="auto"/>
                <w:szCs w:val="21"/>
              </w:rPr>
            </w:pPr>
            <w:r>
              <w:rPr>
                <w:rFonts w:hint="eastAsia" w:ascii="宋体" w:hAnsi="宋体" w:cs="宋体"/>
                <w:color w:val="auto"/>
                <w:kern w:val="0"/>
                <w:szCs w:val="21"/>
                <w:lang w:bidi="ar"/>
              </w:rPr>
              <w:t>项目编码</w:t>
            </w:r>
          </w:p>
        </w:tc>
        <w:tc>
          <w:tcPr>
            <w:tcW w:w="915" w:type="dxa"/>
            <w:vMerge w:val="restart"/>
            <w:shd w:val="clear" w:color="auto" w:fill="auto"/>
            <w:vAlign w:val="center"/>
          </w:tcPr>
          <w:p w14:paraId="6CD7A678">
            <w:pPr>
              <w:widowControl/>
              <w:jc w:val="center"/>
              <w:textAlignment w:val="center"/>
              <w:rPr>
                <w:rFonts w:ascii="宋体" w:hAnsi="宋体" w:cs="宋体"/>
                <w:color w:val="auto"/>
                <w:szCs w:val="21"/>
              </w:rPr>
            </w:pPr>
            <w:r>
              <w:rPr>
                <w:rFonts w:hint="eastAsia" w:ascii="宋体" w:hAnsi="宋体" w:cs="宋体"/>
                <w:color w:val="auto"/>
                <w:kern w:val="0"/>
                <w:szCs w:val="21"/>
                <w:lang w:bidi="ar"/>
              </w:rPr>
              <w:t>项目名称</w:t>
            </w:r>
          </w:p>
        </w:tc>
        <w:tc>
          <w:tcPr>
            <w:tcW w:w="915" w:type="dxa"/>
            <w:vMerge w:val="restart"/>
            <w:shd w:val="clear" w:color="auto" w:fill="auto"/>
            <w:vAlign w:val="center"/>
          </w:tcPr>
          <w:p w14:paraId="0103CC10">
            <w:pPr>
              <w:widowControl/>
              <w:jc w:val="center"/>
              <w:textAlignment w:val="center"/>
              <w:rPr>
                <w:rFonts w:ascii="宋体" w:hAnsi="宋体" w:cs="宋体"/>
                <w:color w:val="auto"/>
                <w:szCs w:val="21"/>
              </w:rPr>
            </w:pPr>
            <w:r>
              <w:rPr>
                <w:rFonts w:hint="eastAsia" w:ascii="宋体" w:hAnsi="宋体" w:cs="宋体"/>
                <w:color w:val="auto"/>
                <w:kern w:val="0"/>
                <w:szCs w:val="21"/>
                <w:lang w:bidi="ar"/>
              </w:rPr>
              <w:t>型号规格</w:t>
            </w:r>
          </w:p>
        </w:tc>
        <w:tc>
          <w:tcPr>
            <w:tcW w:w="915" w:type="dxa"/>
            <w:vMerge w:val="restart"/>
            <w:shd w:val="clear" w:color="auto" w:fill="auto"/>
            <w:vAlign w:val="center"/>
          </w:tcPr>
          <w:p w14:paraId="4AD20582">
            <w:pPr>
              <w:widowControl/>
              <w:jc w:val="center"/>
              <w:textAlignment w:val="center"/>
              <w:rPr>
                <w:rFonts w:ascii="宋体" w:hAnsi="宋体" w:cs="宋体"/>
                <w:color w:val="auto"/>
                <w:szCs w:val="21"/>
              </w:rPr>
            </w:pPr>
            <w:r>
              <w:rPr>
                <w:rFonts w:hint="eastAsia" w:ascii="宋体" w:hAnsi="宋体" w:cs="宋体"/>
                <w:color w:val="auto"/>
                <w:kern w:val="0"/>
                <w:szCs w:val="21"/>
                <w:lang w:bidi="ar"/>
              </w:rPr>
              <w:t>计量单位</w:t>
            </w:r>
          </w:p>
        </w:tc>
        <w:tc>
          <w:tcPr>
            <w:tcW w:w="915" w:type="dxa"/>
            <w:vMerge w:val="restart"/>
            <w:shd w:val="clear" w:color="auto" w:fill="auto"/>
            <w:vAlign w:val="center"/>
          </w:tcPr>
          <w:p w14:paraId="5340C385">
            <w:pPr>
              <w:widowControl/>
              <w:jc w:val="center"/>
              <w:textAlignment w:val="center"/>
              <w:rPr>
                <w:rFonts w:ascii="宋体" w:hAnsi="宋体" w:cs="宋体"/>
                <w:color w:val="auto"/>
                <w:szCs w:val="21"/>
              </w:rPr>
            </w:pPr>
            <w:r>
              <w:rPr>
                <w:rFonts w:hint="eastAsia" w:ascii="宋体" w:hAnsi="宋体" w:cs="宋体"/>
                <w:color w:val="auto"/>
                <w:kern w:val="0"/>
                <w:szCs w:val="21"/>
                <w:lang w:bidi="ar"/>
              </w:rPr>
              <w:t>工程量</w:t>
            </w:r>
          </w:p>
        </w:tc>
        <w:tc>
          <w:tcPr>
            <w:tcW w:w="5490" w:type="dxa"/>
            <w:gridSpan w:val="6"/>
            <w:shd w:val="clear" w:color="auto" w:fill="auto"/>
            <w:vAlign w:val="center"/>
          </w:tcPr>
          <w:p w14:paraId="76EFD062">
            <w:pPr>
              <w:widowControl/>
              <w:jc w:val="center"/>
              <w:textAlignment w:val="center"/>
              <w:rPr>
                <w:rFonts w:ascii="宋体" w:hAnsi="宋体" w:cs="宋体"/>
                <w:color w:val="auto"/>
                <w:szCs w:val="21"/>
              </w:rPr>
            </w:pPr>
            <w:r>
              <w:rPr>
                <w:rFonts w:hint="eastAsia" w:ascii="宋体" w:hAnsi="宋体" w:cs="宋体"/>
                <w:color w:val="auto"/>
                <w:kern w:val="0"/>
                <w:szCs w:val="21"/>
                <w:lang w:bidi="ar"/>
              </w:rPr>
              <w:t>分部分项工程费</w:t>
            </w:r>
          </w:p>
        </w:tc>
        <w:tc>
          <w:tcPr>
            <w:tcW w:w="915" w:type="dxa"/>
            <w:shd w:val="clear" w:color="auto" w:fill="auto"/>
            <w:vAlign w:val="center"/>
          </w:tcPr>
          <w:p w14:paraId="0E535F1E">
            <w:pPr>
              <w:widowControl/>
              <w:jc w:val="center"/>
              <w:textAlignment w:val="center"/>
              <w:rPr>
                <w:rFonts w:ascii="宋体" w:hAnsi="宋体" w:cs="宋体"/>
                <w:color w:val="auto"/>
                <w:szCs w:val="21"/>
              </w:rPr>
            </w:pPr>
            <w:r>
              <w:rPr>
                <w:rFonts w:hint="eastAsia" w:ascii="宋体" w:hAnsi="宋体" w:cs="宋体"/>
                <w:color w:val="auto"/>
                <w:kern w:val="0"/>
                <w:szCs w:val="21"/>
                <w:lang w:bidi="ar"/>
              </w:rPr>
              <w:t>措施费</w:t>
            </w:r>
          </w:p>
        </w:tc>
        <w:tc>
          <w:tcPr>
            <w:tcW w:w="915" w:type="dxa"/>
            <w:vMerge w:val="restart"/>
            <w:shd w:val="clear" w:color="auto" w:fill="auto"/>
            <w:vAlign w:val="center"/>
          </w:tcPr>
          <w:p w14:paraId="1119D675">
            <w:pPr>
              <w:widowControl/>
              <w:jc w:val="center"/>
              <w:textAlignment w:val="center"/>
              <w:rPr>
                <w:rFonts w:ascii="宋体" w:hAnsi="宋体" w:cs="宋体"/>
                <w:color w:val="auto"/>
                <w:szCs w:val="21"/>
              </w:rPr>
            </w:pPr>
            <w:r>
              <w:rPr>
                <w:rFonts w:hint="eastAsia" w:ascii="宋体" w:hAnsi="宋体" w:cs="宋体"/>
                <w:color w:val="auto"/>
                <w:kern w:val="0"/>
                <w:szCs w:val="21"/>
                <w:lang w:bidi="ar"/>
              </w:rPr>
              <w:t>总价（含税）</w:t>
            </w:r>
          </w:p>
        </w:tc>
        <w:tc>
          <w:tcPr>
            <w:tcW w:w="915" w:type="dxa"/>
            <w:vMerge w:val="restart"/>
            <w:shd w:val="clear" w:color="auto" w:fill="auto"/>
            <w:vAlign w:val="center"/>
          </w:tcPr>
          <w:p w14:paraId="7E581079">
            <w:pPr>
              <w:widowControl/>
              <w:jc w:val="center"/>
              <w:textAlignment w:val="center"/>
              <w:rPr>
                <w:rFonts w:ascii="宋体" w:hAnsi="宋体" w:cs="宋体"/>
                <w:color w:val="auto"/>
                <w:szCs w:val="21"/>
              </w:rPr>
            </w:pPr>
            <w:r>
              <w:rPr>
                <w:rFonts w:hint="eastAsia" w:ascii="宋体" w:hAnsi="宋体" w:cs="宋体"/>
                <w:color w:val="auto"/>
                <w:kern w:val="0"/>
                <w:szCs w:val="21"/>
                <w:lang w:bidi="ar"/>
              </w:rPr>
              <w:t>备注</w:t>
            </w:r>
          </w:p>
        </w:tc>
      </w:tr>
      <w:tr w14:paraId="0DEB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15" w:type="dxa"/>
            <w:vMerge w:val="continue"/>
            <w:shd w:val="clear" w:color="auto" w:fill="auto"/>
            <w:vAlign w:val="center"/>
          </w:tcPr>
          <w:p w14:paraId="4DD67A88">
            <w:pPr>
              <w:jc w:val="center"/>
              <w:rPr>
                <w:rFonts w:ascii="宋体" w:hAnsi="宋体" w:cs="宋体"/>
                <w:color w:val="auto"/>
                <w:szCs w:val="21"/>
              </w:rPr>
            </w:pPr>
          </w:p>
        </w:tc>
        <w:tc>
          <w:tcPr>
            <w:tcW w:w="915" w:type="dxa"/>
            <w:vMerge w:val="continue"/>
            <w:shd w:val="clear" w:color="auto" w:fill="auto"/>
            <w:vAlign w:val="center"/>
          </w:tcPr>
          <w:p w14:paraId="32DAAF39">
            <w:pPr>
              <w:jc w:val="center"/>
              <w:rPr>
                <w:rFonts w:ascii="宋体" w:hAnsi="宋体" w:cs="宋体"/>
                <w:color w:val="auto"/>
                <w:szCs w:val="21"/>
              </w:rPr>
            </w:pPr>
          </w:p>
        </w:tc>
        <w:tc>
          <w:tcPr>
            <w:tcW w:w="915" w:type="dxa"/>
            <w:vMerge w:val="continue"/>
            <w:shd w:val="clear" w:color="auto" w:fill="auto"/>
            <w:vAlign w:val="center"/>
          </w:tcPr>
          <w:p w14:paraId="4C7470AE">
            <w:pPr>
              <w:jc w:val="center"/>
              <w:rPr>
                <w:rFonts w:ascii="宋体" w:hAnsi="宋体" w:cs="宋体"/>
                <w:color w:val="auto"/>
                <w:szCs w:val="21"/>
              </w:rPr>
            </w:pPr>
          </w:p>
        </w:tc>
        <w:tc>
          <w:tcPr>
            <w:tcW w:w="915" w:type="dxa"/>
            <w:vMerge w:val="continue"/>
            <w:shd w:val="clear" w:color="auto" w:fill="auto"/>
            <w:vAlign w:val="center"/>
          </w:tcPr>
          <w:p w14:paraId="6C5A4B4D">
            <w:pPr>
              <w:jc w:val="center"/>
              <w:rPr>
                <w:rFonts w:ascii="宋体" w:hAnsi="宋体" w:cs="宋体"/>
                <w:color w:val="auto"/>
                <w:szCs w:val="21"/>
              </w:rPr>
            </w:pPr>
          </w:p>
        </w:tc>
        <w:tc>
          <w:tcPr>
            <w:tcW w:w="915" w:type="dxa"/>
            <w:vMerge w:val="continue"/>
            <w:shd w:val="clear" w:color="auto" w:fill="auto"/>
            <w:vAlign w:val="center"/>
          </w:tcPr>
          <w:p w14:paraId="2D780192">
            <w:pPr>
              <w:jc w:val="center"/>
              <w:rPr>
                <w:rFonts w:ascii="宋体" w:hAnsi="宋体" w:cs="宋体"/>
                <w:color w:val="auto"/>
                <w:szCs w:val="21"/>
              </w:rPr>
            </w:pPr>
          </w:p>
        </w:tc>
        <w:tc>
          <w:tcPr>
            <w:tcW w:w="915" w:type="dxa"/>
            <w:vMerge w:val="continue"/>
            <w:shd w:val="clear" w:color="auto" w:fill="auto"/>
            <w:vAlign w:val="center"/>
          </w:tcPr>
          <w:p w14:paraId="60BC3DB2">
            <w:pPr>
              <w:jc w:val="center"/>
              <w:rPr>
                <w:rFonts w:ascii="宋体" w:hAnsi="宋体" w:cs="宋体"/>
                <w:color w:val="auto"/>
                <w:szCs w:val="21"/>
              </w:rPr>
            </w:pPr>
          </w:p>
        </w:tc>
        <w:tc>
          <w:tcPr>
            <w:tcW w:w="915" w:type="dxa"/>
            <w:shd w:val="clear" w:color="auto" w:fill="auto"/>
            <w:vAlign w:val="center"/>
          </w:tcPr>
          <w:p w14:paraId="1A5AB30C">
            <w:pPr>
              <w:widowControl/>
              <w:jc w:val="center"/>
              <w:textAlignment w:val="center"/>
              <w:rPr>
                <w:rFonts w:ascii="宋体" w:hAnsi="宋体" w:cs="宋体"/>
                <w:color w:val="auto"/>
                <w:szCs w:val="21"/>
              </w:rPr>
            </w:pPr>
            <w:r>
              <w:rPr>
                <w:rFonts w:hint="eastAsia" w:ascii="宋体" w:hAnsi="宋体" w:cs="宋体"/>
                <w:color w:val="auto"/>
                <w:kern w:val="0"/>
                <w:szCs w:val="21"/>
                <w:lang w:bidi="ar"/>
              </w:rPr>
              <w:t>施工费</w:t>
            </w:r>
          </w:p>
        </w:tc>
        <w:tc>
          <w:tcPr>
            <w:tcW w:w="915" w:type="dxa"/>
            <w:shd w:val="clear" w:color="auto" w:fill="auto"/>
            <w:vAlign w:val="center"/>
          </w:tcPr>
          <w:p w14:paraId="426F4DBD">
            <w:pPr>
              <w:widowControl/>
              <w:jc w:val="center"/>
              <w:textAlignment w:val="center"/>
              <w:rPr>
                <w:rFonts w:ascii="宋体" w:hAnsi="宋体" w:cs="宋体"/>
                <w:color w:val="auto"/>
                <w:szCs w:val="21"/>
              </w:rPr>
            </w:pPr>
            <w:r>
              <w:rPr>
                <w:rFonts w:hint="eastAsia" w:ascii="宋体" w:hAnsi="宋体" w:cs="宋体"/>
                <w:color w:val="auto"/>
                <w:kern w:val="0"/>
                <w:szCs w:val="21"/>
                <w:lang w:bidi="ar"/>
              </w:rPr>
              <w:t>材料费（未税）</w:t>
            </w:r>
          </w:p>
        </w:tc>
        <w:tc>
          <w:tcPr>
            <w:tcW w:w="915" w:type="dxa"/>
            <w:shd w:val="clear" w:color="auto" w:fill="auto"/>
            <w:vAlign w:val="center"/>
          </w:tcPr>
          <w:p w14:paraId="24F14362">
            <w:pPr>
              <w:widowControl/>
              <w:jc w:val="center"/>
              <w:textAlignment w:val="center"/>
              <w:rPr>
                <w:rFonts w:ascii="宋体" w:hAnsi="宋体" w:cs="宋体"/>
                <w:color w:val="auto"/>
                <w:szCs w:val="21"/>
              </w:rPr>
            </w:pPr>
            <w:r>
              <w:rPr>
                <w:rFonts w:hint="eastAsia" w:ascii="宋体" w:hAnsi="宋体" w:cs="宋体"/>
                <w:color w:val="auto"/>
                <w:kern w:val="0"/>
                <w:szCs w:val="21"/>
                <w:lang w:bidi="ar"/>
              </w:rPr>
              <w:t>单价（未税）</w:t>
            </w:r>
          </w:p>
        </w:tc>
        <w:tc>
          <w:tcPr>
            <w:tcW w:w="915" w:type="dxa"/>
            <w:shd w:val="clear" w:color="auto" w:fill="auto"/>
            <w:vAlign w:val="center"/>
          </w:tcPr>
          <w:p w14:paraId="57F90A99">
            <w:pPr>
              <w:widowControl/>
              <w:jc w:val="center"/>
              <w:textAlignment w:val="center"/>
              <w:rPr>
                <w:rFonts w:ascii="宋体" w:hAnsi="宋体" w:cs="宋体"/>
                <w:color w:val="auto"/>
                <w:szCs w:val="21"/>
              </w:rPr>
            </w:pPr>
            <w:r>
              <w:rPr>
                <w:rFonts w:hint="eastAsia" w:ascii="宋体" w:hAnsi="宋体" w:cs="宋体"/>
                <w:color w:val="auto"/>
                <w:kern w:val="0"/>
                <w:szCs w:val="21"/>
                <w:lang w:bidi="ar"/>
              </w:rPr>
              <w:t>单价（含税）</w:t>
            </w:r>
          </w:p>
        </w:tc>
        <w:tc>
          <w:tcPr>
            <w:tcW w:w="915" w:type="dxa"/>
            <w:shd w:val="clear" w:color="auto" w:fill="auto"/>
            <w:vAlign w:val="center"/>
          </w:tcPr>
          <w:p w14:paraId="0484996A">
            <w:pPr>
              <w:widowControl/>
              <w:jc w:val="center"/>
              <w:textAlignment w:val="center"/>
              <w:rPr>
                <w:rFonts w:ascii="宋体" w:hAnsi="宋体" w:cs="宋体"/>
                <w:color w:val="auto"/>
                <w:szCs w:val="21"/>
              </w:rPr>
            </w:pPr>
            <w:r>
              <w:rPr>
                <w:rFonts w:hint="eastAsia" w:ascii="宋体" w:hAnsi="宋体" w:cs="宋体"/>
                <w:color w:val="auto"/>
                <w:kern w:val="0"/>
                <w:szCs w:val="21"/>
                <w:lang w:bidi="ar"/>
              </w:rPr>
              <w:t>合价（未税）</w:t>
            </w:r>
          </w:p>
        </w:tc>
        <w:tc>
          <w:tcPr>
            <w:tcW w:w="915" w:type="dxa"/>
            <w:shd w:val="clear" w:color="auto" w:fill="auto"/>
            <w:vAlign w:val="center"/>
          </w:tcPr>
          <w:p w14:paraId="6820184D">
            <w:pPr>
              <w:widowControl/>
              <w:jc w:val="center"/>
              <w:textAlignment w:val="center"/>
              <w:rPr>
                <w:rFonts w:ascii="宋体" w:hAnsi="宋体" w:cs="宋体"/>
                <w:color w:val="auto"/>
                <w:szCs w:val="21"/>
              </w:rPr>
            </w:pPr>
            <w:r>
              <w:rPr>
                <w:rFonts w:hint="eastAsia" w:ascii="宋体" w:hAnsi="宋体" w:cs="宋体"/>
                <w:color w:val="auto"/>
                <w:kern w:val="0"/>
                <w:szCs w:val="21"/>
                <w:lang w:bidi="ar"/>
              </w:rPr>
              <w:t>合价（含税）</w:t>
            </w:r>
          </w:p>
        </w:tc>
        <w:tc>
          <w:tcPr>
            <w:tcW w:w="915" w:type="dxa"/>
            <w:shd w:val="clear" w:color="auto" w:fill="auto"/>
            <w:vAlign w:val="center"/>
          </w:tcPr>
          <w:p w14:paraId="2FD31A8E">
            <w:pPr>
              <w:widowControl/>
              <w:jc w:val="center"/>
              <w:textAlignment w:val="center"/>
              <w:rPr>
                <w:rFonts w:ascii="宋体" w:hAnsi="宋体" w:cs="宋体"/>
                <w:color w:val="auto"/>
                <w:szCs w:val="21"/>
              </w:rPr>
            </w:pPr>
            <w:r>
              <w:rPr>
                <w:rFonts w:hint="eastAsia" w:ascii="宋体" w:hAnsi="宋体" w:cs="宋体"/>
                <w:color w:val="auto"/>
                <w:kern w:val="0"/>
                <w:szCs w:val="21"/>
                <w:lang w:bidi="ar"/>
              </w:rPr>
              <w:t>合计（含税）</w:t>
            </w:r>
          </w:p>
        </w:tc>
        <w:tc>
          <w:tcPr>
            <w:tcW w:w="915" w:type="dxa"/>
            <w:vMerge w:val="continue"/>
            <w:shd w:val="clear" w:color="auto" w:fill="auto"/>
            <w:vAlign w:val="center"/>
          </w:tcPr>
          <w:p w14:paraId="5DDEFC35">
            <w:pPr>
              <w:jc w:val="center"/>
              <w:rPr>
                <w:rFonts w:ascii="宋体" w:hAnsi="宋体" w:cs="宋体"/>
                <w:color w:val="auto"/>
                <w:szCs w:val="21"/>
              </w:rPr>
            </w:pPr>
          </w:p>
        </w:tc>
        <w:tc>
          <w:tcPr>
            <w:tcW w:w="915" w:type="dxa"/>
            <w:vMerge w:val="continue"/>
            <w:shd w:val="clear" w:color="auto" w:fill="auto"/>
            <w:vAlign w:val="center"/>
          </w:tcPr>
          <w:p w14:paraId="33BF667D">
            <w:pPr>
              <w:jc w:val="center"/>
              <w:rPr>
                <w:rFonts w:ascii="宋体" w:hAnsi="宋体" w:cs="宋体"/>
                <w:color w:val="auto"/>
                <w:szCs w:val="21"/>
              </w:rPr>
            </w:pPr>
          </w:p>
        </w:tc>
      </w:tr>
      <w:tr w14:paraId="3853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15" w:type="dxa"/>
            <w:shd w:val="clear" w:color="auto" w:fill="auto"/>
            <w:vAlign w:val="center"/>
          </w:tcPr>
          <w:p w14:paraId="650E82F5">
            <w:pPr>
              <w:jc w:val="center"/>
              <w:rPr>
                <w:rFonts w:ascii="宋体" w:hAnsi="宋体" w:cs="宋体"/>
                <w:color w:val="auto"/>
                <w:szCs w:val="21"/>
              </w:rPr>
            </w:pPr>
          </w:p>
        </w:tc>
        <w:tc>
          <w:tcPr>
            <w:tcW w:w="915" w:type="dxa"/>
            <w:shd w:val="clear" w:color="auto" w:fill="auto"/>
            <w:vAlign w:val="center"/>
          </w:tcPr>
          <w:p w14:paraId="423FE73A">
            <w:pPr>
              <w:jc w:val="center"/>
              <w:rPr>
                <w:rFonts w:ascii="宋体" w:hAnsi="宋体" w:cs="宋体"/>
                <w:color w:val="auto"/>
                <w:szCs w:val="21"/>
              </w:rPr>
            </w:pPr>
          </w:p>
        </w:tc>
        <w:tc>
          <w:tcPr>
            <w:tcW w:w="915" w:type="dxa"/>
            <w:shd w:val="clear" w:color="auto" w:fill="auto"/>
            <w:vAlign w:val="center"/>
          </w:tcPr>
          <w:p w14:paraId="59B675B1">
            <w:pPr>
              <w:jc w:val="center"/>
              <w:rPr>
                <w:rFonts w:ascii="宋体" w:hAnsi="宋体" w:cs="宋体"/>
                <w:color w:val="auto"/>
                <w:szCs w:val="21"/>
              </w:rPr>
            </w:pPr>
          </w:p>
        </w:tc>
        <w:tc>
          <w:tcPr>
            <w:tcW w:w="915" w:type="dxa"/>
            <w:shd w:val="clear" w:color="auto" w:fill="auto"/>
            <w:vAlign w:val="center"/>
          </w:tcPr>
          <w:p w14:paraId="401AB280">
            <w:pPr>
              <w:jc w:val="center"/>
              <w:rPr>
                <w:rFonts w:ascii="宋体" w:hAnsi="宋体" w:cs="宋体"/>
                <w:color w:val="auto"/>
                <w:szCs w:val="21"/>
              </w:rPr>
            </w:pPr>
          </w:p>
        </w:tc>
        <w:tc>
          <w:tcPr>
            <w:tcW w:w="915" w:type="dxa"/>
            <w:shd w:val="clear" w:color="auto" w:fill="auto"/>
            <w:vAlign w:val="center"/>
          </w:tcPr>
          <w:p w14:paraId="71E1D880">
            <w:pPr>
              <w:jc w:val="center"/>
              <w:rPr>
                <w:rFonts w:ascii="宋体" w:hAnsi="宋体" w:cs="宋体"/>
                <w:color w:val="auto"/>
                <w:szCs w:val="21"/>
              </w:rPr>
            </w:pPr>
          </w:p>
        </w:tc>
        <w:tc>
          <w:tcPr>
            <w:tcW w:w="915" w:type="dxa"/>
            <w:shd w:val="clear" w:color="auto" w:fill="auto"/>
            <w:vAlign w:val="center"/>
          </w:tcPr>
          <w:p w14:paraId="504FBE22">
            <w:pPr>
              <w:jc w:val="center"/>
              <w:rPr>
                <w:rFonts w:ascii="宋体" w:hAnsi="宋体" w:cs="宋体"/>
                <w:color w:val="auto"/>
                <w:szCs w:val="21"/>
              </w:rPr>
            </w:pPr>
          </w:p>
        </w:tc>
        <w:tc>
          <w:tcPr>
            <w:tcW w:w="915" w:type="dxa"/>
            <w:shd w:val="clear" w:color="auto" w:fill="auto"/>
            <w:vAlign w:val="center"/>
          </w:tcPr>
          <w:p w14:paraId="25B5D397">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443A8DA4">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2E373B68">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28321522">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54D5720A">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76315DD1">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16D83D9A">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6EB229A9">
            <w:pPr>
              <w:jc w:val="center"/>
              <w:rPr>
                <w:rFonts w:ascii="宋体" w:hAnsi="宋体" w:cs="宋体"/>
                <w:color w:val="auto"/>
                <w:szCs w:val="21"/>
              </w:rPr>
            </w:pPr>
          </w:p>
        </w:tc>
        <w:tc>
          <w:tcPr>
            <w:tcW w:w="915" w:type="dxa"/>
            <w:shd w:val="clear" w:color="auto" w:fill="auto"/>
            <w:vAlign w:val="center"/>
          </w:tcPr>
          <w:p w14:paraId="6EA290C4">
            <w:pPr>
              <w:jc w:val="center"/>
              <w:rPr>
                <w:rFonts w:ascii="宋体" w:hAnsi="宋体" w:cs="宋体"/>
                <w:color w:val="auto"/>
                <w:szCs w:val="21"/>
              </w:rPr>
            </w:pPr>
          </w:p>
        </w:tc>
      </w:tr>
      <w:tr w14:paraId="2CFB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15" w:type="dxa"/>
            <w:shd w:val="clear" w:color="auto" w:fill="auto"/>
            <w:vAlign w:val="center"/>
          </w:tcPr>
          <w:p w14:paraId="52BC1F2D">
            <w:pPr>
              <w:jc w:val="center"/>
              <w:rPr>
                <w:rFonts w:ascii="宋体" w:hAnsi="宋体" w:cs="宋体"/>
                <w:color w:val="auto"/>
                <w:szCs w:val="21"/>
              </w:rPr>
            </w:pPr>
          </w:p>
        </w:tc>
        <w:tc>
          <w:tcPr>
            <w:tcW w:w="915" w:type="dxa"/>
            <w:shd w:val="clear" w:color="auto" w:fill="auto"/>
            <w:vAlign w:val="center"/>
          </w:tcPr>
          <w:p w14:paraId="1E4C2401">
            <w:pPr>
              <w:jc w:val="center"/>
              <w:rPr>
                <w:rFonts w:ascii="宋体" w:hAnsi="宋体" w:cs="宋体"/>
                <w:color w:val="auto"/>
                <w:szCs w:val="21"/>
              </w:rPr>
            </w:pPr>
          </w:p>
        </w:tc>
        <w:tc>
          <w:tcPr>
            <w:tcW w:w="915" w:type="dxa"/>
            <w:shd w:val="clear" w:color="auto" w:fill="auto"/>
            <w:vAlign w:val="center"/>
          </w:tcPr>
          <w:p w14:paraId="0D3976A9">
            <w:pPr>
              <w:jc w:val="center"/>
              <w:rPr>
                <w:rFonts w:ascii="宋体" w:hAnsi="宋体" w:cs="宋体"/>
                <w:color w:val="auto"/>
                <w:szCs w:val="21"/>
              </w:rPr>
            </w:pPr>
          </w:p>
        </w:tc>
        <w:tc>
          <w:tcPr>
            <w:tcW w:w="915" w:type="dxa"/>
            <w:shd w:val="clear" w:color="auto" w:fill="auto"/>
            <w:vAlign w:val="center"/>
          </w:tcPr>
          <w:p w14:paraId="4684EDFC">
            <w:pPr>
              <w:jc w:val="center"/>
              <w:rPr>
                <w:rFonts w:ascii="宋体" w:hAnsi="宋体" w:cs="宋体"/>
                <w:color w:val="auto"/>
                <w:szCs w:val="21"/>
              </w:rPr>
            </w:pPr>
          </w:p>
        </w:tc>
        <w:tc>
          <w:tcPr>
            <w:tcW w:w="915" w:type="dxa"/>
            <w:shd w:val="clear" w:color="auto" w:fill="auto"/>
            <w:vAlign w:val="center"/>
          </w:tcPr>
          <w:p w14:paraId="01A03445">
            <w:pPr>
              <w:jc w:val="center"/>
              <w:rPr>
                <w:rFonts w:ascii="宋体" w:hAnsi="宋体" w:cs="宋体"/>
                <w:color w:val="auto"/>
                <w:szCs w:val="21"/>
              </w:rPr>
            </w:pPr>
          </w:p>
        </w:tc>
        <w:tc>
          <w:tcPr>
            <w:tcW w:w="915" w:type="dxa"/>
            <w:shd w:val="clear" w:color="auto" w:fill="auto"/>
            <w:vAlign w:val="center"/>
          </w:tcPr>
          <w:p w14:paraId="3FD67254">
            <w:pPr>
              <w:jc w:val="center"/>
              <w:rPr>
                <w:rFonts w:ascii="宋体" w:hAnsi="宋体" w:cs="宋体"/>
                <w:color w:val="auto"/>
                <w:szCs w:val="21"/>
              </w:rPr>
            </w:pPr>
          </w:p>
        </w:tc>
        <w:tc>
          <w:tcPr>
            <w:tcW w:w="915" w:type="dxa"/>
            <w:shd w:val="clear" w:color="auto" w:fill="auto"/>
            <w:vAlign w:val="center"/>
          </w:tcPr>
          <w:p w14:paraId="714D8317">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229792E5">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31C25955">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1AEEA141">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7418277F">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39AD4B23">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0BC85B6F">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348F62AA">
            <w:pPr>
              <w:jc w:val="center"/>
              <w:rPr>
                <w:rFonts w:ascii="宋体" w:hAnsi="宋体" w:cs="宋体"/>
                <w:color w:val="auto"/>
                <w:szCs w:val="21"/>
              </w:rPr>
            </w:pPr>
          </w:p>
        </w:tc>
        <w:tc>
          <w:tcPr>
            <w:tcW w:w="915" w:type="dxa"/>
            <w:shd w:val="clear" w:color="auto" w:fill="auto"/>
            <w:vAlign w:val="center"/>
          </w:tcPr>
          <w:p w14:paraId="201B0095">
            <w:pPr>
              <w:jc w:val="center"/>
              <w:rPr>
                <w:rFonts w:ascii="宋体" w:hAnsi="宋体" w:cs="宋体"/>
                <w:color w:val="auto"/>
                <w:szCs w:val="21"/>
              </w:rPr>
            </w:pPr>
          </w:p>
        </w:tc>
      </w:tr>
      <w:tr w14:paraId="39FA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915" w:type="dxa"/>
            <w:shd w:val="clear" w:color="auto" w:fill="auto"/>
            <w:vAlign w:val="center"/>
          </w:tcPr>
          <w:p w14:paraId="56749034">
            <w:pPr>
              <w:jc w:val="center"/>
              <w:rPr>
                <w:rFonts w:ascii="宋体" w:hAnsi="宋体" w:cs="宋体"/>
                <w:color w:val="auto"/>
                <w:szCs w:val="21"/>
              </w:rPr>
            </w:pPr>
          </w:p>
        </w:tc>
        <w:tc>
          <w:tcPr>
            <w:tcW w:w="915" w:type="dxa"/>
            <w:shd w:val="clear" w:color="auto" w:fill="auto"/>
            <w:vAlign w:val="center"/>
          </w:tcPr>
          <w:p w14:paraId="21793D41">
            <w:pPr>
              <w:jc w:val="center"/>
              <w:rPr>
                <w:rFonts w:ascii="宋体" w:hAnsi="宋体" w:cs="宋体"/>
                <w:color w:val="auto"/>
                <w:szCs w:val="21"/>
              </w:rPr>
            </w:pPr>
          </w:p>
        </w:tc>
        <w:tc>
          <w:tcPr>
            <w:tcW w:w="915" w:type="dxa"/>
            <w:shd w:val="clear" w:color="auto" w:fill="auto"/>
            <w:vAlign w:val="center"/>
          </w:tcPr>
          <w:p w14:paraId="1621E021">
            <w:pPr>
              <w:jc w:val="center"/>
              <w:rPr>
                <w:rFonts w:ascii="宋体" w:hAnsi="宋体" w:cs="宋体"/>
                <w:color w:val="auto"/>
                <w:szCs w:val="21"/>
              </w:rPr>
            </w:pPr>
          </w:p>
        </w:tc>
        <w:tc>
          <w:tcPr>
            <w:tcW w:w="915" w:type="dxa"/>
            <w:shd w:val="clear" w:color="auto" w:fill="auto"/>
            <w:vAlign w:val="center"/>
          </w:tcPr>
          <w:p w14:paraId="5050A349">
            <w:pPr>
              <w:jc w:val="center"/>
              <w:rPr>
                <w:rFonts w:ascii="宋体" w:hAnsi="宋体" w:cs="宋体"/>
                <w:color w:val="auto"/>
                <w:szCs w:val="21"/>
              </w:rPr>
            </w:pPr>
          </w:p>
        </w:tc>
        <w:tc>
          <w:tcPr>
            <w:tcW w:w="915" w:type="dxa"/>
            <w:shd w:val="clear" w:color="auto" w:fill="auto"/>
            <w:vAlign w:val="center"/>
          </w:tcPr>
          <w:p w14:paraId="769B8082">
            <w:pPr>
              <w:jc w:val="center"/>
              <w:rPr>
                <w:rFonts w:ascii="宋体" w:hAnsi="宋体" w:cs="宋体"/>
                <w:color w:val="auto"/>
                <w:szCs w:val="21"/>
              </w:rPr>
            </w:pPr>
          </w:p>
        </w:tc>
        <w:tc>
          <w:tcPr>
            <w:tcW w:w="915" w:type="dxa"/>
            <w:shd w:val="clear" w:color="auto" w:fill="auto"/>
            <w:vAlign w:val="center"/>
          </w:tcPr>
          <w:p w14:paraId="5DB23916">
            <w:pPr>
              <w:jc w:val="center"/>
              <w:rPr>
                <w:rFonts w:ascii="宋体" w:hAnsi="宋体" w:cs="宋体"/>
                <w:color w:val="auto"/>
                <w:szCs w:val="21"/>
              </w:rPr>
            </w:pPr>
          </w:p>
        </w:tc>
        <w:tc>
          <w:tcPr>
            <w:tcW w:w="915" w:type="dxa"/>
            <w:shd w:val="clear" w:color="auto" w:fill="auto"/>
            <w:vAlign w:val="center"/>
          </w:tcPr>
          <w:p w14:paraId="577B3071">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6D4BF3DC">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69A248F9">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4CA39F65">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70E6E05A">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31A2275B">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2CB12683">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2DE85001">
            <w:pPr>
              <w:jc w:val="center"/>
              <w:rPr>
                <w:rFonts w:ascii="宋体" w:hAnsi="宋体" w:cs="宋体"/>
                <w:color w:val="auto"/>
                <w:szCs w:val="21"/>
              </w:rPr>
            </w:pPr>
          </w:p>
        </w:tc>
        <w:tc>
          <w:tcPr>
            <w:tcW w:w="915" w:type="dxa"/>
            <w:shd w:val="clear" w:color="auto" w:fill="auto"/>
            <w:vAlign w:val="center"/>
          </w:tcPr>
          <w:p w14:paraId="68AD181C">
            <w:pPr>
              <w:jc w:val="center"/>
              <w:rPr>
                <w:rFonts w:ascii="宋体" w:hAnsi="宋体" w:cs="宋体"/>
                <w:color w:val="auto"/>
                <w:szCs w:val="21"/>
              </w:rPr>
            </w:pPr>
          </w:p>
        </w:tc>
      </w:tr>
      <w:tr w14:paraId="04D1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15" w:type="dxa"/>
            <w:shd w:val="clear" w:color="auto" w:fill="auto"/>
            <w:vAlign w:val="center"/>
          </w:tcPr>
          <w:p w14:paraId="7ECD199B">
            <w:pPr>
              <w:jc w:val="center"/>
              <w:rPr>
                <w:rFonts w:ascii="宋体" w:hAnsi="宋体" w:cs="宋体"/>
                <w:color w:val="auto"/>
                <w:szCs w:val="21"/>
              </w:rPr>
            </w:pPr>
          </w:p>
        </w:tc>
        <w:tc>
          <w:tcPr>
            <w:tcW w:w="915" w:type="dxa"/>
            <w:shd w:val="clear" w:color="auto" w:fill="auto"/>
            <w:vAlign w:val="center"/>
          </w:tcPr>
          <w:p w14:paraId="70B20126">
            <w:pPr>
              <w:jc w:val="center"/>
              <w:rPr>
                <w:rFonts w:ascii="宋体" w:hAnsi="宋体" w:cs="宋体"/>
                <w:color w:val="auto"/>
                <w:szCs w:val="21"/>
              </w:rPr>
            </w:pPr>
          </w:p>
        </w:tc>
        <w:tc>
          <w:tcPr>
            <w:tcW w:w="915" w:type="dxa"/>
            <w:shd w:val="clear" w:color="auto" w:fill="auto"/>
            <w:vAlign w:val="center"/>
          </w:tcPr>
          <w:p w14:paraId="4E8292D3">
            <w:pPr>
              <w:jc w:val="center"/>
              <w:rPr>
                <w:rFonts w:ascii="宋体" w:hAnsi="宋体" w:cs="宋体"/>
                <w:color w:val="auto"/>
                <w:szCs w:val="21"/>
              </w:rPr>
            </w:pPr>
          </w:p>
        </w:tc>
        <w:tc>
          <w:tcPr>
            <w:tcW w:w="915" w:type="dxa"/>
            <w:shd w:val="clear" w:color="auto" w:fill="auto"/>
            <w:vAlign w:val="center"/>
          </w:tcPr>
          <w:p w14:paraId="42ED41F9">
            <w:pPr>
              <w:jc w:val="center"/>
              <w:rPr>
                <w:rFonts w:ascii="宋体" w:hAnsi="宋体" w:cs="宋体"/>
                <w:color w:val="auto"/>
                <w:szCs w:val="21"/>
              </w:rPr>
            </w:pPr>
          </w:p>
        </w:tc>
        <w:tc>
          <w:tcPr>
            <w:tcW w:w="915" w:type="dxa"/>
            <w:shd w:val="clear" w:color="auto" w:fill="auto"/>
            <w:vAlign w:val="center"/>
          </w:tcPr>
          <w:p w14:paraId="0A618DB8">
            <w:pPr>
              <w:jc w:val="center"/>
              <w:rPr>
                <w:rFonts w:ascii="宋体" w:hAnsi="宋体" w:cs="宋体"/>
                <w:color w:val="auto"/>
                <w:szCs w:val="21"/>
              </w:rPr>
            </w:pPr>
          </w:p>
        </w:tc>
        <w:tc>
          <w:tcPr>
            <w:tcW w:w="915" w:type="dxa"/>
            <w:shd w:val="clear" w:color="auto" w:fill="auto"/>
            <w:vAlign w:val="center"/>
          </w:tcPr>
          <w:p w14:paraId="7295CFD5">
            <w:pPr>
              <w:jc w:val="center"/>
              <w:rPr>
                <w:rFonts w:ascii="宋体" w:hAnsi="宋体" w:cs="宋体"/>
                <w:color w:val="auto"/>
                <w:szCs w:val="21"/>
              </w:rPr>
            </w:pPr>
          </w:p>
        </w:tc>
        <w:tc>
          <w:tcPr>
            <w:tcW w:w="915" w:type="dxa"/>
            <w:shd w:val="clear" w:color="auto" w:fill="auto"/>
            <w:vAlign w:val="center"/>
          </w:tcPr>
          <w:p w14:paraId="14B33B82">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2BB8B3C5">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15B63D10">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0A4E744E">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349B8AA5">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6458B76C">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58149E83">
            <w:pPr>
              <w:widowControl/>
              <w:jc w:val="center"/>
              <w:textAlignment w:val="center"/>
              <w:rPr>
                <w:rFonts w:ascii="宋体" w:hAnsi="宋体" w:cs="宋体"/>
                <w:color w:val="auto"/>
                <w:kern w:val="0"/>
                <w:szCs w:val="21"/>
                <w:lang w:bidi="ar"/>
              </w:rPr>
            </w:pPr>
          </w:p>
        </w:tc>
        <w:tc>
          <w:tcPr>
            <w:tcW w:w="915" w:type="dxa"/>
            <w:shd w:val="clear" w:color="auto" w:fill="auto"/>
            <w:vAlign w:val="center"/>
          </w:tcPr>
          <w:p w14:paraId="3A5B0ED8">
            <w:pPr>
              <w:jc w:val="center"/>
              <w:rPr>
                <w:rFonts w:ascii="宋体" w:hAnsi="宋体" w:cs="宋体"/>
                <w:color w:val="auto"/>
                <w:szCs w:val="21"/>
              </w:rPr>
            </w:pPr>
          </w:p>
        </w:tc>
        <w:tc>
          <w:tcPr>
            <w:tcW w:w="915" w:type="dxa"/>
            <w:shd w:val="clear" w:color="auto" w:fill="auto"/>
            <w:vAlign w:val="center"/>
          </w:tcPr>
          <w:p w14:paraId="682487E9">
            <w:pPr>
              <w:jc w:val="center"/>
              <w:rPr>
                <w:rFonts w:ascii="宋体" w:hAnsi="宋体" w:cs="宋体"/>
                <w:color w:val="auto"/>
                <w:szCs w:val="21"/>
              </w:rPr>
            </w:pPr>
          </w:p>
        </w:tc>
      </w:tr>
    </w:tbl>
    <w:p w14:paraId="26E7BEFB">
      <w:pPr>
        <w:pStyle w:val="33"/>
        <w:spacing w:beforeLines="50" w:after="120" w:afterLines="50"/>
        <w:jc w:val="center"/>
        <w:rPr>
          <w:rFonts w:ascii="宋体" w:hAnsi="宋体" w:eastAsia="宋体" w:cs="宋体"/>
          <w:sz w:val="32"/>
          <w:szCs w:val="32"/>
          <w:lang w:eastAsia="zh-CN"/>
        </w:rPr>
        <w:sectPr>
          <w:pgSz w:w="16839" w:h="11907" w:orient="landscape"/>
          <w:pgMar w:top="1418" w:right="1418" w:bottom="1418" w:left="1418" w:header="851" w:footer="992" w:gutter="0"/>
          <w:cols w:space="720" w:num="1"/>
          <w:docGrid w:linePitch="312" w:charSpace="0"/>
        </w:sectPr>
      </w:pPr>
    </w:p>
    <w:p w14:paraId="3EFAC478">
      <w:pPr>
        <w:spacing w:line="440" w:lineRule="exact"/>
        <w:jc w:val="center"/>
        <w:rPr>
          <w:rFonts w:ascii="宋体" w:hAnsi="宋体" w:cs="宋体"/>
          <w:sz w:val="24"/>
        </w:rPr>
      </w:pPr>
      <w:r>
        <w:rPr>
          <w:b/>
          <w:sz w:val="28"/>
          <w:szCs w:val="28"/>
          <w:highlight w:val="none"/>
        </w:rPr>
        <w:t>设备</w:t>
      </w:r>
      <w:r>
        <w:rPr>
          <w:rFonts w:hint="eastAsia"/>
          <w:b/>
          <w:sz w:val="28"/>
          <w:szCs w:val="28"/>
          <w:highlight w:val="none"/>
        </w:rPr>
        <w:t>/元器件</w:t>
      </w:r>
      <w:r>
        <w:rPr>
          <w:b/>
          <w:sz w:val="28"/>
          <w:szCs w:val="28"/>
          <w:highlight w:val="none"/>
        </w:rPr>
        <w:t>报价采用品牌清单</w:t>
      </w:r>
    </w:p>
    <w:tbl>
      <w:tblPr>
        <w:tblStyle w:val="20"/>
        <w:tblW w:w="9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3159"/>
        <w:gridCol w:w="2131"/>
        <w:gridCol w:w="3165"/>
      </w:tblGrid>
      <w:tr w14:paraId="572E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exact"/>
        </w:trPr>
        <w:tc>
          <w:tcPr>
            <w:tcW w:w="1101" w:type="dxa"/>
            <w:vAlign w:val="center"/>
          </w:tcPr>
          <w:p w14:paraId="4C7C4105">
            <w:pPr>
              <w:spacing w:line="440" w:lineRule="exact"/>
              <w:jc w:val="center"/>
              <w:rPr>
                <w:rFonts w:ascii="宋体" w:hAnsi="宋体"/>
                <w:color w:val="auto"/>
                <w:sz w:val="28"/>
                <w:szCs w:val="28"/>
              </w:rPr>
            </w:pPr>
            <w:r>
              <w:rPr>
                <w:rFonts w:ascii="宋体" w:hAnsi="宋体"/>
                <w:color w:val="auto"/>
                <w:sz w:val="28"/>
                <w:szCs w:val="28"/>
              </w:rPr>
              <w:t>序号</w:t>
            </w:r>
          </w:p>
        </w:tc>
        <w:tc>
          <w:tcPr>
            <w:tcW w:w="3159" w:type="dxa"/>
            <w:vAlign w:val="center"/>
          </w:tcPr>
          <w:p w14:paraId="55D7354E">
            <w:pPr>
              <w:spacing w:line="440" w:lineRule="exact"/>
              <w:jc w:val="center"/>
              <w:rPr>
                <w:rFonts w:ascii="宋体" w:hAnsi="宋体"/>
                <w:color w:val="auto"/>
                <w:sz w:val="28"/>
                <w:szCs w:val="28"/>
              </w:rPr>
            </w:pPr>
            <w:r>
              <w:rPr>
                <w:rFonts w:hint="eastAsia" w:ascii="宋体" w:hAnsi="宋体"/>
                <w:color w:val="auto"/>
                <w:sz w:val="28"/>
                <w:szCs w:val="28"/>
                <w:lang w:eastAsia="zh-CN"/>
              </w:rPr>
              <w:t>设备</w:t>
            </w:r>
            <w:r>
              <w:rPr>
                <w:rFonts w:hint="eastAsia" w:ascii="宋体" w:hAnsi="宋体"/>
                <w:color w:val="auto"/>
                <w:sz w:val="28"/>
                <w:szCs w:val="28"/>
                <w:lang w:val="en-US" w:eastAsia="zh-CN"/>
              </w:rPr>
              <w:t>/</w:t>
            </w:r>
            <w:r>
              <w:rPr>
                <w:rFonts w:ascii="宋体" w:hAnsi="宋体"/>
                <w:color w:val="auto"/>
                <w:sz w:val="28"/>
                <w:szCs w:val="28"/>
              </w:rPr>
              <w:t>元器件名称</w:t>
            </w:r>
          </w:p>
        </w:tc>
        <w:tc>
          <w:tcPr>
            <w:tcW w:w="2131" w:type="dxa"/>
            <w:vAlign w:val="center"/>
          </w:tcPr>
          <w:p w14:paraId="3C24DF08">
            <w:pPr>
              <w:spacing w:line="440" w:lineRule="exact"/>
              <w:jc w:val="center"/>
              <w:rPr>
                <w:rFonts w:ascii="宋体" w:hAnsi="宋体"/>
                <w:color w:val="auto"/>
                <w:sz w:val="28"/>
                <w:szCs w:val="28"/>
              </w:rPr>
            </w:pPr>
            <w:r>
              <w:rPr>
                <w:rFonts w:ascii="宋体" w:hAnsi="宋体"/>
                <w:color w:val="auto"/>
                <w:sz w:val="28"/>
                <w:szCs w:val="28"/>
              </w:rPr>
              <w:t>报价品牌</w:t>
            </w:r>
          </w:p>
        </w:tc>
        <w:tc>
          <w:tcPr>
            <w:tcW w:w="3165" w:type="dxa"/>
            <w:vAlign w:val="center"/>
          </w:tcPr>
          <w:p w14:paraId="6D8D0CBF">
            <w:pPr>
              <w:spacing w:line="440" w:lineRule="exact"/>
              <w:jc w:val="center"/>
              <w:rPr>
                <w:rFonts w:ascii="宋体" w:hAnsi="宋体"/>
                <w:color w:val="auto"/>
                <w:sz w:val="28"/>
                <w:szCs w:val="28"/>
              </w:rPr>
            </w:pPr>
            <w:r>
              <w:rPr>
                <w:rFonts w:ascii="宋体" w:hAnsi="宋体"/>
                <w:color w:val="auto"/>
                <w:sz w:val="28"/>
                <w:szCs w:val="28"/>
              </w:rPr>
              <w:t>备注</w:t>
            </w:r>
          </w:p>
        </w:tc>
      </w:tr>
      <w:tr w14:paraId="2FA3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01" w:type="dxa"/>
            <w:vAlign w:val="center"/>
          </w:tcPr>
          <w:p w14:paraId="3DB6615D">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1</w:t>
            </w:r>
          </w:p>
        </w:tc>
        <w:tc>
          <w:tcPr>
            <w:tcW w:w="3159" w:type="dxa"/>
            <w:vAlign w:val="center"/>
          </w:tcPr>
          <w:p w14:paraId="18C1F9F7">
            <w:pPr>
              <w:spacing w:before="0" w:after="0" w:line="440" w:lineRule="exact"/>
              <w:jc w:val="center"/>
              <w:rPr>
                <w:rFonts w:ascii="宋体" w:hAnsi="宋体"/>
                <w:color w:val="auto"/>
                <w:sz w:val="28"/>
                <w:szCs w:val="28"/>
                <w:highlight w:val="none"/>
              </w:rPr>
            </w:pPr>
          </w:p>
        </w:tc>
        <w:tc>
          <w:tcPr>
            <w:tcW w:w="2131" w:type="dxa"/>
            <w:vAlign w:val="center"/>
          </w:tcPr>
          <w:p w14:paraId="649F2FA7">
            <w:pPr>
              <w:spacing w:line="440" w:lineRule="exact"/>
              <w:jc w:val="center"/>
              <w:rPr>
                <w:rFonts w:ascii="宋体" w:hAnsi="宋体"/>
                <w:color w:val="auto"/>
                <w:sz w:val="28"/>
                <w:szCs w:val="28"/>
                <w:highlight w:val="yellow"/>
              </w:rPr>
            </w:pPr>
          </w:p>
        </w:tc>
        <w:tc>
          <w:tcPr>
            <w:tcW w:w="3165" w:type="dxa"/>
            <w:vAlign w:val="center"/>
          </w:tcPr>
          <w:p w14:paraId="49F3F8FA">
            <w:pPr>
              <w:spacing w:line="440" w:lineRule="exact"/>
              <w:jc w:val="center"/>
              <w:rPr>
                <w:rFonts w:ascii="宋体" w:hAnsi="宋体"/>
                <w:color w:val="auto"/>
                <w:sz w:val="28"/>
                <w:szCs w:val="28"/>
                <w:highlight w:val="yellow"/>
              </w:rPr>
            </w:pPr>
          </w:p>
        </w:tc>
      </w:tr>
      <w:tr w14:paraId="4DF4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01" w:type="dxa"/>
            <w:vAlign w:val="center"/>
          </w:tcPr>
          <w:p w14:paraId="2B37E9F7">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2</w:t>
            </w:r>
          </w:p>
        </w:tc>
        <w:tc>
          <w:tcPr>
            <w:tcW w:w="3159" w:type="dxa"/>
            <w:vAlign w:val="center"/>
          </w:tcPr>
          <w:p w14:paraId="1B176BF2">
            <w:pPr>
              <w:spacing w:before="0" w:after="0" w:line="440" w:lineRule="exact"/>
              <w:jc w:val="center"/>
              <w:rPr>
                <w:rFonts w:ascii="宋体" w:hAnsi="宋体"/>
                <w:color w:val="auto"/>
                <w:sz w:val="28"/>
                <w:szCs w:val="28"/>
                <w:highlight w:val="none"/>
              </w:rPr>
            </w:pPr>
          </w:p>
        </w:tc>
        <w:tc>
          <w:tcPr>
            <w:tcW w:w="2131" w:type="dxa"/>
            <w:vAlign w:val="center"/>
          </w:tcPr>
          <w:p w14:paraId="6C94D3C4">
            <w:pPr>
              <w:spacing w:line="440" w:lineRule="exact"/>
              <w:jc w:val="center"/>
              <w:rPr>
                <w:rFonts w:ascii="宋体" w:hAnsi="宋体"/>
                <w:color w:val="auto"/>
                <w:sz w:val="28"/>
                <w:szCs w:val="28"/>
                <w:highlight w:val="yellow"/>
              </w:rPr>
            </w:pPr>
          </w:p>
        </w:tc>
        <w:tc>
          <w:tcPr>
            <w:tcW w:w="3165" w:type="dxa"/>
            <w:vAlign w:val="center"/>
          </w:tcPr>
          <w:p w14:paraId="248CF087">
            <w:pPr>
              <w:spacing w:line="440" w:lineRule="exact"/>
              <w:jc w:val="center"/>
              <w:rPr>
                <w:rFonts w:ascii="宋体" w:hAnsi="宋体"/>
                <w:color w:val="auto"/>
                <w:sz w:val="28"/>
                <w:szCs w:val="28"/>
                <w:highlight w:val="yellow"/>
              </w:rPr>
            </w:pPr>
          </w:p>
        </w:tc>
      </w:tr>
      <w:tr w14:paraId="6B90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101" w:type="dxa"/>
            <w:vAlign w:val="center"/>
          </w:tcPr>
          <w:p w14:paraId="2D937454">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3</w:t>
            </w:r>
          </w:p>
        </w:tc>
        <w:tc>
          <w:tcPr>
            <w:tcW w:w="3159" w:type="dxa"/>
            <w:vAlign w:val="center"/>
          </w:tcPr>
          <w:p w14:paraId="0CE28A51">
            <w:pPr>
              <w:spacing w:before="0" w:after="0" w:line="440" w:lineRule="exact"/>
              <w:jc w:val="center"/>
              <w:rPr>
                <w:rFonts w:ascii="宋体" w:hAnsi="宋体"/>
                <w:color w:val="auto"/>
                <w:sz w:val="28"/>
                <w:szCs w:val="28"/>
                <w:highlight w:val="none"/>
              </w:rPr>
            </w:pPr>
          </w:p>
        </w:tc>
        <w:tc>
          <w:tcPr>
            <w:tcW w:w="2131" w:type="dxa"/>
            <w:vAlign w:val="center"/>
          </w:tcPr>
          <w:p w14:paraId="69E10A0F">
            <w:pPr>
              <w:spacing w:line="440" w:lineRule="exact"/>
              <w:jc w:val="center"/>
              <w:rPr>
                <w:rFonts w:ascii="宋体" w:hAnsi="宋体"/>
                <w:color w:val="auto"/>
                <w:sz w:val="28"/>
                <w:szCs w:val="28"/>
                <w:highlight w:val="yellow"/>
              </w:rPr>
            </w:pPr>
          </w:p>
        </w:tc>
        <w:tc>
          <w:tcPr>
            <w:tcW w:w="3165" w:type="dxa"/>
            <w:vAlign w:val="center"/>
          </w:tcPr>
          <w:p w14:paraId="794BC9F9">
            <w:pPr>
              <w:spacing w:line="440" w:lineRule="exact"/>
              <w:jc w:val="center"/>
              <w:rPr>
                <w:rFonts w:ascii="宋体" w:hAnsi="宋体"/>
                <w:color w:val="auto"/>
                <w:sz w:val="28"/>
                <w:szCs w:val="28"/>
                <w:highlight w:val="yellow"/>
              </w:rPr>
            </w:pPr>
          </w:p>
        </w:tc>
      </w:tr>
      <w:tr w14:paraId="1E47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01" w:type="dxa"/>
            <w:vAlign w:val="center"/>
          </w:tcPr>
          <w:p w14:paraId="17AF4EB3">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4</w:t>
            </w:r>
          </w:p>
        </w:tc>
        <w:tc>
          <w:tcPr>
            <w:tcW w:w="3159" w:type="dxa"/>
            <w:vAlign w:val="center"/>
          </w:tcPr>
          <w:p w14:paraId="3B6ADB9B">
            <w:pPr>
              <w:spacing w:before="0" w:after="0" w:line="440" w:lineRule="exact"/>
              <w:jc w:val="center"/>
              <w:rPr>
                <w:rFonts w:ascii="宋体" w:hAnsi="宋体"/>
                <w:color w:val="auto"/>
                <w:sz w:val="28"/>
                <w:szCs w:val="28"/>
                <w:highlight w:val="none"/>
              </w:rPr>
            </w:pPr>
          </w:p>
        </w:tc>
        <w:tc>
          <w:tcPr>
            <w:tcW w:w="2131" w:type="dxa"/>
            <w:vAlign w:val="center"/>
          </w:tcPr>
          <w:p w14:paraId="0D779417">
            <w:pPr>
              <w:spacing w:line="440" w:lineRule="exact"/>
              <w:jc w:val="center"/>
              <w:rPr>
                <w:rFonts w:ascii="宋体" w:hAnsi="宋体"/>
                <w:color w:val="auto"/>
                <w:sz w:val="28"/>
                <w:szCs w:val="28"/>
                <w:highlight w:val="yellow"/>
              </w:rPr>
            </w:pPr>
          </w:p>
        </w:tc>
        <w:tc>
          <w:tcPr>
            <w:tcW w:w="3165" w:type="dxa"/>
            <w:vAlign w:val="center"/>
          </w:tcPr>
          <w:p w14:paraId="3F78F479">
            <w:pPr>
              <w:spacing w:line="440" w:lineRule="exact"/>
              <w:jc w:val="center"/>
              <w:rPr>
                <w:rFonts w:ascii="宋体" w:hAnsi="宋体"/>
                <w:color w:val="auto"/>
                <w:sz w:val="28"/>
                <w:szCs w:val="28"/>
                <w:highlight w:val="yellow"/>
              </w:rPr>
            </w:pPr>
          </w:p>
        </w:tc>
      </w:tr>
      <w:tr w14:paraId="19CA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01" w:type="dxa"/>
            <w:vAlign w:val="center"/>
          </w:tcPr>
          <w:p w14:paraId="3A602296">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5</w:t>
            </w:r>
          </w:p>
        </w:tc>
        <w:tc>
          <w:tcPr>
            <w:tcW w:w="3159" w:type="dxa"/>
            <w:vAlign w:val="center"/>
          </w:tcPr>
          <w:p w14:paraId="151BB18E">
            <w:pPr>
              <w:spacing w:before="0" w:after="0" w:line="440" w:lineRule="exact"/>
              <w:jc w:val="center"/>
              <w:rPr>
                <w:rFonts w:ascii="宋体" w:hAnsi="宋体"/>
                <w:color w:val="auto"/>
                <w:sz w:val="28"/>
                <w:szCs w:val="28"/>
                <w:highlight w:val="none"/>
              </w:rPr>
            </w:pPr>
          </w:p>
        </w:tc>
        <w:tc>
          <w:tcPr>
            <w:tcW w:w="2131" w:type="dxa"/>
            <w:vAlign w:val="center"/>
          </w:tcPr>
          <w:p w14:paraId="62775EFD">
            <w:pPr>
              <w:spacing w:line="440" w:lineRule="exact"/>
              <w:jc w:val="center"/>
              <w:rPr>
                <w:rFonts w:ascii="宋体" w:hAnsi="宋体"/>
                <w:color w:val="auto"/>
                <w:sz w:val="28"/>
                <w:szCs w:val="28"/>
                <w:highlight w:val="yellow"/>
              </w:rPr>
            </w:pPr>
          </w:p>
        </w:tc>
        <w:tc>
          <w:tcPr>
            <w:tcW w:w="3165" w:type="dxa"/>
            <w:vAlign w:val="center"/>
          </w:tcPr>
          <w:p w14:paraId="1883F7EA">
            <w:pPr>
              <w:spacing w:line="440" w:lineRule="exact"/>
              <w:jc w:val="center"/>
              <w:rPr>
                <w:rFonts w:ascii="宋体" w:hAnsi="宋体"/>
                <w:color w:val="auto"/>
                <w:sz w:val="28"/>
                <w:szCs w:val="28"/>
                <w:highlight w:val="yellow"/>
              </w:rPr>
            </w:pPr>
          </w:p>
        </w:tc>
      </w:tr>
      <w:tr w14:paraId="0DB2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01" w:type="dxa"/>
            <w:vAlign w:val="center"/>
          </w:tcPr>
          <w:p w14:paraId="093601F6">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6</w:t>
            </w:r>
          </w:p>
        </w:tc>
        <w:tc>
          <w:tcPr>
            <w:tcW w:w="3159" w:type="dxa"/>
            <w:vAlign w:val="center"/>
          </w:tcPr>
          <w:p w14:paraId="77F602AB">
            <w:pPr>
              <w:spacing w:before="0" w:after="0" w:line="440" w:lineRule="exact"/>
              <w:jc w:val="center"/>
              <w:rPr>
                <w:rFonts w:ascii="宋体" w:hAnsi="宋体"/>
                <w:color w:val="auto"/>
                <w:sz w:val="28"/>
                <w:szCs w:val="28"/>
                <w:highlight w:val="none"/>
              </w:rPr>
            </w:pPr>
          </w:p>
        </w:tc>
        <w:tc>
          <w:tcPr>
            <w:tcW w:w="2131" w:type="dxa"/>
            <w:vAlign w:val="center"/>
          </w:tcPr>
          <w:p w14:paraId="33D16530">
            <w:pPr>
              <w:spacing w:line="440" w:lineRule="exact"/>
              <w:jc w:val="center"/>
              <w:rPr>
                <w:rFonts w:ascii="宋体" w:hAnsi="宋体"/>
                <w:color w:val="auto"/>
                <w:sz w:val="28"/>
                <w:szCs w:val="28"/>
                <w:highlight w:val="yellow"/>
              </w:rPr>
            </w:pPr>
          </w:p>
        </w:tc>
        <w:tc>
          <w:tcPr>
            <w:tcW w:w="3165" w:type="dxa"/>
            <w:vAlign w:val="center"/>
          </w:tcPr>
          <w:p w14:paraId="0323C113">
            <w:pPr>
              <w:spacing w:line="440" w:lineRule="exact"/>
              <w:jc w:val="center"/>
              <w:rPr>
                <w:rFonts w:ascii="宋体" w:hAnsi="宋体"/>
                <w:color w:val="auto"/>
                <w:sz w:val="28"/>
                <w:szCs w:val="28"/>
                <w:highlight w:val="yellow"/>
              </w:rPr>
            </w:pPr>
          </w:p>
        </w:tc>
      </w:tr>
      <w:tr w14:paraId="21E1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101" w:type="dxa"/>
            <w:vAlign w:val="center"/>
          </w:tcPr>
          <w:p w14:paraId="1C7744A1">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7</w:t>
            </w:r>
          </w:p>
        </w:tc>
        <w:tc>
          <w:tcPr>
            <w:tcW w:w="3159" w:type="dxa"/>
            <w:vAlign w:val="center"/>
          </w:tcPr>
          <w:p w14:paraId="269084F8">
            <w:pPr>
              <w:spacing w:before="0" w:after="0" w:line="440" w:lineRule="exact"/>
              <w:jc w:val="center"/>
              <w:rPr>
                <w:rFonts w:ascii="宋体" w:hAnsi="宋体"/>
                <w:color w:val="auto"/>
                <w:sz w:val="28"/>
                <w:szCs w:val="28"/>
                <w:highlight w:val="none"/>
              </w:rPr>
            </w:pPr>
          </w:p>
        </w:tc>
        <w:tc>
          <w:tcPr>
            <w:tcW w:w="2131" w:type="dxa"/>
            <w:vAlign w:val="center"/>
          </w:tcPr>
          <w:p w14:paraId="1149E594">
            <w:pPr>
              <w:spacing w:line="440" w:lineRule="exact"/>
              <w:jc w:val="center"/>
              <w:rPr>
                <w:rFonts w:ascii="宋体" w:hAnsi="宋体"/>
                <w:color w:val="auto"/>
                <w:sz w:val="28"/>
                <w:szCs w:val="28"/>
                <w:highlight w:val="yellow"/>
              </w:rPr>
            </w:pPr>
          </w:p>
        </w:tc>
        <w:tc>
          <w:tcPr>
            <w:tcW w:w="3165" w:type="dxa"/>
            <w:vAlign w:val="center"/>
          </w:tcPr>
          <w:p w14:paraId="5AF91D2E">
            <w:pPr>
              <w:spacing w:line="440" w:lineRule="exact"/>
              <w:jc w:val="center"/>
              <w:rPr>
                <w:rFonts w:ascii="宋体" w:hAnsi="宋体"/>
                <w:color w:val="auto"/>
                <w:sz w:val="28"/>
                <w:szCs w:val="28"/>
                <w:highlight w:val="yellow"/>
              </w:rPr>
            </w:pPr>
          </w:p>
        </w:tc>
      </w:tr>
      <w:tr w14:paraId="0A9F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01" w:type="dxa"/>
            <w:vAlign w:val="center"/>
          </w:tcPr>
          <w:p w14:paraId="5C460997">
            <w:pPr>
              <w:spacing w:before="0" w:after="0" w:line="440" w:lineRule="exact"/>
              <w:jc w:val="center"/>
              <w:rPr>
                <w:rFonts w:ascii="宋体" w:hAnsi="宋体"/>
                <w:color w:val="auto"/>
                <w:sz w:val="28"/>
                <w:szCs w:val="28"/>
                <w:highlight w:val="none"/>
              </w:rPr>
            </w:pPr>
            <w:r>
              <w:rPr>
                <w:rFonts w:hint="eastAsia" w:ascii="宋体" w:hAnsi="宋体"/>
                <w:color w:val="auto"/>
                <w:sz w:val="28"/>
                <w:szCs w:val="28"/>
                <w:highlight w:val="none"/>
              </w:rPr>
              <w:t>8</w:t>
            </w:r>
          </w:p>
        </w:tc>
        <w:tc>
          <w:tcPr>
            <w:tcW w:w="3159" w:type="dxa"/>
            <w:vAlign w:val="center"/>
          </w:tcPr>
          <w:p w14:paraId="05EAC46B">
            <w:pPr>
              <w:spacing w:before="0" w:after="0" w:line="440" w:lineRule="exact"/>
              <w:jc w:val="center"/>
              <w:rPr>
                <w:rFonts w:ascii="宋体" w:hAnsi="宋体"/>
                <w:color w:val="auto"/>
                <w:sz w:val="28"/>
                <w:szCs w:val="28"/>
                <w:highlight w:val="none"/>
              </w:rPr>
            </w:pPr>
          </w:p>
        </w:tc>
        <w:tc>
          <w:tcPr>
            <w:tcW w:w="2131" w:type="dxa"/>
            <w:vAlign w:val="center"/>
          </w:tcPr>
          <w:p w14:paraId="1A7DF931">
            <w:pPr>
              <w:spacing w:line="440" w:lineRule="exact"/>
              <w:jc w:val="center"/>
              <w:rPr>
                <w:rFonts w:ascii="宋体" w:hAnsi="宋体"/>
                <w:color w:val="auto"/>
                <w:sz w:val="28"/>
                <w:szCs w:val="28"/>
                <w:highlight w:val="yellow"/>
              </w:rPr>
            </w:pPr>
          </w:p>
        </w:tc>
        <w:tc>
          <w:tcPr>
            <w:tcW w:w="3165" w:type="dxa"/>
            <w:vAlign w:val="center"/>
          </w:tcPr>
          <w:p w14:paraId="08F06D58">
            <w:pPr>
              <w:spacing w:line="440" w:lineRule="exact"/>
              <w:jc w:val="center"/>
              <w:rPr>
                <w:rFonts w:ascii="宋体" w:hAnsi="宋体"/>
                <w:color w:val="auto"/>
                <w:sz w:val="28"/>
                <w:szCs w:val="28"/>
                <w:highlight w:val="yellow"/>
              </w:rPr>
            </w:pPr>
          </w:p>
        </w:tc>
      </w:tr>
    </w:tbl>
    <w:p w14:paraId="235C1FC1">
      <w:pPr>
        <w:rPr>
          <w:rFonts w:ascii="宋体" w:hAnsi="宋体" w:cs="宋体"/>
          <w:sz w:val="24"/>
        </w:rPr>
      </w:pPr>
    </w:p>
    <w:p w14:paraId="203AEF84">
      <w:pPr>
        <w:rPr>
          <w:rFonts w:ascii="宋体" w:hAnsi="宋体" w:cs="宋体"/>
          <w:sz w:val="24"/>
        </w:rPr>
      </w:pPr>
      <w:r>
        <w:rPr>
          <w:rFonts w:hint="eastAsia" w:ascii="宋体" w:hAnsi="宋体" w:cs="宋体"/>
          <w:sz w:val="24"/>
        </w:rPr>
        <w:t>注：1.上述表格的投标报价系指所有需买方支付的本次招标货物采购及全部服务的金额总数，包含一切税费。</w:t>
      </w:r>
    </w:p>
    <w:p w14:paraId="10036639">
      <w:pPr>
        <w:numPr>
          <w:ilvl w:val="0"/>
          <w:numId w:val="5"/>
        </w:numPr>
        <w:ind w:firstLine="480" w:firstLineChars="200"/>
        <w:rPr>
          <w:rFonts w:ascii="宋体" w:hAnsi="宋体" w:cs="宋体"/>
          <w:sz w:val="24"/>
          <w:highlight w:val="none"/>
        </w:rPr>
      </w:pPr>
      <w:r>
        <w:rPr>
          <w:rFonts w:hint="eastAsia" w:ascii="宋体" w:hAnsi="宋体" w:cs="宋体"/>
          <w:sz w:val="24"/>
        </w:rPr>
        <w:t>投标报价单价中包含货物的生产、储存、检测试验、运输、装卸、售后服务，以及所需全部人工、材料以及</w:t>
      </w:r>
      <w:r>
        <w:rPr>
          <w:rFonts w:hint="eastAsia" w:ascii="宋体" w:hAnsi="宋体" w:cs="宋体"/>
          <w:sz w:val="24"/>
          <w:highlight w:val="none"/>
        </w:rPr>
        <w:t>使用设备和辅助设施等一切费用，买方不再支付其他费用。</w:t>
      </w:r>
    </w:p>
    <w:p w14:paraId="6D754A92">
      <w:pPr>
        <w:numPr>
          <w:ilvl w:val="0"/>
          <w:numId w:val="5"/>
        </w:numPr>
        <w:ind w:firstLine="480" w:firstLineChars="200"/>
        <w:rPr>
          <w:rFonts w:ascii="宋体" w:hAnsi="宋体" w:cs="宋体"/>
          <w:sz w:val="24"/>
        </w:rPr>
      </w:pPr>
      <w:r>
        <w:rPr>
          <w:rFonts w:hint="eastAsia" w:ascii="宋体" w:hAnsi="宋体" w:cs="宋体"/>
          <w:sz w:val="24"/>
          <w:highlight w:val="none"/>
        </w:rPr>
        <w:t>《开标分项一览表》和《设备/元器件报价采用品牌清单》请按</w:t>
      </w:r>
      <w:r>
        <w:rPr>
          <w:rFonts w:hint="eastAsia" w:ascii="宋体" w:hAnsi="宋体" w:cs="宋体"/>
          <w:sz w:val="24"/>
        </w:rPr>
        <w:t>照格式填写。</w:t>
      </w:r>
    </w:p>
    <w:p w14:paraId="47BAAB87">
      <w:pPr>
        <w:numPr>
          <w:ilvl w:val="0"/>
          <w:numId w:val="5"/>
        </w:numPr>
        <w:ind w:firstLine="480" w:firstLineChars="200"/>
        <w:rPr>
          <w:rFonts w:ascii="宋体" w:hAnsi="宋体" w:cs="宋体"/>
          <w:sz w:val="24"/>
        </w:rPr>
      </w:pPr>
      <w:r>
        <w:rPr>
          <w:rFonts w:hint="eastAsia" w:ascii="宋体" w:hAnsi="宋体" w:cs="宋体"/>
          <w:sz w:val="24"/>
        </w:rPr>
        <w:t>以上设备/元器件如外采，验收时须提供采购合同及进项发票查验。</w:t>
      </w:r>
    </w:p>
    <w:tbl>
      <w:tblPr>
        <w:tblStyle w:val="19"/>
        <w:tblW w:w="0" w:type="auto"/>
        <w:tblInd w:w="644" w:type="dxa"/>
        <w:tblLayout w:type="fixed"/>
        <w:tblCellMar>
          <w:top w:w="0" w:type="dxa"/>
          <w:left w:w="108" w:type="dxa"/>
          <w:bottom w:w="0" w:type="dxa"/>
          <w:right w:w="108" w:type="dxa"/>
        </w:tblCellMar>
      </w:tblPr>
      <w:tblGrid>
        <w:gridCol w:w="2022"/>
        <w:gridCol w:w="404"/>
        <w:gridCol w:w="1614"/>
      </w:tblGrid>
      <w:tr w14:paraId="4B05F279">
        <w:tblPrEx>
          <w:tblCellMar>
            <w:top w:w="0" w:type="dxa"/>
            <w:left w:w="108" w:type="dxa"/>
            <w:bottom w:w="0" w:type="dxa"/>
            <w:right w:w="108" w:type="dxa"/>
          </w:tblCellMar>
        </w:tblPrEx>
        <w:trPr>
          <w:trHeight w:val="624" w:hRule="atLeast"/>
        </w:trPr>
        <w:tc>
          <w:tcPr>
            <w:tcW w:w="2426" w:type="dxa"/>
            <w:gridSpan w:val="2"/>
            <w:vAlign w:val="center"/>
          </w:tcPr>
          <w:p w14:paraId="5F532C3D">
            <w:pPr>
              <w:spacing w:line="300" w:lineRule="auto"/>
              <w:rPr>
                <w:rFonts w:ascii="宋体" w:hAnsi="宋体" w:cs="宋体"/>
                <w:sz w:val="24"/>
              </w:rPr>
            </w:pPr>
            <w:r>
              <w:rPr>
                <w:rFonts w:hint="eastAsia" w:ascii="宋体" w:hAnsi="宋体" w:cs="宋体"/>
                <w:sz w:val="24"/>
              </w:rPr>
              <w:t>投标人：（盖章）</w:t>
            </w:r>
          </w:p>
        </w:tc>
        <w:tc>
          <w:tcPr>
            <w:tcW w:w="1614" w:type="dxa"/>
            <w:vAlign w:val="center"/>
          </w:tcPr>
          <w:p w14:paraId="14D503F8">
            <w:pPr>
              <w:spacing w:line="300" w:lineRule="auto"/>
              <w:rPr>
                <w:rFonts w:ascii="宋体" w:hAnsi="宋体" w:cs="宋体"/>
                <w:sz w:val="24"/>
              </w:rPr>
            </w:pPr>
          </w:p>
        </w:tc>
      </w:tr>
      <w:tr w14:paraId="17402990">
        <w:tblPrEx>
          <w:tblCellMar>
            <w:top w:w="0" w:type="dxa"/>
            <w:left w:w="108" w:type="dxa"/>
            <w:bottom w:w="0" w:type="dxa"/>
            <w:right w:w="108" w:type="dxa"/>
          </w:tblCellMar>
        </w:tblPrEx>
        <w:trPr>
          <w:trHeight w:val="90" w:hRule="atLeast"/>
        </w:trPr>
        <w:tc>
          <w:tcPr>
            <w:tcW w:w="2022" w:type="dxa"/>
            <w:vAlign w:val="center"/>
          </w:tcPr>
          <w:p w14:paraId="3E33DA55">
            <w:pPr>
              <w:spacing w:line="300" w:lineRule="auto"/>
              <w:rPr>
                <w:rFonts w:ascii="宋体" w:hAnsi="宋体" w:cs="宋体"/>
                <w:sz w:val="24"/>
              </w:rPr>
            </w:pPr>
            <w:r>
              <w:rPr>
                <w:rFonts w:hint="eastAsia" w:ascii="宋体" w:hAnsi="宋体" w:cs="宋体"/>
                <w:sz w:val="24"/>
              </w:rPr>
              <w:t>法定代表人或</w:t>
            </w:r>
          </w:p>
          <w:p w14:paraId="664BC891">
            <w:pPr>
              <w:spacing w:line="300" w:lineRule="auto"/>
              <w:rPr>
                <w:rFonts w:ascii="宋体" w:hAnsi="宋体" w:cs="宋体"/>
                <w:sz w:val="24"/>
              </w:rPr>
            </w:pPr>
            <w:r>
              <w:rPr>
                <w:rFonts w:hint="eastAsia" w:ascii="宋体" w:hAnsi="宋体" w:cs="宋体"/>
                <w:sz w:val="24"/>
              </w:rPr>
              <w:t>委托代理人：</w:t>
            </w:r>
          </w:p>
        </w:tc>
        <w:tc>
          <w:tcPr>
            <w:tcW w:w="2018" w:type="dxa"/>
            <w:gridSpan w:val="2"/>
            <w:vAlign w:val="center"/>
          </w:tcPr>
          <w:p w14:paraId="045A4CC7">
            <w:pPr>
              <w:spacing w:line="300" w:lineRule="auto"/>
              <w:rPr>
                <w:rFonts w:ascii="宋体" w:hAnsi="宋体" w:cs="宋体"/>
                <w:sz w:val="24"/>
              </w:rPr>
            </w:pPr>
            <w:r>
              <w:rPr>
                <w:rFonts w:hint="eastAsia" w:ascii="宋体" w:hAnsi="宋体" w:cs="宋体"/>
                <w:sz w:val="24"/>
              </w:rPr>
              <w:t>（签字或盖章）</w:t>
            </w:r>
          </w:p>
        </w:tc>
      </w:tr>
      <w:tr w14:paraId="47B3862E">
        <w:tblPrEx>
          <w:tblCellMar>
            <w:top w:w="0" w:type="dxa"/>
            <w:left w:w="108" w:type="dxa"/>
            <w:bottom w:w="0" w:type="dxa"/>
            <w:right w:w="108" w:type="dxa"/>
          </w:tblCellMar>
        </w:tblPrEx>
        <w:trPr>
          <w:trHeight w:val="594" w:hRule="atLeast"/>
        </w:trPr>
        <w:tc>
          <w:tcPr>
            <w:tcW w:w="4040" w:type="dxa"/>
            <w:gridSpan w:val="3"/>
            <w:vAlign w:val="center"/>
          </w:tcPr>
          <w:p w14:paraId="138746CB">
            <w:pPr>
              <w:spacing w:line="300" w:lineRule="auto"/>
              <w:rPr>
                <w:rFonts w:ascii="宋体" w:hAnsi="宋体" w:cs="宋体"/>
                <w:sz w:val="24"/>
              </w:rPr>
            </w:pPr>
            <w:r>
              <w:rPr>
                <w:rFonts w:hint="eastAsia" w:ascii="宋体" w:hAnsi="宋体" w:cs="宋体"/>
                <w:sz w:val="24"/>
              </w:rPr>
              <w:t>日期：    年    月     日</w:t>
            </w:r>
          </w:p>
        </w:tc>
      </w:tr>
    </w:tbl>
    <w:p w14:paraId="15E40DCC">
      <w:pPr>
        <w:spacing w:line="413" w:lineRule="auto"/>
        <w:jc w:val="center"/>
        <w:outlineLvl w:val="2"/>
        <w:rPr>
          <w:rFonts w:ascii="宋体" w:hAnsi="宋体" w:cs="宋体"/>
          <w:bCs/>
          <w:sz w:val="32"/>
          <w:szCs w:val="32"/>
        </w:rPr>
      </w:pPr>
      <w:bookmarkStart w:id="349" w:name="_GoBack"/>
      <w:bookmarkEnd w:id="349"/>
      <w:r>
        <w:rPr>
          <w:rFonts w:hint="eastAsia" w:ascii="宋体" w:hAnsi="宋体" w:cs="宋体"/>
          <w:bCs/>
          <w:sz w:val="32"/>
          <w:szCs w:val="32"/>
        </w:rPr>
        <w:t>四、廉政承诺书</w:t>
      </w:r>
    </w:p>
    <w:p w14:paraId="68F204A7">
      <w:pPr>
        <w:snapToGrid w:val="0"/>
        <w:jc w:val="center"/>
        <w:rPr>
          <w:rFonts w:ascii="国标宋体" w:hAnsi="国标宋体" w:eastAsia="国标宋体" w:cs="国标宋体"/>
          <w:b/>
          <w:szCs w:val="21"/>
        </w:rPr>
      </w:pPr>
    </w:p>
    <w:p w14:paraId="27A967B1">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发包方：天津市管道工程集团有限公司第八分公司</w:t>
      </w:r>
    </w:p>
    <w:p w14:paraId="28FBAFCB">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报价方：</w:t>
      </w:r>
      <w:r>
        <w:rPr>
          <w:rFonts w:hint="eastAsia" w:ascii="国标宋体" w:hAnsi="国标宋体" w:eastAsia="国标宋体" w:cs="国标宋体"/>
          <w:szCs w:val="21"/>
          <w:u w:val="single"/>
        </w:rPr>
        <w:t xml:space="preserve">                      </w:t>
      </w:r>
      <w:r>
        <w:rPr>
          <w:rFonts w:hint="eastAsia" w:ascii="国标宋体" w:hAnsi="国标宋体" w:eastAsia="国标宋体" w:cs="国标宋体"/>
          <w:szCs w:val="21"/>
        </w:rPr>
        <w:t>公司</w:t>
      </w:r>
    </w:p>
    <w:p w14:paraId="5A93C4F4">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我方根据已收到的</w:t>
      </w:r>
      <w:r>
        <w:rPr>
          <w:rFonts w:hint="eastAsia" w:ascii="国标宋体" w:hAnsi="国标宋体" w:eastAsia="国标宋体" w:cs="国标宋体"/>
          <w:szCs w:val="21"/>
          <w:u w:val="single"/>
        </w:rPr>
        <w:t xml:space="preserve">     （项目名称）     </w:t>
      </w:r>
      <w:r>
        <w:rPr>
          <w:rFonts w:hint="eastAsia" w:ascii="国标宋体" w:hAnsi="国标宋体" w:eastAsia="国标宋体" w:cs="国标宋体"/>
          <w:szCs w:val="21"/>
        </w:rPr>
        <w:t>的采购文件，为加强投标廉政建设，经研究决定就以下内容分别做出承诺：</w:t>
      </w:r>
    </w:p>
    <w:p w14:paraId="71F7A60B">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1、应严格遵守国家关于招标采购的有关法律、法规，相关政策，以及廉政建设的各项规定。</w:t>
      </w:r>
    </w:p>
    <w:p w14:paraId="44A9F94B">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2、 严格执行采购采购合同文件，自觉按合同办事。</w:t>
      </w:r>
    </w:p>
    <w:p w14:paraId="47CD917B">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3、各项活动必须坚持公开、公平、公正、诚信、透明的原则（除法律法规另有规定者外），不得为获取不正当的利益，损害国家、集体和对方利益，不得违反招标采购管理的规章制度。</w:t>
      </w:r>
    </w:p>
    <w:p w14:paraId="3452F05B">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4、发现对方在业务活动中有违规、违纪、违法行为的，应及时提醒对方，情节严重的，应向其上级主管部门或纪检监察、司法等有关机关举报。</w:t>
      </w:r>
    </w:p>
    <w:p w14:paraId="6CDB9046">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5、应与发包方保持正常的业务交往，按照有关法律法规和程序开展业务工作，严格执行招标采购的有关方针、政策，执行工程建设强制性标准。</w:t>
      </w:r>
    </w:p>
    <w:p w14:paraId="3E3AB6A1">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6、不得以任何理由向发包方及其工作人员赠送礼金、有价证券、贵重物品及回扣、好处费、感谢费等。</w:t>
      </w:r>
    </w:p>
    <w:p w14:paraId="6D7D1939">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7、不得以任何理由为发包方和相关单位报销应由对方或个人支付的费用。</w:t>
      </w:r>
    </w:p>
    <w:p w14:paraId="733D9EA2">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8、不得接受或暗示为发包方、相关单位或个人装修住房、婚丧嫁娶、配偶子女的工作安排以及出国（境）、旅游等提供方便。</w:t>
      </w:r>
    </w:p>
    <w:p w14:paraId="1DFBA1AB">
      <w:pPr>
        <w:snapToGrid w:val="0"/>
        <w:ind w:firstLine="420" w:firstLineChars="200"/>
        <w:rPr>
          <w:rFonts w:ascii="国标宋体" w:hAnsi="国标宋体" w:eastAsia="国标宋体" w:cs="国标宋体"/>
          <w:szCs w:val="21"/>
        </w:rPr>
      </w:pPr>
      <w:r>
        <w:rPr>
          <w:rFonts w:hint="eastAsia" w:ascii="国标宋体" w:hAnsi="国标宋体" w:eastAsia="国标宋体" w:cs="国标宋体"/>
          <w:szCs w:val="21"/>
        </w:rPr>
        <w:t>9、不得以任何理由为发包方、相关单位或个人组织有可能影响公正执行公务的宴请、健身、娱乐等活动。</w:t>
      </w:r>
    </w:p>
    <w:p w14:paraId="5975D77D">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10、禁止报价方间串通投标，影响公平竞争，损害发包方或者其他报价方的合法权益。</w:t>
      </w:r>
    </w:p>
    <w:p w14:paraId="18D8C35C">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报价方应公平竞争，维护市场秩序。报价方间的下列行为应受禁止：</w:t>
      </w:r>
    </w:p>
    <w:p w14:paraId="4ECB57F1">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（1）报价方之间协商投标报价等报价文件的实质性内容；</w:t>
      </w:r>
    </w:p>
    <w:p w14:paraId="69F9A93E">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（2）报价方之间约定中标人；</w:t>
      </w:r>
    </w:p>
    <w:p w14:paraId="29DE908F">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（3）报价方之间约定部分报价方放弃报价或者中标；</w:t>
      </w:r>
    </w:p>
    <w:p w14:paraId="5A5C7A0A">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（4）属于同一集团、协会、商会等组织成员的报价方按照该组织要求协同投标；</w:t>
      </w:r>
    </w:p>
    <w:p w14:paraId="28C2C566">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（5）报价方之间为谋取中标或者排斥特定报价方而采取的其他联合行动；</w:t>
      </w:r>
    </w:p>
    <w:p w14:paraId="531BA5E2">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（6）不同报价方的报价文件由同一单位或者个人编制；</w:t>
      </w:r>
    </w:p>
    <w:p w14:paraId="66B7A20C">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（7）不同报价方委托同一单位或者个人办理投标事宜；</w:t>
      </w:r>
    </w:p>
    <w:p w14:paraId="2DD0831F">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（8）不同报价方的报价文件载明的项目管理成员为同一人；</w:t>
      </w:r>
    </w:p>
    <w:p w14:paraId="33431128">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（9）不同报价方的报价文件异常一致或者报价呈规律性差异；</w:t>
      </w:r>
    </w:p>
    <w:p w14:paraId="2EF5FDA7">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（10）不同报价方的报价文件相互混装；</w:t>
      </w:r>
    </w:p>
    <w:p w14:paraId="2E10CC81">
      <w:pPr>
        <w:snapToGrid w:val="0"/>
        <w:spacing w:before="0" w:after="0"/>
        <w:ind w:firstLine="420" w:firstLineChars="200"/>
        <w:rPr>
          <w:rFonts w:ascii="国标宋体" w:hAnsi="国标宋体" w:eastAsia="国标宋体" w:cs="国标宋体"/>
          <w:color w:val="000000"/>
          <w:szCs w:val="21"/>
          <w:lang w:bidi="ar"/>
        </w:rPr>
      </w:pPr>
      <w:r>
        <w:rPr>
          <w:rFonts w:hint="eastAsia" w:ascii="国标宋体" w:hAnsi="国标宋体" w:eastAsia="国标宋体" w:cs="国标宋体"/>
          <w:color w:val="000000"/>
          <w:szCs w:val="21"/>
          <w:lang w:bidi="ar"/>
        </w:rPr>
        <w:t>（11）不同报价方的报价保证金从同一单位或者个人的账户转出。</w:t>
      </w:r>
    </w:p>
    <w:p w14:paraId="55824CB9">
      <w:pPr>
        <w:snapToGrid w:val="0"/>
        <w:spacing w:before="0" w:after="0"/>
        <w:ind w:firstLine="420" w:firstLineChars="200"/>
        <w:rPr>
          <w:rFonts w:ascii="国标宋体" w:hAnsi="国标宋体" w:eastAsia="国标宋体" w:cs="国标宋体"/>
          <w:color w:val="000000"/>
          <w:szCs w:val="21"/>
          <w:lang w:bidi="ar"/>
        </w:rPr>
      </w:pPr>
    </w:p>
    <w:p w14:paraId="02C64993">
      <w:pPr>
        <w:snapToGrid w:val="0"/>
        <w:spacing w:before="0" w:after="0"/>
        <w:ind w:firstLine="840" w:firstLineChars="400"/>
        <w:rPr>
          <w:rFonts w:ascii="国标宋体" w:hAnsi="国标宋体" w:eastAsia="国标宋体" w:cs="国标宋体"/>
          <w:szCs w:val="21"/>
        </w:rPr>
      </w:pPr>
      <w:r>
        <w:rPr>
          <w:rFonts w:hint="eastAsia" w:ascii="国标宋体" w:hAnsi="国标宋体" w:eastAsia="国标宋体" w:cs="国标宋体"/>
          <w:szCs w:val="21"/>
        </w:rPr>
        <w:t>报价人：（公章）</w:t>
      </w:r>
    </w:p>
    <w:p w14:paraId="0C014341">
      <w:pPr>
        <w:ind w:left="3465" w:hanging="3465" w:hangingChars="1650"/>
        <w:jc w:val="left"/>
        <w:rPr>
          <w:rFonts w:ascii="国标宋体" w:hAnsi="国标宋体" w:eastAsia="国标宋体" w:cs="国标宋体"/>
          <w:szCs w:val="21"/>
          <w:u w:val="single"/>
        </w:rPr>
      </w:pPr>
      <w:r>
        <w:rPr>
          <w:rFonts w:hint="eastAsia" w:ascii="国标宋体" w:hAnsi="国标宋体" w:eastAsia="国标宋体" w:cs="国标宋体"/>
          <w:szCs w:val="21"/>
        </w:rPr>
        <w:t xml:space="preserve">         法定地址：</w:t>
      </w:r>
    </w:p>
    <w:p w14:paraId="277DC698">
      <w:pPr>
        <w:jc w:val="left"/>
        <w:rPr>
          <w:rFonts w:ascii="国标宋体" w:hAnsi="国标宋体" w:eastAsia="国标宋体" w:cs="国标宋体"/>
          <w:szCs w:val="21"/>
        </w:rPr>
      </w:pPr>
      <w:r>
        <w:rPr>
          <w:rFonts w:hint="eastAsia" w:ascii="国标宋体" w:hAnsi="国标宋体" w:eastAsia="国标宋体" w:cs="国标宋体"/>
          <w:szCs w:val="21"/>
        </w:rPr>
        <w:t xml:space="preserve">         法定代表人或其</w:t>
      </w:r>
    </w:p>
    <w:p w14:paraId="1F38859C">
      <w:pPr>
        <w:jc w:val="left"/>
        <w:rPr>
          <w:rFonts w:ascii="国标宋体" w:hAnsi="国标宋体" w:eastAsia="国标宋体" w:cs="国标宋体"/>
          <w:szCs w:val="21"/>
        </w:rPr>
      </w:pPr>
      <w:r>
        <w:rPr>
          <w:rFonts w:hint="eastAsia" w:ascii="国标宋体" w:hAnsi="国标宋体" w:eastAsia="国标宋体" w:cs="国标宋体"/>
          <w:szCs w:val="21"/>
        </w:rPr>
        <w:t xml:space="preserve">         委托代理人：（签字）</w:t>
      </w:r>
    </w:p>
    <w:p w14:paraId="566A7871">
      <w:pPr>
        <w:pStyle w:val="26"/>
        <w:adjustRightInd w:val="0"/>
        <w:snapToGrid w:val="0"/>
        <w:spacing w:afterLines="0" w:line="240" w:lineRule="auto"/>
        <w:ind w:firstLine="0" w:firstLineChars="0"/>
        <w:rPr>
          <w:rFonts w:cs="宋体"/>
        </w:rPr>
      </w:pPr>
    </w:p>
    <w:p w14:paraId="4D9B632D">
      <w:pPr>
        <w:pStyle w:val="26"/>
        <w:adjustRightInd w:val="0"/>
        <w:snapToGrid w:val="0"/>
        <w:spacing w:afterLines="0" w:line="240" w:lineRule="auto"/>
        <w:ind w:firstLine="0" w:firstLineChars="0"/>
        <w:rPr>
          <w:rFonts w:cs="宋体"/>
        </w:rPr>
      </w:pPr>
    </w:p>
    <w:p w14:paraId="5D388884">
      <w:pPr>
        <w:pStyle w:val="26"/>
        <w:adjustRightInd w:val="0"/>
        <w:snapToGrid w:val="0"/>
        <w:spacing w:afterLines="0" w:line="240" w:lineRule="auto"/>
        <w:ind w:firstLine="0" w:firstLineChars="0"/>
        <w:rPr>
          <w:rFonts w:cs="宋体"/>
        </w:rPr>
      </w:pPr>
    </w:p>
    <w:p w14:paraId="5CDA219E">
      <w:pPr>
        <w:pStyle w:val="26"/>
        <w:adjustRightInd w:val="0"/>
        <w:snapToGrid w:val="0"/>
        <w:spacing w:afterLines="0" w:line="240" w:lineRule="auto"/>
        <w:ind w:firstLine="0" w:firstLineChars="0"/>
        <w:rPr>
          <w:rFonts w:cs="宋体"/>
        </w:rPr>
      </w:pPr>
    </w:p>
    <w:p w14:paraId="3748994B">
      <w:pPr>
        <w:pStyle w:val="26"/>
        <w:adjustRightInd w:val="0"/>
        <w:snapToGrid w:val="0"/>
        <w:spacing w:afterLines="0" w:line="240" w:lineRule="auto"/>
        <w:ind w:firstLine="0" w:firstLineChars="0"/>
        <w:rPr>
          <w:rFonts w:cs="宋体"/>
        </w:rPr>
      </w:pPr>
    </w:p>
    <w:p w14:paraId="772DA57D">
      <w:pPr>
        <w:pStyle w:val="26"/>
        <w:adjustRightInd w:val="0"/>
        <w:snapToGrid w:val="0"/>
        <w:spacing w:afterLines="0" w:line="240" w:lineRule="auto"/>
        <w:ind w:firstLine="0" w:firstLineChars="0"/>
        <w:rPr>
          <w:rFonts w:cs="宋体"/>
        </w:rPr>
      </w:pPr>
    </w:p>
    <w:p w14:paraId="2D32A50C">
      <w:pPr>
        <w:pStyle w:val="26"/>
        <w:adjustRightInd w:val="0"/>
        <w:snapToGrid w:val="0"/>
        <w:spacing w:afterLines="0" w:line="240" w:lineRule="auto"/>
        <w:ind w:firstLine="0" w:firstLineChars="0"/>
        <w:rPr>
          <w:rFonts w:cs="宋体"/>
        </w:rPr>
      </w:pPr>
    </w:p>
    <w:p w14:paraId="0AF281EC">
      <w:pPr>
        <w:pStyle w:val="26"/>
        <w:adjustRightInd w:val="0"/>
        <w:snapToGrid w:val="0"/>
        <w:spacing w:afterLines="0" w:line="240" w:lineRule="auto"/>
        <w:ind w:firstLine="0" w:firstLineChars="0"/>
        <w:rPr>
          <w:rFonts w:cs="宋体"/>
        </w:rPr>
      </w:pPr>
    </w:p>
    <w:p w14:paraId="146EF5EE">
      <w:pPr>
        <w:pStyle w:val="26"/>
        <w:adjustRightInd w:val="0"/>
        <w:snapToGrid w:val="0"/>
        <w:spacing w:afterLines="0" w:line="240" w:lineRule="auto"/>
        <w:ind w:firstLine="0" w:firstLineChars="0"/>
        <w:jc w:val="center"/>
        <w:rPr>
          <w:rFonts w:cs="宋体"/>
          <w:sz w:val="44"/>
          <w:szCs w:val="44"/>
        </w:rPr>
      </w:pPr>
      <w:bookmarkStart w:id="347" w:name="_Toc2676759"/>
      <w:bookmarkStart w:id="348" w:name="_Toc2676629"/>
    </w:p>
    <w:p w14:paraId="7FDD71F7">
      <w:pPr>
        <w:pStyle w:val="26"/>
        <w:adjustRightInd w:val="0"/>
        <w:snapToGrid w:val="0"/>
        <w:spacing w:afterLines="0" w:line="240" w:lineRule="auto"/>
        <w:ind w:firstLine="0" w:firstLineChars="0"/>
        <w:jc w:val="center"/>
        <w:rPr>
          <w:rFonts w:cs="宋体"/>
          <w:sz w:val="44"/>
          <w:szCs w:val="44"/>
        </w:rPr>
      </w:pPr>
    </w:p>
    <w:p w14:paraId="6D6A0E02">
      <w:pPr>
        <w:pStyle w:val="26"/>
        <w:adjustRightInd w:val="0"/>
        <w:snapToGrid w:val="0"/>
        <w:spacing w:afterLines="0" w:line="240" w:lineRule="auto"/>
        <w:ind w:firstLine="0" w:firstLineChars="0"/>
        <w:jc w:val="center"/>
        <w:rPr>
          <w:rFonts w:cs="宋体"/>
          <w:sz w:val="44"/>
          <w:szCs w:val="44"/>
        </w:rPr>
      </w:pPr>
    </w:p>
    <w:p w14:paraId="18A8578B">
      <w:pPr>
        <w:pStyle w:val="26"/>
        <w:adjustRightInd w:val="0"/>
        <w:snapToGrid w:val="0"/>
        <w:spacing w:afterLines="0" w:line="240" w:lineRule="auto"/>
        <w:ind w:firstLine="0" w:firstLineChars="0"/>
        <w:jc w:val="center"/>
        <w:rPr>
          <w:rFonts w:cs="宋体"/>
          <w:sz w:val="44"/>
          <w:szCs w:val="44"/>
        </w:rPr>
      </w:pPr>
    </w:p>
    <w:p w14:paraId="0D3329DE">
      <w:pPr>
        <w:pStyle w:val="26"/>
        <w:adjustRightInd w:val="0"/>
        <w:snapToGrid w:val="0"/>
        <w:spacing w:afterLines="0" w:line="240" w:lineRule="auto"/>
        <w:ind w:firstLine="0" w:firstLineChars="0"/>
        <w:jc w:val="center"/>
        <w:rPr>
          <w:rFonts w:cs="宋体"/>
          <w:sz w:val="44"/>
          <w:szCs w:val="44"/>
        </w:rPr>
      </w:pPr>
    </w:p>
    <w:p w14:paraId="7ED9F03A">
      <w:pPr>
        <w:pStyle w:val="26"/>
        <w:adjustRightInd w:val="0"/>
        <w:snapToGrid w:val="0"/>
        <w:spacing w:afterLines="0" w:line="240" w:lineRule="auto"/>
        <w:ind w:firstLine="0" w:firstLineChars="0"/>
        <w:jc w:val="center"/>
        <w:rPr>
          <w:rFonts w:cs="宋体"/>
          <w:sz w:val="44"/>
          <w:szCs w:val="44"/>
        </w:rPr>
      </w:pPr>
    </w:p>
    <w:bookmarkEnd w:id="313"/>
    <w:bookmarkEnd w:id="314"/>
    <w:bookmarkEnd w:id="315"/>
    <w:bookmarkEnd w:id="316"/>
    <w:bookmarkEnd w:id="317"/>
    <w:bookmarkEnd w:id="318"/>
    <w:bookmarkEnd w:id="347"/>
    <w:bookmarkEnd w:id="348"/>
    <w:p w14:paraId="09E1E553">
      <w:pPr>
        <w:pStyle w:val="26"/>
        <w:adjustRightInd w:val="0"/>
        <w:snapToGrid w:val="0"/>
        <w:spacing w:afterLines="0" w:line="240" w:lineRule="auto"/>
        <w:ind w:firstLine="0" w:firstLineChars="0"/>
        <w:rPr>
          <w:rFonts w:cs="宋体"/>
          <w:b w:val="0"/>
          <w:sz w:val="21"/>
        </w:rPr>
      </w:pPr>
    </w:p>
    <w:sectPr>
      <w:pgSz w:w="11907" w:h="16839"/>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Wingdings 2">
    <w:altName w:val="GWZT-EN"/>
    <w:panose1 w:val="05020102010507070707"/>
    <w:charset w:val="02"/>
    <w:family w:val="roman"/>
    <w:pitch w:val="default"/>
    <w:sig w:usb0="00000000" w:usb1="00000000" w:usb2="00000000" w:usb3="00000000" w:csb0="80000000" w:csb1="00000000"/>
  </w:font>
  <w:font w:name="GWZT-EN">
    <w:panose1 w:val="02020400000000000000"/>
    <w:charset w:val="86"/>
    <w:family w:val="auto"/>
    <w:pitch w:val="default"/>
    <w:sig w:usb0="A00002BF" w:usb1="38CF7CFA" w:usb2="00082016" w:usb3="00000000" w:csb0="00040001" w:csb1="00000000"/>
  </w:font>
  <w:font w:name="国标宋体">
    <w:panose1 w:val="02000500000000000000"/>
    <w:charset w:val="86"/>
    <w:family w:val="auto"/>
    <w:pitch w:val="default"/>
    <w:sig w:usb0="00000001" w:usb1="2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C7A56">
    <w:pPr>
      <w:pStyle w:val="11"/>
      <w:ind w:right="360"/>
      <w:jc w:val="center"/>
      <w:rPr>
        <w:rFonts w:ascii="Arial" w:hAnsi="Arial" w:eastAsia="黑体" w:cs="Arial"/>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14C12">
                          <w:pPr>
                            <w:pStyle w:val="11"/>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ED14C12">
                    <w:pPr>
                      <w:pStyle w:val="11"/>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29926">
    <w:pPr>
      <w:pStyle w:val="11"/>
      <w:ind w:right="360"/>
      <w:jc w:val="center"/>
      <w:rPr>
        <w:rFonts w:ascii="Arial" w:hAnsi="Arial" w:eastAsia="黑体" w:cs="Arial"/>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70F58">
                          <w:pPr>
                            <w:pStyle w:val="11"/>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80</w:t>
                          </w:r>
                          <w:r>
                            <w:rPr>
                              <w:rFonts w:ascii="宋体" w:hAnsi="宋体"/>
                              <w:sz w:val="28"/>
                            </w:rPr>
                            <w:fldChar w:fldCharType="end"/>
                          </w:r>
                          <w:r>
                            <w:rPr>
                              <w:rFonts w:ascii="宋体" w:hAnsi="宋体"/>
                              <w:sz w:val="24"/>
                            </w:rPr>
                            <w:t>　</w:t>
                          </w:r>
                          <w:r>
                            <w:rPr>
                              <w:rFonts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3570F58">
                    <w:pPr>
                      <w:pStyle w:val="11"/>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80</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8BEFE">
    <w:pPr>
      <w:pStyle w:val="12"/>
      <w:wordWrap w:val="0"/>
      <w:jc w:val="righ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523D6">
    <w:pPr>
      <w:spacing w:before="53" w:line="228" w:lineRule="auto"/>
      <w:ind w:left="1788"/>
      <w:rPr>
        <w:rFonts w:ascii="宋体" w:hAnsi="宋体" w:cs="宋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6E663F"/>
    <w:multiLevelType w:val="singleLevel"/>
    <w:tmpl w:val="D66E663F"/>
    <w:lvl w:ilvl="0" w:tentative="0">
      <w:start w:val="1"/>
      <w:numFmt w:val="decimal"/>
      <w:suff w:val="space"/>
      <w:lvlText w:val="%1."/>
      <w:lvlJc w:val="left"/>
    </w:lvl>
  </w:abstractNum>
  <w:abstractNum w:abstractNumId="1">
    <w:nsid w:val="EAFD70F9"/>
    <w:multiLevelType w:val="singleLevel"/>
    <w:tmpl w:val="EAFD70F9"/>
    <w:lvl w:ilvl="0" w:tentative="0">
      <w:start w:val="2"/>
      <w:numFmt w:val="decimal"/>
      <w:lvlText w:val="%1."/>
      <w:lvlJc w:val="left"/>
      <w:pPr>
        <w:tabs>
          <w:tab w:val="left" w:pos="312"/>
        </w:tabs>
      </w:pPr>
    </w:lvl>
  </w:abstractNum>
  <w:abstractNum w:abstractNumId="2">
    <w:nsid w:val="73D48E8E"/>
    <w:multiLevelType w:val="singleLevel"/>
    <w:tmpl w:val="73D48E8E"/>
    <w:lvl w:ilvl="0" w:tentative="0">
      <w:start w:val="5"/>
      <w:numFmt w:val="chineseCounting"/>
      <w:suff w:val="space"/>
      <w:lvlText w:val="第%1章"/>
      <w:lvlJc w:val="left"/>
      <w:rPr>
        <w:rFonts w:hint="eastAsia"/>
      </w:rPr>
    </w:lvl>
  </w:abstractNum>
  <w:abstractNum w:abstractNumId="3">
    <w:nsid w:val="7E7E15A4"/>
    <w:multiLevelType w:val="singleLevel"/>
    <w:tmpl w:val="7E7E15A4"/>
    <w:lvl w:ilvl="0" w:tentative="0">
      <w:start w:val="2"/>
      <w:numFmt w:val="chineseCounting"/>
      <w:suff w:val="nothing"/>
      <w:lvlText w:val="%1、"/>
      <w:lvlJc w:val="left"/>
      <w:rPr>
        <w:rFonts w:hint="eastAsia"/>
      </w:rPr>
    </w:lvl>
  </w:abstractNum>
  <w:abstractNum w:abstractNumId="4">
    <w:nsid w:val="7F7F7C54"/>
    <w:multiLevelType w:val="multilevel"/>
    <w:tmpl w:val="7F7F7C54"/>
    <w:lvl w:ilvl="0" w:tentative="0">
      <w:start w:val="6"/>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dhNWJkM2IxYTA5NzdjMmIyZjU2MTRkYTQxN2FlNzkifQ=="/>
  </w:docVars>
  <w:rsids>
    <w:rsidRoot w:val="57EE499D"/>
    <w:rsid w:val="00195DAD"/>
    <w:rsid w:val="002410F1"/>
    <w:rsid w:val="00243864"/>
    <w:rsid w:val="00271391"/>
    <w:rsid w:val="00300FEE"/>
    <w:rsid w:val="00631DC7"/>
    <w:rsid w:val="006376B7"/>
    <w:rsid w:val="007D5C30"/>
    <w:rsid w:val="00882E97"/>
    <w:rsid w:val="00891B5C"/>
    <w:rsid w:val="00925E55"/>
    <w:rsid w:val="00953E98"/>
    <w:rsid w:val="00A86CAD"/>
    <w:rsid w:val="00B112EF"/>
    <w:rsid w:val="00B12D64"/>
    <w:rsid w:val="00B53EA7"/>
    <w:rsid w:val="00CA5D5D"/>
    <w:rsid w:val="01B75BBA"/>
    <w:rsid w:val="01DA6540"/>
    <w:rsid w:val="02D32157"/>
    <w:rsid w:val="03516C95"/>
    <w:rsid w:val="0614180D"/>
    <w:rsid w:val="066D5A74"/>
    <w:rsid w:val="06AB361F"/>
    <w:rsid w:val="08A63AF3"/>
    <w:rsid w:val="08CC5BBE"/>
    <w:rsid w:val="09011F5A"/>
    <w:rsid w:val="099E0166"/>
    <w:rsid w:val="09A11A04"/>
    <w:rsid w:val="0ABA0FCF"/>
    <w:rsid w:val="0B7F7B23"/>
    <w:rsid w:val="0C210767"/>
    <w:rsid w:val="0C236700"/>
    <w:rsid w:val="0C421511"/>
    <w:rsid w:val="0C896F2A"/>
    <w:rsid w:val="0CC2416B"/>
    <w:rsid w:val="0D0C6116"/>
    <w:rsid w:val="0D18022F"/>
    <w:rsid w:val="0DE604E2"/>
    <w:rsid w:val="101C722E"/>
    <w:rsid w:val="10F22B5B"/>
    <w:rsid w:val="126012E6"/>
    <w:rsid w:val="127F48AC"/>
    <w:rsid w:val="12FFA884"/>
    <w:rsid w:val="138C0EA8"/>
    <w:rsid w:val="13CB1888"/>
    <w:rsid w:val="156C736A"/>
    <w:rsid w:val="16C97F47"/>
    <w:rsid w:val="17D2629E"/>
    <w:rsid w:val="18090C3D"/>
    <w:rsid w:val="18115FA7"/>
    <w:rsid w:val="18C32687"/>
    <w:rsid w:val="19A458FD"/>
    <w:rsid w:val="19B0194A"/>
    <w:rsid w:val="19BD7615"/>
    <w:rsid w:val="19DA42AF"/>
    <w:rsid w:val="1B2B01A0"/>
    <w:rsid w:val="1CB815CF"/>
    <w:rsid w:val="1D9D156C"/>
    <w:rsid w:val="1E00677F"/>
    <w:rsid w:val="1E395648"/>
    <w:rsid w:val="1F3793C1"/>
    <w:rsid w:val="1F7B6146"/>
    <w:rsid w:val="1FEB532F"/>
    <w:rsid w:val="208B62B3"/>
    <w:rsid w:val="214C3ED1"/>
    <w:rsid w:val="21584C46"/>
    <w:rsid w:val="22395637"/>
    <w:rsid w:val="23A94CB6"/>
    <w:rsid w:val="23B76FA5"/>
    <w:rsid w:val="2545192C"/>
    <w:rsid w:val="25A25FE6"/>
    <w:rsid w:val="267918E7"/>
    <w:rsid w:val="268E37F7"/>
    <w:rsid w:val="26AB3A1D"/>
    <w:rsid w:val="26B22C67"/>
    <w:rsid w:val="291B3E92"/>
    <w:rsid w:val="29DE2746"/>
    <w:rsid w:val="2A7E0A05"/>
    <w:rsid w:val="2BBF39F1"/>
    <w:rsid w:val="2BCD43D3"/>
    <w:rsid w:val="2BD81150"/>
    <w:rsid w:val="2DBDA76F"/>
    <w:rsid w:val="2DD067D6"/>
    <w:rsid w:val="2DEC6810"/>
    <w:rsid w:val="2EBC2F32"/>
    <w:rsid w:val="2F0361F1"/>
    <w:rsid w:val="301B57BD"/>
    <w:rsid w:val="30AA3266"/>
    <w:rsid w:val="324C0466"/>
    <w:rsid w:val="33C61EE3"/>
    <w:rsid w:val="35E46833"/>
    <w:rsid w:val="36880C19"/>
    <w:rsid w:val="36D861B6"/>
    <w:rsid w:val="37781747"/>
    <w:rsid w:val="38664201"/>
    <w:rsid w:val="388E5841"/>
    <w:rsid w:val="38910347"/>
    <w:rsid w:val="391334D5"/>
    <w:rsid w:val="3A233BEC"/>
    <w:rsid w:val="3A835580"/>
    <w:rsid w:val="3CAB7EC8"/>
    <w:rsid w:val="3CB5126C"/>
    <w:rsid w:val="3D5347E8"/>
    <w:rsid w:val="3DB470BD"/>
    <w:rsid w:val="3E3F6B1A"/>
    <w:rsid w:val="3E8409D1"/>
    <w:rsid w:val="3F58322A"/>
    <w:rsid w:val="3FB7ED57"/>
    <w:rsid w:val="41B44B58"/>
    <w:rsid w:val="42366486"/>
    <w:rsid w:val="42536E32"/>
    <w:rsid w:val="429531AD"/>
    <w:rsid w:val="42EE3433"/>
    <w:rsid w:val="43CC05E0"/>
    <w:rsid w:val="44015C9A"/>
    <w:rsid w:val="44AE681A"/>
    <w:rsid w:val="44B45F65"/>
    <w:rsid w:val="457C1AA6"/>
    <w:rsid w:val="459036A7"/>
    <w:rsid w:val="4591022B"/>
    <w:rsid w:val="45E05563"/>
    <w:rsid w:val="45FFC1FC"/>
    <w:rsid w:val="46102FC5"/>
    <w:rsid w:val="462F542D"/>
    <w:rsid w:val="467F9336"/>
    <w:rsid w:val="47704046"/>
    <w:rsid w:val="47AB1F89"/>
    <w:rsid w:val="47C617C8"/>
    <w:rsid w:val="499A3468"/>
    <w:rsid w:val="4AB223AD"/>
    <w:rsid w:val="4B1F2B59"/>
    <w:rsid w:val="4B4F96BA"/>
    <w:rsid w:val="4BDF852A"/>
    <w:rsid w:val="4C641CE9"/>
    <w:rsid w:val="4D8C4985"/>
    <w:rsid w:val="4D9C6B05"/>
    <w:rsid w:val="4DFF3F2F"/>
    <w:rsid w:val="4F161B19"/>
    <w:rsid w:val="4F22401A"/>
    <w:rsid w:val="4F337FD5"/>
    <w:rsid w:val="4F633CAD"/>
    <w:rsid w:val="4F6C7954"/>
    <w:rsid w:val="50D83639"/>
    <w:rsid w:val="5378763C"/>
    <w:rsid w:val="54413F4B"/>
    <w:rsid w:val="55C81556"/>
    <w:rsid w:val="55DD0C9B"/>
    <w:rsid w:val="56187F25"/>
    <w:rsid w:val="565F5B54"/>
    <w:rsid w:val="56C66CC8"/>
    <w:rsid w:val="56DD3C84"/>
    <w:rsid w:val="57D636DA"/>
    <w:rsid w:val="57EE499D"/>
    <w:rsid w:val="58FBF4D8"/>
    <w:rsid w:val="59734E99"/>
    <w:rsid w:val="5A1F6BC6"/>
    <w:rsid w:val="5A371482"/>
    <w:rsid w:val="5A3A5B61"/>
    <w:rsid w:val="5AFC748B"/>
    <w:rsid w:val="5BA07D05"/>
    <w:rsid w:val="5CB53138"/>
    <w:rsid w:val="5D2232A9"/>
    <w:rsid w:val="5DA9099D"/>
    <w:rsid w:val="5DEB5EA6"/>
    <w:rsid w:val="5E7F0305"/>
    <w:rsid w:val="5EA74DF4"/>
    <w:rsid w:val="5F1E20CE"/>
    <w:rsid w:val="5F77E4B1"/>
    <w:rsid w:val="5FAA4D68"/>
    <w:rsid w:val="5FB68F68"/>
    <w:rsid w:val="5FE3681E"/>
    <w:rsid w:val="608D0734"/>
    <w:rsid w:val="60DD6207"/>
    <w:rsid w:val="619D35BB"/>
    <w:rsid w:val="62A3169E"/>
    <w:rsid w:val="638437CE"/>
    <w:rsid w:val="63FA735D"/>
    <w:rsid w:val="641937E6"/>
    <w:rsid w:val="648E70C3"/>
    <w:rsid w:val="64F363C7"/>
    <w:rsid w:val="656A68DD"/>
    <w:rsid w:val="656C09DA"/>
    <w:rsid w:val="65B61C26"/>
    <w:rsid w:val="665E6B71"/>
    <w:rsid w:val="67DC0C16"/>
    <w:rsid w:val="69006B8C"/>
    <w:rsid w:val="692073C4"/>
    <w:rsid w:val="69274E6A"/>
    <w:rsid w:val="694B0C97"/>
    <w:rsid w:val="695068CC"/>
    <w:rsid w:val="6AC124E1"/>
    <w:rsid w:val="6B240F99"/>
    <w:rsid w:val="6CF63D4A"/>
    <w:rsid w:val="6DE68691"/>
    <w:rsid w:val="6E510020"/>
    <w:rsid w:val="6ED96361"/>
    <w:rsid w:val="6FA67376"/>
    <w:rsid w:val="6FD7DFC0"/>
    <w:rsid w:val="6FDFCB6D"/>
    <w:rsid w:val="70291F89"/>
    <w:rsid w:val="70BFFF0C"/>
    <w:rsid w:val="71466ECA"/>
    <w:rsid w:val="714D4ACF"/>
    <w:rsid w:val="71BE777B"/>
    <w:rsid w:val="71C206B1"/>
    <w:rsid w:val="72713CBF"/>
    <w:rsid w:val="73AD63DB"/>
    <w:rsid w:val="73AD7AA7"/>
    <w:rsid w:val="73FB0A6D"/>
    <w:rsid w:val="749B49F7"/>
    <w:rsid w:val="74FEF566"/>
    <w:rsid w:val="759252EF"/>
    <w:rsid w:val="75CC72DE"/>
    <w:rsid w:val="75F27D9C"/>
    <w:rsid w:val="7656783E"/>
    <w:rsid w:val="767E9FB7"/>
    <w:rsid w:val="774249AA"/>
    <w:rsid w:val="777224D6"/>
    <w:rsid w:val="77F3C030"/>
    <w:rsid w:val="77FD17B9"/>
    <w:rsid w:val="77FFE98D"/>
    <w:rsid w:val="785E5A00"/>
    <w:rsid w:val="78CC09CF"/>
    <w:rsid w:val="79C82630"/>
    <w:rsid w:val="7A292276"/>
    <w:rsid w:val="7ADA806D"/>
    <w:rsid w:val="7AEB867D"/>
    <w:rsid w:val="7C7B6547"/>
    <w:rsid w:val="7DFF146C"/>
    <w:rsid w:val="7DFF82C2"/>
    <w:rsid w:val="7E835FD4"/>
    <w:rsid w:val="7E997407"/>
    <w:rsid w:val="7ECEAE08"/>
    <w:rsid w:val="7EFF153A"/>
    <w:rsid w:val="7EFFE56B"/>
    <w:rsid w:val="7F753AB4"/>
    <w:rsid w:val="7F7A2223"/>
    <w:rsid w:val="7F7CB867"/>
    <w:rsid w:val="7F7F1FEB"/>
    <w:rsid w:val="7FAF16C6"/>
    <w:rsid w:val="7FB5F884"/>
    <w:rsid w:val="7FEB0C6F"/>
    <w:rsid w:val="7FFD6FF3"/>
    <w:rsid w:val="7FFFAF25"/>
    <w:rsid w:val="91BDE944"/>
    <w:rsid w:val="9BFF7CFA"/>
    <w:rsid w:val="9DFE8D5F"/>
    <w:rsid w:val="9FFBC746"/>
    <w:rsid w:val="AF9B0E23"/>
    <w:rsid w:val="AFBD2141"/>
    <w:rsid w:val="CC4F8228"/>
    <w:rsid w:val="CCB49EC3"/>
    <w:rsid w:val="CFD5FD66"/>
    <w:rsid w:val="D29FFD00"/>
    <w:rsid w:val="D2DCA8F9"/>
    <w:rsid w:val="D57F4F7D"/>
    <w:rsid w:val="D9FBF6B5"/>
    <w:rsid w:val="DB5BBF90"/>
    <w:rsid w:val="DD337DA1"/>
    <w:rsid w:val="DFBEEF0B"/>
    <w:rsid w:val="E7FEFC78"/>
    <w:rsid w:val="E8FF0FCF"/>
    <w:rsid w:val="EA9F3D96"/>
    <w:rsid w:val="EFF6541B"/>
    <w:rsid w:val="EFFEC525"/>
    <w:rsid w:val="F37FCA8B"/>
    <w:rsid w:val="F3DF246B"/>
    <w:rsid w:val="F3FD9748"/>
    <w:rsid w:val="F4BDB8FD"/>
    <w:rsid w:val="F4FF1462"/>
    <w:rsid w:val="F56200B9"/>
    <w:rsid w:val="F71D8249"/>
    <w:rsid w:val="F737984B"/>
    <w:rsid w:val="F773849E"/>
    <w:rsid w:val="F79EBBB2"/>
    <w:rsid w:val="F7FFF7DE"/>
    <w:rsid w:val="FB6B8655"/>
    <w:rsid w:val="FBDF0DA5"/>
    <w:rsid w:val="FBFF4F3C"/>
    <w:rsid w:val="FDE6D906"/>
    <w:rsid w:val="FDED45A1"/>
    <w:rsid w:val="FDF7B6CC"/>
    <w:rsid w:val="FEDE521D"/>
    <w:rsid w:val="FF2D2927"/>
    <w:rsid w:val="FF7FF4FF"/>
    <w:rsid w:val="FFDFC11C"/>
    <w:rsid w:val="FFF71F37"/>
    <w:rsid w:val="FFF7546D"/>
    <w:rsid w:val="FFFD809E"/>
    <w:rsid w:val="FFFFD0AA"/>
    <w:rsid w:val="FFFFD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260" w:after="26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paragraph" w:styleId="3">
    <w:name w:val="heading 3"/>
    <w:basedOn w:val="1"/>
    <w:next w:val="1"/>
    <w:qFormat/>
    <w:uiPriority w:val="0"/>
    <w:pPr>
      <w:keepNext/>
      <w:keepLines/>
      <w:spacing w:before="120" w:after="120"/>
      <w:outlineLvl w:val="2"/>
    </w:pPr>
    <w:rPr>
      <w:b/>
      <w:bCs/>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50"/>
    <w:qFormat/>
    <w:uiPriority w:val="0"/>
    <w:pPr>
      <w:jc w:val="left"/>
    </w:pPr>
  </w:style>
  <w:style w:type="paragraph" w:styleId="6">
    <w:name w:val="Body Text 3"/>
    <w:basedOn w:val="1"/>
    <w:qFormat/>
    <w:uiPriority w:val="0"/>
    <w:pPr>
      <w:spacing w:after="120" w:line="360" w:lineRule="auto"/>
    </w:pPr>
    <w:rPr>
      <w:kern w:val="0"/>
      <w:sz w:val="16"/>
      <w:szCs w:val="16"/>
    </w:rPr>
  </w:style>
  <w:style w:type="paragraph" w:styleId="7">
    <w:name w:val="Body Text"/>
    <w:basedOn w:val="1"/>
    <w:next w:val="8"/>
    <w:qFormat/>
    <w:uiPriority w:val="0"/>
    <w:pPr>
      <w:spacing w:line="360" w:lineRule="auto"/>
    </w:pPr>
    <w:rPr>
      <w:sz w:val="24"/>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Body Text Indent"/>
    <w:basedOn w:val="1"/>
    <w:qFormat/>
    <w:uiPriority w:val="0"/>
    <w:pPr>
      <w:ind w:firstLine="435"/>
    </w:pPr>
    <w:rPr>
      <w:sz w:val="28"/>
    </w:rPr>
  </w:style>
  <w:style w:type="paragraph" w:styleId="10">
    <w:name w:val="Balloon Text"/>
    <w:basedOn w:val="1"/>
    <w:link w:val="52"/>
    <w:qFormat/>
    <w:uiPriority w:val="0"/>
    <w:pPr>
      <w:spacing w:before="0" w:after="0"/>
    </w:pPr>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rPr>
  </w:style>
  <w:style w:type="paragraph" w:styleId="13">
    <w:name w:val="toc 1"/>
    <w:basedOn w:val="1"/>
    <w:next w:val="1"/>
    <w:qFormat/>
    <w:uiPriority w:val="39"/>
    <w:pPr>
      <w:spacing w:before="240" w:after="120"/>
      <w:jc w:val="left"/>
    </w:pPr>
    <w:rPr>
      <w:rFonts w:ascii="Calibri" w:hAnsi="Calibri"/>
      <w:b/>
      <w:bCs/>
    </w:rPr>
  </w:style>
  <w:style w:type="paragraph" w:styleId="14">
    <w:name w:val="toc 2"/>
    <w:basedOn w:val="1"/>
    <w:next w:val="1"/>
    <w:qFormat/>
    <w:uiPriority w:val="39"/>
    <w:pPr>
      <w:tabs>
        <w:tab w:val="left" w:pos="945"/>
        <w:tab w:val="right" w:leader="dot" w:pos="9062"/>
      </w:tabs>
      <w:ind w:left="420" w:leftChars="200"/>
    </w:pPr>
  </w:style>
  <w:style w:type="paragraph" w:styleId="15">
    <w:name w:val="Normal (Web)"/>
    <w:basedOn w:val="1"/>
    <w:qFormat/>
    <w:uiPriority w:val="99"/>
    <w:pPr>
      <w:widowControl/>
      <w:spacing w:before="100" w:beforeAutospacing="1" w:after="100" w:afterAutospacing="1"/>
      <w:jc w:val="left"/>
    </w:pPr>
    <w:rPr>
      <w:rFonts w:ascii="宋体" w:hAnsi="宋体"/>
      <w:color w:val="000000"/>
      <w:kern w:val="0"/>
      <w:sz w:val="18"/>
      <w:szCs w:val="18"/>
    </w:rPr>
  </w:style>
  <w:style w:type="paragraph" w:styleId="16">
    <w:name w:val="annotation subject"/>
    <w:basedOn w:val="5"/>
    <w:next w:val="5"/>
    <w:link w:val="51"/>
    <w:qFormat/>
    <w:uiPriority w:val="0"/>
    <w:rPr>
      <w:b/>
      <w:bCs/>
    </w:rPr>
  </w:style>
  <w:style w:type="paragraph" w:styleId="17">
    <w:name w:val="Body Text First Indent"/>
    <w:basedOn w:val="7"/>
    <w:qFormat/>
    <w:uiPriority w:val="0"/>
    <w:pPr>
      <w:ind w:firstLine="420" w:firstLineChars="100"/>
    </w:pPr>
  </w:style>
  <w:style w:type="paragraph" w:styleId="18">
    <w:name w:val="Body Text First Indent 2"/>
    <w:basedOn w:val="9"/>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paragraph" w:customStyle="1" w:styleId="25">
    <w:name w:val="Normal_9"/>
    <w:qFormat/>
    <w:uiPriority w:val="0"/>
    <w:pPr>
      <w:spacing w:before="120" w:after="240"/>
      <w:jc w:val="both"/>
    </w:pPr>
    <w:rPr>
      <w:rFonts w:ascii="Calibri" w:hAnsi="Calibri" w:eastAsia="Calibri" w:cs="Times New Roman"/>
      <w:sz w:val="22"/>
      <w:szCs w:val="22"/>
      <w:lang w:val="en-US" w:eastAsia="en-US" w:bidi="ar-SA"/>
    </w:rPr>
  </w:style>
  <w:style w:type="paragraph" w:customStyle="1" w:styleId="26">
    <w:name w:val="1"/>
    <w:basedOn w:val="1"/>
    <w:qFormat/>
    <w:uiPriority w:val="0"/>
    <w:pPr>
      <w:spacing w:afterLines="50" w:line="360" w:lineRule="auto"/>
      <w:ind w:firstLine="3243" w:firstLineChars="1080"/>
    </w:pPr>
    <w:rPr>
      <w:rFonts w:ascii="宋体" w:hAnsi="宋体"/>
      <w:b/>
      <w:sz w:val="30"/>
      <w:szCs w:val="21"/>
    </w:rPr>
  </w:style>
  <w:style w:type="paragraph" w:customStyle="1" w:styleId="27">
    <w:name w:val="Normal_21"/>
    <w:qFormat/>
    <w:uiPriority w:val="0"/>
    <w:pPr>
      <w:spacing w:before="120" w:after="240"/>
      <w:jc w:val="both"/>
    </w:pPr>
    <w:rPr>
      <w:rFonts w:ascii="Calibri" w:hAnsi="Calibri" w:eastAsia="Calibri" w:cs="Times New Roman"/>
      <w:sz w:val="22"/>
      <w:szCs w:val="22"/>
      <w:lang w:val="en-US" w:eastAsia="en-US" w:bidi="ar-SA"/>
    </w:rPr>
  </w:style>
  <w:style w:type="paragraph" w:customStyle="1" w:styleId="28">
    <w:name w:val="Normal_24"/>
    <w:qFormat/>
    <w:uiPriority w:val="0"/>
    <w:pPr>
      <w:spacing w:before="120" w:after="240"/>
      <w:jc w:val="both"/>
    </w:pPr>
    <w:rPr>
      <w:rFonts w:ascii="Calibri" w:hAnsi="Calibri" w:eastAsia="Calibri" w:cs="Times New Roman"/>
      <w:sz w:val="22"/>
      <w:szCs w:val="22"/>
      <w:lang w:val="en-US" w:eastAsia="en-US" w:bidi="ar-SA"/>
    </w:rPr>
  </w:style>
  <w:style w:type="character" w:customStyle="1" w:styleId="29">
    <w:name w:val="Char Char3"/>
    <w:qFormat/>
    <w:locked/>
    <w:uiPriority w:val="0"/>
    <w:rPr>
      <w:rFonts w:ascii="Arial" w:hAnsi="Arial" w:eastAsia="黑体"/>
      <w:b/>
      <w:bCs/>
      <w:kern w:val="2"/>
      <w:sz w:val="32"/>
      <w:szCs w:val="32"/>
      <w:lang w:val="en-US" w:eastAsia="zh-CN" w:bidi="ar-SA"/>
    </w:rPr>
  </w:style>
  <w:style w:type="paragraph" w:styleId="30">
    <w:name w:val="List Paragraph"/>
    <w:basedOn w:val="1"/>
    <w:qFormat/>
    <w:uiPriority w:val="34"/>
    <w:pPr>
      <w:ind w:firstLine="420" w:firstLineChars="200"/>
    </w:pPr>
    <w:rPr>
      <w:rFonts w:ascii="Calibri" w:hAnsi="Calibri"/>
      <w:szCs w:val="22"/>
    </w:rPr>
  </w:style>
  <w:style w:type="paragraph" w:customStyle="1" w:styleId="31">
    <w:name w:val="Normal_34_0"/>
    <w:qFormat/>
    <w:uiPriority w:val="0"/>
    <w:pPr>
      <w:spacing w:before="120" w:after="240"/>
      <w:jc w:val="both"/>
    </w:pPr>
    <w:rPr>
      <w:rFonts w:ascii="Calibri" w:hAnsi="Calibri" w:eastAsia="Calibri" w:cs="Times New Roman"/>
      <w:sz w:val="22"/>
      <w:szCs w:val="22"/>
      <w:lang w:val="en-US" w:eastAsia="en-US" w:bidi="ar-SA"/>
    </w:rPr>
  </w:style>
  <w:style w:type="paragraph" w:customStyle="1" w:styleId="32">
    <w:name w:val="Normal_45_0"/>
    <w:qFormat/>
    <w:uiPriority w:val="0"/>
    <w:pPr>
      <w:spacing w:before="120" w:after="240"/>
      <w:jc w:val="both"/>
    </w:pPr>
    <w:rPr>
      <w:rFonts w:ascii="Calibri" w:hAnsi="Calibri" w:eastAsia="Calibri" w:cs="Times New Roman"/>
      <w:sz w:val="22"/>
      <w:szCs w:val="22"/>
      <w:lang w:val="en-US" w:eastAsia="en-US" w:bidi="ar-SA"/>
    </w:rPr>
  </w:style>
  <w:style w:type="paragraph" w:customStyle="1" w:styleId="33">
    <w:name w:val="Normal_1_1"/>
    <w:qFormat/>
    <w:uiPriority w:val="0"/>
    <w:pPr>
      <w:spacing w:before="120" w:after="240"/>
      <w:jc w:val="both"/>
    </w:pPr>
    <w:rPr>
      <w:rFonts w:ascii="Calibri" w:hAnsi="Calibri" w:eastAsia="Calibri" w:cs="Times New Roman"/>
      <w:sz w:val="22"/>
      <w:szCs w:val="22"/>
      <w:lang w:val="en-US" w:eastAsia="en-US" w:bidi="ar-SA"/>
    </w:rPr>
  </w:style>
  <w:style w:type="paragraph" w:customStyle="1" w:styleId="34">
    <w:name w:val="Normal_35_0"/>
    <w:qFormat/>
    <w:uiPriority w:val="0"/>
    <w:pPr>
      <w:spacing w:before="120" w:after="240"/>
      <w:jc w:val="both"/>
    </w:pPr>
    <w:rPr>
      <w:rFonts w:ascii="Calibri" w:hAnsi="Calibri" w:eastAsia="Calibri" w:cs="Times New Roman"/>
      <w:sz w:val="22"/>
      <w:szCs w:val="22"/>
      <w:lang w:val="en-US" w:eastAsia="en-US" w:bidi="ar-SA"/>
    </w:rPr>
  </w:style>
  <w:style w:type="paragraph" w:customStyle="1" w:styleId="35">
    <w:name w:val="报告正文"/>
    <w:basedOn w:val="1"/>
    <w:qFormat/>
    <w:uiPriority w:val="0"/>
    <w:pPr>
      <w:ind w:firstLine="560"/>
    </w:pPr>
    <w:rPr>
      <w:rFonts w:cs="宋体"/>
      <w:sz w:val="28"/>
    </w:rPr>
  </w:style>
  <w:style w:type="paragraph" w:customStyle="1" w:styleId="36">
    <w:name w:val="标题1.1"/>
    <w:basedOn w:val="37"/>
    <w:next w:val="35"/>
    <w:qFormat/>
    <w:uiPriority w:val="0"/>
    <w:pPr>
      <w:jc w:val="left"/>
      <w:outlineLvl w:val="2"/>
    </w:pPr>
    <w:rPr>
      <w:rFonts w:cs="Times New Roman"/>
      <w:b/>
    </w:rPr>
  </w:style>
  <w:style w:type="paragraph" w:customStyle="1" w:styleId="37">
    <w:name w:val="0正文"/>
    <w:basedOn w:val="1"/>
    <w:qFormat/>
    <w:uiPriority w:val="0"/>
    <w:pPr>
      <w:widowControl/>
    </w:pPr>
    <w:rPr>
      <w:rFonts w:cs="宋体"/>
      <w:szCs w:val="24"/>
    </w:rPr>
  </w:style>
  <w:style w:type="paragraph" w:customStyle="1" w:styleId="38">
    <w:name w:val="标题1.1.1"/>
    <w:basedOn w:val="1"/>
    <w:qFormat/>
    <w:uiPriority w:val="0"/>
    <w:pPr>
      <w:outlineLvl w:val="3"/>
    </w:pPr>
    <w:rPr>
      <w:szCs w:val="24"/>
    </w:rPr>
  </w:style>
  <w:style w:type="paragraph" w:customStyle="1" w:styleId="39">
    <w:name w:val="标题1.1.1.1"/>
    <w:basedOn w:val="1"/>
    <w:qFormat/>
    <w:uiPriority w:val="0"/>
    <w:pPr>
      <w:outlineLvl w:val="4"/>
    </w:pPr>
    <w:rPr>
      <w:szCs w:val="24"/>
    </w:rPr>
  </w:style>
  <w:style w:type="paragraph" w:customStyle="1" w:styleId="40">
    <w:name w:val="null5"/>
    <w:hidden/>
    <w:qFormat/>
    <w:uiPriority w:val="0"/>
    <w:rPr>
      <w:rFonts w:hint="eastAsia" w:asciiTheme="minorHAnsi" w:hAnsiTheme="minorHAnsi" w:eastAsiaTheme="minorEastAsia" w:cstheme="minorBidi"/>
      <w:lang w:val="en-US" w:eastAsia="zh-Hans" w:bidi="ar-SA"/>
    </w:rPr>
  </w:style>
  <w:style w:type="character" w:customStyle="1" w:styleId="41">
    <w:name w:val="font11"/>
    <w:basedOn w:val="21"/>
    <w:qFormat/>
    <w:uiPriority w:val="0"/>
    <w:rPr>
      <w:rFonts w:hint="eastAsia" w:ascii="宋体" w:hAnsi="宋体" w:eastAsia="宋体" w:cs="宋体"/>
      <w:color w:val="000000"/>
      <w:sz w:val="22"/>
      <w:szCs w:val="22"/>
      <w:u w:val="none"/>
    </w:rPr>
  </w:style>
  <w:style w:type="paragraph" w:customStyle="1" w:styleId="42">
    <w:name w:val="正文 A"/>
    <w:qFormat/>
    <w:uiPriority w:val="0"/>
    <w:pPr>
      <w:widowControl w:val="0"/>
      <w:spacing w:line="360" w:lineRule="auto"/>
      <w:ind w:firstLine="1648"/>
      <w:jc w:val="both"/>
    </w:pPr>
    <w:rPr>
      <w:rFonts w:ascii="Times New Roman" w:hAnsi="Times New Roman" w:eastAsia="Times New Roman" w:cs="Times New Roman"/>
      <w:color w:val="000000"/>
      <w:kern w:val="2"/>
      <w:sz w:val="24"/>
      <w:szCs w:val="24"/>
      <w:lang w:val="en-US" w:eastAsia="zh-CN" w:bidi="ar-SA"/>
    </w:rPr>
  </w:style>
  <w:style w:type="paragraph" w:customStyle="1" w:styleId="43">
    <w:name w:val="WPSOffice手动目录 1"/>
    <w:qFormat/>
    <w:uiPriority w:val="0"/>
    <w:rPr>
      <w:rFonts w:ascii="Times New Roman" w:hAnsi="Times New Roman" w:eastAsia="宋体" w:cs="Times New Roman"/>
      <w:lang w:val="en-US" w:eastAsia="zh-CN" w:bidi="ar-SA"/>
    </w:rPr>
  </w:style>
  <w:style w:type="character" w:customStyle="1" w:styleId="44">
    <w:name w:val="font21"/>
    <w:qFormat/>
    <w:uiPriority w:val="0"/>
    <w:rPr>
      <w:rFonts w:hint="default" w:ascii="黑体" w:hAnsi="宋体" w:eastAsia="黑体" w:cs="黑体"/>
      <w:color w:val="000000"/>
      <w:sz w:val="21"/>
      <w:szCs w:val="21"/>
      <w:u w:val="none"/>
    </w:rPr>
  </w:style>
  <w:style w:type="character" w:customStyle="1" w:styleId="45">
    <w:name w:val="font31"/>
    <w:qFormat/>
    <w:uiPriority w:val="0"/>
    <w:rPr>
      <w:rFonts w:hint="default" w:ascii="黑体" w:hAnsi="宋体" w:eastAsia="黑体" w:cs="黑体"/>
      <w:b/>
      <w:bCs/>
      <w:color w:val="000000"/>
      <w:sz w:val="21"/>
      <w:szCs w:val="21"/>
      <w:u w:val="none"/>
    </w:rPr>
  </w:style>
  <w:style w:type="character" w:customStyle="1" w:styleId="46">
    <w:name w:val="font51"/>
    <w:qFormat/>
    <w:uiPriority w:val="0"/>
    <w:rPr>
      <w:rFonts w:hint="default" w:ascii="等线" w:hAnsi="等线" w:eastAsia="等线" w:cs="等线"/>
      <w:b/>
      <w:bCs/>
      <w:color w:val="000000"/>
      <w:sz w:val="21"/>
      <w:szCs w:val="21"/>
      <w:u w:val="none"/>
    </w:rPr>
  </w:style>
  <w:style w:type="character" w:customStyle="1" w:styleId="47">
    <w:name w:val="font41"/>
    <w:qFormat/>
    <w:uiPriority w:val="0"/>
    <w:rPr>
      <w:rFonts w:hint="default" w:ascii="等线" w:hAnsi="等线" w:eastAsia="等线" w:cs="等线"/>
      <w:color w:val="000000"/>
      <w:sz w:val="21"/>
      <w:szCs w:val="21"/>
      <w:u w:val="none"/>
    </w:rPr>
  </w:style>
  <w:style w:type="paragraph" w:customStyle="1" w:styleId="48">
    <w:name w:val="Table Paragraph"/>
    <w:basedOn w:val="1"/>
    <w:autoRedefine/>
    <w:qFormat/>
    <w:uiPriority w:val="1"/>
    <w:rPr>
      <w:rFonts w:ascii="宋体" w:hAnsi="宋体" w:cs="宋体"/>
      <w:lang w:val="zh-CN" w:bidi="zh-CN"/>
    </w:rPr>
  </w:style>
  <w:style w:type="table" w:customStyle="1" w:styleId="49">
    <w:name w:val="Table Normal"/>
    <w:autoRedefine/>
    <w:semiHidden/>
    <w:unhideWhenUsed/>
    <w:qFormat/>
    <w:uiPriority w:val="0"/>
    <w:tblPr>
      <w:tblCellMar>
        <w:top w:w="0" w:type="dxa"/>
        <w:left w:w="0" w:type="dxa"/>
        <w:bottom w:w="0" w:type="dxa"/>
        <w:right w:w="0" w:type="dxa"/>
      </w:tblCellMar>
    </w:tblPr>
  </w:style>
  <w:style w:type="character" w:customStyle="1" w:styleId="50">
    <w:name w:val="批注文字 字符"/>
    <w:basedOn w:val="21"/>
    <w:link w:val="5"/>
    <w:qFormat/>
    <w:uiPriority w:val="0"/>
    <w:rPr>
      <w:kern w:val="2"/>
      <w:sz w:val="21"/>
    </w:rPr>
  </w:style>
  <w:style w:type="character" w:customStyle="1" w:styleId="51">
    <w:name w:val="批注主题 字符"/>
    <w:basedOn w:val="50"/>
    <w:link w:val="16"/>
    <w:qFormat/>
    <w:uiPriority w:val="0"/>
    <w:rPr>
      <w:b/>
      <w:bCs/>
      <w:kern w:val="2"/>
      <w:sz w:val="21"/>
    </w:rPr>
  </w:style>
  <w:style w:type="character" w:customStyle="1" w:styleId="52">
    <w:name w:val="批注框文本 字符"/>
    <w:basedOn w:val="21"/>
    <w:link w:val="10"/>
    <w:qFormat/>
    <w:uiPriority w:val="0"/>
    <w:rPr>
      <w:kern w:val="2"/>
      <w:sz w:val="18"/>
      <w:szCs w:val="18"/>
    </w:rPr>
  </w:style>
  <w:style w:type="character" w:customStyle="1" w:styleId="53">
    <w:name w:val="font61"/>
    <w:basedOn w:val="21"/>
    <w:uiPriority w:val="0"/>
    <w:rPr>
      <w:rFonts w:ascii="DejaVu Sans" w:hAnsi="DejaVu Sans" w:eastAsia="DejaVu Sans" w:cs="DejaVu Sans"/>
      <w:color w:val="000000"/>
      <w:sz w:val="32"/>
      <w:szCs w:val="32"/>
      <w:u w:val="none"/>
    </w:rPr>
  </w:style>
  <w:style w:type="character" w:customStyle="1" w:styleId="54">
    <w:name w:val="font71"/>
    <w:basedOn w:val="21"/>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90</Pages>
  <Words>6875</Words>
  <Characters>39191</Characters>
  <Lines>326</Lines>
  <Paragraphs>91</Paragraphs>
  <TotalTime>34</TotalTime>
  <ScaleCrop>false</ScaleCrop>
  <LinksUpToDate>false</LinksUpToDate>
  <CharactersWithSpaces>45975</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2026-06-27T02:33:00Z</dcterms:created>
  <dc:creator>善 良 韬</dc:creator>
  <cp:lastModifiedBy>袁绍海</cp:lastModifiedBy>
  <cp:lastPrinted>2026-06-04T22:36:00Z</cp:lastPrinted>
  <dcterms:modified xsi:type="dcterms:W3CDTF">2026-07-13T09:59:53Z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ICV">
    <vt:lpwstr>47B0C0A6783F4DFF8DDB9015A1DFB169_13</vt:lpwstr>
  </property>
  <property fmtid="{D5CDD505-2E9C-101B-9397-08002B2CF9AE}" pid="4" name="KSOTemplateDocerSaveRecord">
    <vt:lpwstr>eyJoZGlkIjoiOTI4MjU5ZGFjOGVhYzhhYzJjYWQ3NDUzYTc5ZWY2ODgiLCJ1c2VySWQiOiIxMDUwNDQyODY0In0=</vt:lpwstr>
  </property>
</Properties>
</file>