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664C3">
      <w:pPr>
        <w:spacing w:line="400" w:lineRule="exact"/>
        <w:jc w:val="center"/>
        <w:rPr>
          <w:rFonts w:asciiTheme="majorEastAsia" w:hAnsiTheme="majorEastAsia" w:eastAsiaTheme="majorEastAsia"/>
          <w:b/>
          <w:sz w:val="30"/>
        </w:rPr>
      </w:pPr>
      <w:r>
        <w:rPr>
          <w:rFonts w:hint="eastAsia" w:asciiTheme="majorEastAsia" w:hAnsiTheme="majorEastAsia" w:eastAsiaTheme="majorEastAsia"/>
          <w:b/>
          <w:sz w:val="30"/>
        </w:rPr>
        <w:t>河南加压站运行管理服务外包项目</w:t>
      </w:r>
      <w:r>
        <w:rPr>
          <w:rFonts w:hint="eastAsia" w:asciiTheme="majorEastAsia" w:hAnsiTheme="majorEastAsia" w:eastAsiaTheme="majorEastAsia"/>
          <w:b/>
          <w:sz w:val="30"/>
          <w:lang w:val="en-US" w:eastAsia="zh-CN"/>
        </w:rPr>
        <w:t>-</w:t>
      </w:r>
      <w:r>
        <w:rPr>
          <w:rFonts w:asciiTheme="majorEastAsia" w:hAnsiTheme="majorEastAsia" w:eastAsiaTheme="majorEastAsia"/>
          <w:b/>
          <w:sz w:val="30"/>
        </w:rPr>
        <w:t>招标公告</w:t>
      </w:r>
    </w:p>
    <w:p w14:paraId="4110BB3F">
      <w:pPr>
        <w:spacing w:line="400" w:lineRule="exact"/>
        <w:jc w:val="center"/>
        <w:rPr>
          <w:rFonts w:hint="default" w:asciiTheme="majorEastAsia" w:hAnsiTheme="majorEastAsia" w:eastAsiaTheme="majorEastAsia"/>
          <w:b w:val="0"/>
          <w:bCs/>
          <w:sz w:val="28"/>
          <w:szCs w:val="28"/>
          <w:lang w:val="en-US" w:eastAsia="zh-CN"/>
        </w:rPr>
      </w:pPr>
      <w:r>
        <w:rPr>
          <w:rFonts w:hint="eastAsia" w:asciiTheme="majorEastAsia" w:hAnsiTheme="majorEastAsia" w:eastAsiaTheme="majorEastAsia"/>
          <w:b w:val="0"/>
          <w:bCs/>
          <w:sz w:val="28"/>
          <w:szCs w:val="28"/>
          <w:lang w:val="en-US" w:eastAsia="zh-CN"/>
        </w:rPr>
        <w:t>招标编号：BH-ZF-F-2026-0027</w:t>
      </w:r>
    </w:p>
    <w:p w14:paraId="6317B58D">
      <w:pPr>
        <w:spacing w:line="400" w:lineRule="exact"/>
        <w:rPr>
          <w:rFonts w:ascii="Times New Roman" w:hAnsi="Times New Roman" w:eastAsia="Times New Roman"/>
        </w:rPr>
      </w:pPr>
    </w:p>
    <w:p w14:paraId="7C34F520">
      <w:pPr>
        <w:spacing w:line="480" w:lineRule="exact"/>
        <w:rPr>
          <w:rFonts w:ascii="宋体" w:hAnsi="宋体" w:cs="宋体"/>
          <w:sz w:val="24"/>
          <w:szCs w:val="24"/>
        </w:rPr>
      </w:pPr>
      <w:r>
        <w:rPr>
          <w:rFonts w:hint="eastAsia" w:ascii="MingLiU" w:hAnsi="MingLiU"/>
          <w:sz w:val="24"/>
        </w:rPr>
        <w:t xml:space="preserve">    </w:t>
      </w:r>
      <w:r>
        <w:rPr>
          <w:rFonts w:hint="eastAsia" w:ascii="MingLiU" w:hAnsi="MingLiU"/>
          <w:sz w:val="24"/>
          <w:u w:val="single"/>
        </w:rPr>
        <w:t>天津市建设工程招标有限公司</w:t>
      </w:r>
      <w:r>
        <w:rPr>
          <w:rFonts w:hint="eastAsia" w:ascii="宋体" w:hAnsi="宋体" w:cs="宋体"/>
          <w:sz w:val="24"/>
          <w:szCs w:val="24"/>
        </w:rPr>
        <w:t>受</w:t>
      </w:r>
      <w:r>
        <w:rPr>
          <w:rFonts w:hint="eastAsia" w:ascii="宋体" w:hAnsi="宋体" w:cs="宋体"/>
          <w:sz w:val="24"/>
          <w:szCs w:val="24"/>
          <w:u w:val="single"/>
        </w:rPr>
        <w:t>天津塘沽中法供水有限公司</w:t>
      </w:r>
      <w:r>
        <w:rPr>
          <w:rFonts w:hint="eastAsia" w:ascii="宋体" w:hAnsi="宋体" w:cs="宋体"/>
          <w:sz w:val="24"/>
          <w:szCs w:val="24"/>
        </w:rPr>
        <w:t>的委托，对其</w:t>
      </w:r>
      <w:r>
        <w:rPr>
          <w:rFonts w:hint="eastAsia" w:ascii="宋体" w:hAnsi="宋体" w:cs="宋体"/>
          <w:sz w:val="24"/>
          <w:szCs w:val="24"/>
          <w:u w:val="single"/>
        </w:rPr>
        <w:t>河南加压站运行管理服务外包</w:t>
      </w:r>
      <w:r>
        <w:rPr>
          <w:rFonts w:hint="eastAsia" w:ascii="宋体" w:hAnsi="宋体" w:cs="宋体"/>
          <w:sz w:val="24"/>
          <w:szCs w:val="24"/>
          <w:u w:val="single"/>
          <w:lang w:val="en-US" w:eastAsia="zh-CN"/>
        </w:rPr>
        <w:t>项目</w:t>
      </w:r>
      <w:r>
        <w:rPr>
          <w:rFonts w:hint="eastAsia" w:ascii="宋体" w:hAnsi="宋体" w:cs="宋体"/>
          <w:sz w:val="24"/>
          <w:szCs w:val="24"/>
        </w:rPr>
        <w:t>组织招标，</w:t>
      </w:r>
      <w:r>
        <w:rPr>
          <w:rFonts w:hint="eastAsia" w:ascii="宋体" w:hAnsi="宋体" w:cs="宋体"/>
          <w:sz w:val="24"/>
          <w:szCs w:val="24"/>
          <w:lang w:val="en-US" w:eastAsia="zh-CN"/>
        </w:rPr>
        <w:t>项目预算</w:t>
      </w:r>
      <w:r>
        <w:rPr>
          <w:rFonts w:hint="eastAsia" w:ascii="宋体" w:hAnsi="宋体" w:cs="宋体"/>
          <w:sz w:val="24"/>
          <w:szCs w:val="24"/>
          <w:highlight w:val="none"/>
          <w:lang w:val="en-US" w:eastAsia="zh-CN"/>
        </w:rPr>
        <w:t>：</w:t>
      </w:r>
      <w:r>
        <w:rPr>
          <w:rFonts w:hint="eastAsia" w:ascii="宋体" w:hAnsi="宋体" w:cs="宋体"/>
          <w:sz w:val="24"/>
          <w:szCs w:val="24"/>
          <w:highlight w:val="none"/>
          <w:u w:val="single"/>
          <w:lang w:val="en-US" w:eastAsia="zh-CN"/>
        </w:rPr>
        <w:t>69</w:t>
      </w:r>
      <w:r>
        <w:rPr>
          <w:rFonts w:hint="eastAsia" w:ascii="宋体" w:hAnsi="宋体" w:cs="宋体"/>
          <w:sz w:val="24"/>
          <w:szCs w:val="24"/>
          <w:lang w:val="en-US" w:eastAsia="zh-CN"/>
        </w:rPr>
        <w:t>万元，</w:t>
      </w:r>
      <w:r>
        <w:rPr>
          <w:rFonts w:hint="eastAsia" w:ascii="宋体" w:hAnsi="宋体" w:cs="宋体"/>
          <w:sz w:val="24"/>
          <w:szCs w:val="24"/>
        </w:rPr>
        <w:t>项目资金已经落实，现对该项目进行</w:t>
      </w:r>
      <w:r>
        <w:rPr>
          <w:rFonts w:hint="eastAsia" w:ascii="宋体" w:hAnsi="宋体" w:cs="宋体"/>
          <w:sz w:val="24"/>
          <w:szCs w:val="24"/>
          <w:highlight w:val="none"/>
        </w:rPr>
        <w:t>集团招标</w:t>
      </w:r>
      <w:r>
        <w:rPr>
          <w:rFonts w:hint="eastAsia" w:ascii="宋体" w:hAnsi="宋体" w:cs="宋体"/>
          <w:sz w:val="24"/>
          <w:szCs w:val="24"/>
        </w:rPr>
        <w:t>择优选定合格的供应商。</w:t>
      </w:r>
    </w:p>
    <w:p w14:paraId="133161BD">
      <w:pPr>
        <w:numPr>
          <w:ilvl w:val="0"/>
          <w:numId w:val="1"/>
        </w:numPr>
        <w:spacing w:line="480" w:lineRule="exact"/>
        <w:rPr>
          <w:rFonts w:hint="eastAsia" w:ascii="宋体" w:hAnsi="宋体" w:cs="宋体"/>
          <w:sz w:val="24"/>
          <w:szCs w:val="24"/>
          <w:lang w:val="en-US" w:eastAsia="zh-CN"/>
        </w:rPr>
      </w:pPr>
      <w:r>
        <w:rPr>
          <w:rFonts w:hint="eastAsia" w:ascii="宋体" w:hAnsi="宋体" w:cs="宋体"/>
          <w:b/>
          <w:bCs/>
          <w:sz w:val="24"/>
          <w:szCs w:val="24"/>
          <w:lang w:val="en-US" w:eastAsia="zh-CN"/>
        </w:rPr>
        <w:t>项目概况：</w:t>
      </w:r>
      <w:r>
        <w:rPr>
          <w:rFonts w:hint="eastAsia" w:ascii="宋体" w:hAnsi="宋体" w:cs="宋体"/>
          <w:sz w:val="24"/>
          <w:szCs w:val="24"/>
          <w:lang w:val="en-US" w:eastAsia="zh-CN"/>
        </w:rPr>
        <w:t>我公司下属河南加压站运行管理服务外包模式是以实现泵站安全稳定运行为目标、以社会化专业人员进行运管的管理模式。</w:t>
      </w:r>
    </w:p>
    <w:p w14:paraId="0F5CCA54">
      <w:pPr>
        <w:numPr>
          <w:ilvl w:val="0"/>
          <w:numId w:val="0"/>
        </w:numPr>
        <w:spacing w:line="480" w:lineRule="exact"/>
        <w:ind w:firstLine="480" w:firstLineChars="200"/>
        <w:rPr>
          <w:rFonts w:hint="default" w:ascii="宋体" w:hAnsi="宋体" w:cs="宋体" w:eastAsiaTheme="minorEastAsia"/>
          <w:sz w:val="24"/>
          <w:szCs w:val="24"/>
          <w:lang w:val="en-US" w:eastAsia="zh-CN"/>
        </w:rPr>
      </w:pPr>
      <w:r>
        <w:rPr>
          <w:rFonts w:hint="eastAsia" w:ascii="宋体" w:hAnsi="宋体" w:cs="宋体"/>
          <w:sz w:val="24"/>
          <w:szCs w:val="24"/>
          <w:lang w:val="en-US" w:eastAsia="zh-CN"/>
        </w:rPr>
        <w:t>1、标段划分</w:t>
      </w:r>
    </w:p>
    <w:p w14:paraId="5C85E432">
      <w:pPr>
        <w:tabs>
          <w:tab w:val="left" w:pos="1740"/>
        </w:tabs>
        <w:spacing w:line="480" w:lineRule="exact"/>
        <w:ind w:firstLine="480" w:firstLineChars="200"/>
        <w:rPr>
          <w:rFonts w:hint="eastAsia" w:ascii="宋体" w:hAnsi="宋体" w:cs="宋体" w:eastAsiaTheme="minorEastAsia"/>
          <w:sz w:val="24"/>
          <w:szCs w:val="24"/>
          <w:lang w:eastAsia="zh-CN"/>
        </w:rPr>
      </w:pPr>
      <w:r>
        <w:rPr>
          <w:rFonts w:hint="eastAsia" w:ascii="宋体" w:hAnsi="宋体" w:cs="宋体"/>
          <w:sz w:val="24"/>
          <w:szCs w:val="24"/>
        </w:rPr>
        <w:t>一标段：河南加压站运行管理服务外包</w:t>
      </w:r>
      <w:r>
        <w:rPr>
          <w:rFonts w:hint="eastAsia" w:ascii="宋体" w:hAnsi="宋体" w:cs="宋体"/>
          <w:sz w:val="24"/>
          <w:szCs w:val="24"/>
          <w:lang w:val="en-US" w:eastAsia="zh-CN"/>
        </w:rPr>
        <w:t>项目</w:t>
      </w:r>
      <w:r>
        <w:rPr>
          <w:rFonts w:hint="eastAsia" w:ascii="宋体" w:hAnsi="宋体" w:cs="宋体"/>
          <w:sz w:val="24"/>
          <w:szCs w:val="24"/>
          <w:lang w:eastAsia="zh-CN"/>
        </w:rPr>
        <w:t>。</w:t>
      </w:r>
    </w:p>
    <w:p w14:paraId="7E573BCA">
      <w:pPr>
        <w:tabs>
          <w:tab w:val="left" w:pos="1740"/>
        </w:tabs>
        <w:spacing w:line="480" w:lineRule="exact"/>
        <w:ind w:firstLine="480" w:firstLineChars="20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、服务管理内容：</w:t>
      </w:r>
    </w:p>
    <w:p w14:paraId="459A0BBE">
      <w:pPr>
        <w:tabs>
          <w:tab w:val="left" w:pos="1740"/>
        </w:tabs>
        <w:spacing w:line="480" w:lineRule="exact"/>
        <w:ind w:firstLine="480" w:firstLineChars="200"/>
        <w:rPr>
          <w:rFonts w:hint="eastAsia" w:ascii="宋体" w:hAnsi="宋体" w:cs="宋体"/>
          <w:sz w:val="24"/>
          <w:szCs w:val="24"/>
        </w:rPr>
      </w:pPr>
      <w:r>
        <w:rPr>
          <w:rFonts w:hint="eastAsia" w:ascii="宋体" w:hAnsi="宋体" w:cs="宋体"/>
          <w:sz w:val="24"/>
          <w:szCs w:val="24"/>
        </w:rPr>
        <w:t>泵站</w:t>
      </w:r>
      <w:r>
        <w:rPr>
          <w:rFonts w:hint="eastAsia" w:ascii="宋体" w:hAnsi="宋体" w:cs="宋体"/>
          <w:sz w:val="24"/>
          <w:szCs w:val="24"/>
          <w:lang w:val="en-US" w:eastAsia="zh-CN"/>
        </w:rPr>
        <w:t>运管外包</w:t>
      </w:r>
      <w:r>
        <w:rPr>
          <w:rFonts w:hint="eastAsia" w:ascii="宋体" w:hAnsi="宋体" w:cs="宋体"/>
          <w:sz w:val="24"/>
          <w:szCs w:val="24"/>
        </w:rPr>
        <w:t>的内容包括但不限于清水池、加氯间、高低压配电间、泵房、仪表间、换热站及其他附属设备设施等的日常运行管理(设备运行操作、运行数据的填报、日常巡检、环境保洁)、设备管理(日常保养、故障排查及上报)、安全管理(安全制度的执行、安全设施、用具的维护及使用)等方面的常规性运管工作，以及除常规性运管工作以外凡涉及泵站管理需要的相关工作，具体要求详见项目需求书。项目预算：</w:t>
      </w:r>
      <w:r>
        <w:rPr>
          <w:rFonts w:hint="eastAsia" w:ascii="宋体" w:hAnsi="宋体" w:cs="宋体"/>
          <w:sz w:val="24"/>
          <w:szCs w:val="24"/>
          <w:lang w:val="en-US" w:eastAsia="zh-CN"/>
        </w:rPr>
        <w:t>69</w:t>
      </w:r>
      <w:r>
        <w:rPr>
          <w:rFonts w:hint="eastAsia" w:ascii="宋体" w:hAnsi="宋体" w:cs="宋体"/>
          <w:sz w:val="24"/>
          <w:szCs w:val="24"/>
        </w:rPr>
        <w:t>万元。控制价：</w:t>
      </w:r>
      <w:r>
        <w:rPr>
          <w:rFonts w:hint="eastAsia" w:ascii="宋体" w:hAnsi="宋体" w:cs="宋体"/>
          <w:sz w:val="24"/>
          <w:szCs w:val="24"/>
          <w:lang w:val="en-US" w:eastAsia="zh-CN"/>
        </w:rPr>
        <w:t>62.5</w:t>
      </w:r>
      <w:r>
        <w:rPr>
          <w:rFonts w:hint="eastAsia" w:ascii="宋体" w:hAnsi="宋体" w:cs="宋体"/>
          <w:sz w:val="24"/>
          <w:szCs w:val="24"/>
        </w:rPr>
        <w:t>万元。</w:t>
      </w:r>
    </w:p>
    <w:p w14:paraId="2ED442DA">
      <w:pPr>
        <w:numPr>
          <w:ilvl w:val="0"/>
          <w:numId w:val="0"/>
        </w:numPr>
        <w:tabs>
          <w:tab w:val="left" w:pos="1740"/>
        </w:tabs>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lang w:val="en-US" w:eastAsia="zh-CN"/>
        </w:rPr>
        <w:t>3.</w:t>
      </w:r>
      <w:r>
        <w:rPr>
          <w:rFonts w:hint="eastAsia" w:ascii="宋体" w:hAnsi="宋体" w:cs="宋体"/>
          <w:sz w:val="24"/>
          <w:szCs w:val="24"/>
        </w:rPr>
        <w:t>服务期：自签订合同之日起一年，合同签订后前3个月为试用期，试用期考核不合格，招标人将无条件终止合同。</w:t>
      </w:r>
    </w:p>
    <w:p w14:paraId="29631B23">
      <w:pPr>
        <w:numPr>
          <w:ilvl w:val="0"/>
          <w:numId w:val="0"/>
        </w:numPr>
        <w:tabs>
          <w:tab w:val="left" w:pos="1740"/>
        </w:tabs>
        <w:spacing w:line="480" w:lineRule="exact"/>
        <w:ind w:firstLine="480" w:firstLineChars="200"/>
        <w:rPr>
          <w:rFonts w:hint="default" w:ascii="宋体" w:hAnsi="宋体" w:cs="宋体" w:eastAsiaTheme="minorEastAsia"/>
          <w:sz w:val="24"/>
          <w:szCs w:val="24"/>
          <w:highlight w:val="none"/>
          <w:lang w:val="en-US" w:eastAsia="zh-CN"/>
        </w:rPr>
      </w:pPr>
      <w:r>
        <w:rPr>
          <w:rFonts w:hint="eastAsia" w:ascii="宋体" w:hAnsi="宋体" w:cs="宋体"/>
          <w:sz w:val="24"/>
          <w:szCs w:val="24"/>
          <w:highlight w:val="none"/>
          <w:lang w:val="en-US" w:eastAsia="zh-CN"/>
        </w:rPr>
        <w:t>4.服务地点：天津市滨海新区塘沽天津大道与河南路交口东南侧规划用地内。</w:t>
      </w:r>
    </w:p>
    <w:p w14:paraId="1E492028">
      <w:pPr>
        <w:tabs>
          <w:tab w:val="left" w:pos="1740"/>
        </w:tabs>
        <w:spacing w:line="480" w:lineRule="exact"/>
        <w:rPr>
          <w:rFonts w:ascii="宋体" w:hAnsi="宋体" w:cs="宋体"/>
          <w:b/>
          <w:bCs/>
          <w:sz w:val="24"/>
          <w:szCs w:val="24"/>
        </w:rPr>
      </w:pPr>
      <w:r>
        <w:rPr>
          <w:rFonts w:hint="eastAsia" w:ascii="宋体" w:hAnsi="宋体" w:cs="宋体"/>
          <w:b/>
          <w:bCs/>
          <w:sz w:val="24"/>
          <w:szCs w:val="24"/>
        </w:rPr>
        <w:t>二、 投标人的资格要求：</w:t>
      </w:r>
    </w:p>
    <w:p w14:paraId="62D40F7A">
      <w:pPr>
        <w:spacing w:line="480" w:lineRule="exact"/>
        <w:ind w:right="160" w:firstLine="480" w:firstLineChars="200"/>
        <w:rPr>
          <w:rFonts w:hint="eastAsia" w:ascii="宋体" w:hAnsi="宋体" w:cs="宋体"/>
          <w:sz w:val="24"/>
          <w:szCs w:val="24"/>
        </w:rPr>
      </w:pPr>
      <w:r>
        <w:rPr>
          <w:rFonts w:hint="eastAsia" w:ascii="宋体" w:hAnsi="宋体" w:cs="宋体"/>
          <w:sz w:val="24"/>
          <w:szCs w:val="24"/>
        </w:rPr>
        <w:t>1）投标人须是在中华人民共和国境内注册，具有独立法人资格，营业执照在有效期内；</w:t>
      </w:r>
    </w:p>
    <w:p w14:paraId="07E05D83">
      <w:pPr>
        <w:spacing w:line="480" w:lineRule="exact"/>
        <w:ind w:right="160" w:firstLine="480" w:firstLineChars="200"/>
        <w:rPr>
          <w:rFonts w:hint="eastAsia" w:ascii="宋体" w:hAnsi="宋体" w:cs="宋体" w:eastAsiaTheme="minorEastAsia"/>
          <w:b w:val="0"/>
          <w:kern w:val="2"/>
          <w:sz w:val="24"/>
          <w:szCs w:val="24"/>
          <w:highlight w:val="none"/>
          <w:lang w:val="en-US" w:eastAsia="zh-CN"/>
        </w:rPr>
      </w:pPr>
      <w:r>
        <w:rPr>
          <w:rFonts w:hint="eastAsia" w:ascii="宋体" w:hAnsi="宋体" w:cs="宋体"/>
          <w:sz w:val="24"/>
          <w:szCs w:val="24"/>
          <w:highlight w:val="none"/>
          <w:lang w:val="en-US" w:eastAsia="zh-CN"/>
        </w:rPr>
        <w:t>2)运管人员共（8）人，其中指定1人为项目负责人，运管人员中至少4人(含项目负责人)具有中华人民共和国特种作业操作证（高压电工作业及低压电工作业），8人均须具有中华人民共和国特种作业操作证（低压电工作业）；</w:t>
      </w:r>
    </w:p>
    <w:p w14:paraId="66E2D352">
      <w:pPr>
        <w:spacing w:line="480" w:lineRule="exact"/>
        <w:ind w:right="160" w:firstLine="480" w:firstLineChars="200"/>
        <w:rPr>
          <w:rFonts w:hint="default" w:ascii="宋体" w:hAnsi="宋体" w:cs="宋体" w:eastAsiaTheme="minorEastAsia"/>
          <w:b w:val="0"/>
          <w:kern w:val="2"/>
          <w:sz w:val="24"/>
          <w:szCs w:val="24"/>
          <w:highlight w:val="none"/>
          <w:lang w:val="en-US" w:eastAsia="zh-CN"/>
        </w:rPr>
      </w:pPr>
      <w:r>
        <w:rPr>
          <w:rFonts w:hint="eastAsia" w:ascii="宋体" w:hAnsi="宋体" w:cs="宋体"/>
          <w:b w:val="0"/>
          <w:kern w:val="2"/>
          <w:sz w:val="24"/>
          <w:szCs w:val="24"/>
          <w:highlight w:val="none"/>
          <w:lang w:val="en-US" w:eastAsia="zh-CN"/>
        </w:rPr>
        <w:t>3）投标人须提供投标文件递交截止日前三年内，经营活动中没有重大违法记录的书面承诺(截至投标文件递交截止日成立不足三年的投标人可提供自成立以来无重大违法记录的书面承诺)；</w:t>
      </w:r>
    </w:p>
    <w:p w14:paraId="4035A5D2">
      <w:pPr>
        <w:spacing w:line="480" w:lineRule="exact"/>
        <w:ind w:right="160" w:firstLine="480" w:firstLineChars="200"/>
        <w:rPr>
          <w:rFonts w:hint="default" w:ascii="宋体" w:hAnsi="宋体" w:cs="宋体" w:eastAsiaTheme="minorEastAsia"/>
          <w:b w:val="0"/>
          <w:kern w:val="2"/>
          <w:sz w:val="24"/>
          <w:szCs w:val="24"/>
          <w:highlight w:val="none"/>
          <w:lang w:val="en-US" w:eastAsia="zh-CN"/>
        </w:rPr>
      </w:pPr>
      <w:r>
        <w:rPr>
          <w:rFonts w:hint="eastAsia" w:ascii="宋体" w:hAnsi="宋体" w:cs="宋体"/>
          <w:b w:val="0"/>
          <w:kern w:val="2"/>
          <w:sz w:val="24"/>
          <w:szCs w:val="24"/>
          <w:highlight w:val="none"/>
          <w:lang w:val="en-US" w:eastAsia="zh-CN"/>
        </w:rPr>
        <w:t>4）单位负责人为同一人或者存在控股、管理关系的不同单位，不得参加同一标段投标或者未划分标段的同一招标项目投标。投标人须提供工商登记机关出具的股权关系证明文件或从“国家企业信用信息公示系统”（www.gsxt.gov.cn/index.html）中提取类似的相关证明材料(提供本招标公告发布日期后工商登记机关出具的股权关系证明文件或国家企业信用信息公示系统网站（www.gsxt.gov.cn/index.html）打印的企业信用信息公示报告)（全套）；</w:t>
      </w:r>
    </w:p>
    <w:p w14:paraId="66A12AE0">
      <w:pPr>
        <w:spacing w:line="480" w:lineRule="exact"/>
        <w:ind w:right="160" w:firstLine="360" w:firstLineChars="150"/>
        <w:rPr>
          <w:rFonts w:hint="eastAsia" w:ascii="宋体" w:hAnsi="宋体" w:cs="宋体"/>
          <w:sz w:val="24"/>
          <w:szCs w:val="24"/>
          <w:highlight w:val="none"/>
        </w:rPr>
      </w:pPr>
      <w:r>
        <w:rPr>
          <w:rFonts w:hint="eastAsia" w:ascii="宋体" w:hAnsi="宋体" w:cs="宋体"/>
          <w:sz w:val="24"/>
          <w:szCs w:val="24"/>
          <w:lang w:val="en-US" w:eastAsia="zh-CN"/>
        </w:rPr>
        <w:t>5</w:t>
      </w:r>
      <w:r>
        <w:rPr>
          <w:rFonts w:hint="eastAsia" w:ascii="宋体" w:hAnsi="宋体" w:cs="宋体"/>
          <w:sz w:val="24"/>
          <w:szCs w:val="24"/>
        </w:rPr>
        <w:t>）</w:t>
      </w:r>
      <w:r>
        <w:rPr>
          <w:rFonts w:hint="eastAsia" w:ascii="宋体" w:hAnsi="宋体" w:cs="宋体"/>
          <w:sz w:val="24"/>
          <w:szCs w:val="24"/>
          <w:lang w:val="en-US" w:eastAsia="zh-CN"/>
        </w:rPr>
        <w:t>其他资质要求：（1）</w:t>
      </w:r>
      <w:r>
        <w:rPr>
          <w:rFonts w:hint="eastAsia" w:ascii="宋体" w:hAnsi="宋体" w:cs="宋体"/>
          <w:sz w:val="24"/>
          <w:szCs w:val="24"/>
        </w:rPr>
        <w:t>按照《关于在招标投标活动中对失信被执行人实施联合惩戒的通知》（法（2016）285 号）和《关于进一步加强招采工作供应商资信审核的通知》的要求，根据 “信用中国”网站（www.creditchina.gov.cn）查询的信用信息报告，对列入失信被执行人名单、重大税收违法</w:t>
      </w:r>
      <w:r>
        <w:rPr>
          <w:rFonts w:hint="eastAsia" w:ascii="宋体" w:hAnsi="宋体" w:cs="宋体"/>
          <w:sz w:val="24"/>
          <w:szCs w:val="24"/>
          <w:lang w:val="en-US" w:eastAsia="zh-CN"/>
        </w:rPr>
        <w:t>失信主体</w:t>
      </w:r>
      <w:r>
        <w:rPr>
          <w:rFonts w:hint="eastAsia" w:ascii="宋体" w:hAnsi="宋体" w:cs="宋体"/>
          <w:sz w:val="24"/>
          <w:szCs w:val="24"/>
        </w:rPr>
        <w:t>、政府采购严重违法失信行为记录名单的投标人，拒绝其参与投标活动。</w:t>
      </w:r>
      <w:r>
        <w:rPr>
          <w:rFonts w:hint="eastAsia" w:ascii="宋体" w:hAnsi="宋体" w:eastAsia="宋体" w:cs="宋体"/>
          <w:b/>
          <w:bCs/>
          <w:kern w:val="0"/>
          <w:sz w:val="24"/>
          <w:szCs w:val="24"/>
        </w:rPr>
        <w:t>(提供本招标公告发布日期后</w:t>
      </w:r>
      <w:r>
        <w:rPr>
          <w:rFonts w:hint="eastAsia" w:ascii="宋体" w:hAnsi="宋体" w:eastAsia="宋体" w:cs="宋体"/>
          <w:b/>
          <w:bCs/>
          <w:kern w:val="0"/>
          <w:sz w:val="24"/>
          <w:szCs w:val="24"/>
          <w:lang w:eastAsia="zh-CN"/>
        </w:rPr>
        <w:t>“信用中国”网站（www.creditchina.gov.cn）</w:t>
      </w:r>
      <w:r>
        <w:rPr>
          <w:rFonts w:hint="eastAsia" w:ascii="宋体" w:hAnsi="宋体" w:eastAsia="宋体" w:cs="宋体"/>
          <w:b/>
          <w:bCs/>
          <w:kern w:val="0"/>
          <w:sz w:val="24"/>
          <w:szCs w:val="24"/>
        </w:rPr>
        <w:t>打印的</w:t>
      </w:r>
      <w:r>
        <w:rPr>
          <w:rFonts w:hint="eastAsia" w:ascii="宋体" w:hAnsi="宋体" w:eastAsia="宋体" w:cs="宋体"/>
          <w:b/>
          <w:bCs/>
          <w:color w:val="auto"/>
          <w:sz w:val="24"/>
          <w:lang w:eastAsia="zh-CN"/>
        </w:rPr>
        <w:t>信用信息报告</w:t>
      </w:r>
      <w:r>
        <w:rPr>
          <w:rFonts w:hint="eastAsia" w:ascii="宋体" w:hAnsi="宋体" w:eastAsia="宋体" w:cs="宋体"/>
          <w:b/>
          <w:bCs/>
          <w:kern w:val="0"/>
          <w:sz w:val="24"/>
          <w:szCs w:val="24"/>
        </w:rPr>
        <w:t>)（全套）</w:t>
      </w:r>
      <w:r>
        <w:rPr>
          <w:rFonts w:hint="eastAsia" w:ascii="宋体" w:hAnsi="宋体" w:eastAsia="宋体" w:cs="宋体"/>
          <w:b/>
          <w:bCs/>
          <w:kern w:val="0"/>
          <w:sz w:val="24"/>
          <w:szCs w:val="24"/>
          <w:lang w:eastAsia="zh-CN"/>
        </w:rPr>
        <w:t>。</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w:t>
      </w:r>
      <w:r>
        <w:rPr>
          <w:rFonts w:hint="eastAsia" w:ascii="宋体" w:hAnsi="宋体" w:cs="宋体"/>
          <w:sz w:val="24"/>
          <w:szCs w:val="24"/>
          <w:highlight w:val="none"/>
          <w:lang w:eastAsia="zh-CN"/>
        </w:rPr>
        <w:t>）投标人须在天津水务集团有限公司津水云采电子采购平台注册审核通过并已购买CA证书成为集团合格供应商（CA状态已激活），提供截图并加盖公章（查询方法：登录天津水务集团津水云采平台http://www.jinshuiyuncai.com/，合格供应商申请中供应商信息变更截图）。</w:t>
      </w:r>
    </w:p>
    <w:p w14:paraId="3279E09B">
      <w:pPr>
        <w:spacing w:line="480" w:lineRule="exact"/>
        <w:ind w:right="160"/>
        <w:rPr>
          <w:rFonts w:ascii="宋体" w:hAnsi="宋体" w:cs="宋体"/>
          <w:sz w:val="24"/>
          <w:szCs w:val="24"/>
        </w:rPr>
      </w:pPr>
      <w:r>
        <w:rPr>
          <w:rFonts w:hint="eastAsia" w:ascii="宋体" w:hAnsi="宋体" w:cs="宋体"/>
          <w:b/>
          <w:bCs/>
          <w:sz w:val="24"/>
          <w:szCs w:val="24"/>
        </w:rPr>
        <w:t xml:space="preserve">三、 </w:t>
      </w:r>
      <w:r>
        <w:rPr>
          <w:rFonts w:hint="eastAsia" w:ascii="宋体" w:hAnsi="宋体" w:cs="宋体"/>
          <w:b/>
          <w:bCs/>
          <w:sz w:val="24"/>
          <w:szCs w:val="24"/>
          <w:lang w:val="en-US" w:eastAsia="zh-CN"/>
        </w:rPr>
        <w:t>招标</w:t>
      </w:r>
      <w:r>
        <w:rPr>
          <w:rFonts w:hint="eastAsia" w:ascii="宋体" w:hAnsi="宋体" w:cs="宋体"/>
          <w:b/>
          <w:bCs/>
          <w:sz w:val="24"/>
          <w:szCs w:val="24"/>
        </w:rPr>
        <w:t>公告发布</w:t>
      </w:r>
      <w:r>
        <w:rPr>
          <w:rFonts w:hint="eastAsia" w:ascii="宋体" w:hAnsi="宋体" w:cs="宋体"/>
          <w:b/>
          <w:bCs/>
          <w:sz w:val="24"/>
          <w:szCs w:val="24"/>
          <w:lang w:val="en-US" w:eastAsia="zh-CN"/>
        </w:rPr>
        <w:t>与截止</w:t>
      </w:r>
      <w:r>
        <w:rPr>
          <w:rFonts w:hint="eastAsia" w:ascii="宋体" w:hAnsi="宋体" w:cs="宋体"/>
          <w:b/>
          <w:bCs/>
          <w:sz w:val="24"/>
          <w:szCs w:val="24"/>
        </w:rPr>
        <w:t>时间：</w:t>
      </w:r>
      <w:r>
        <w:rPr>
          <w:rFonts w:hint="eastAsia" w:ascii="宋体" w:hAnsi="宋体" w:cs="宋体"/>
          <w:sz w:val="24"/>
          <w:szCs w:val="24"/>
          <w:u w:val="single"/>
        </w:rPr>
        <w:t>202</w:t>
      </w:r>
      <w:r>
        <w:rPr>
          <w:rFonts w:hint="eastAsia" w:ascii="宋体" w:hAnsi="宋体" w:cs="宋体"/>
          <w:sz w:val="24"/>
          <w:szCs w:val="24"/>
          <w:u w:val="single"/>
          <w:lang w:val="en-US" w:eastAsia="zh-CN"/>
        </w:rPr>
        <w:t>6</w:t>
      </w:r>
      <w:r>
        <w:rPr>
          <w:rFonts w:hint="eastAsia" w:ascii="宋体" w:hAnsi="宋体" w:cs="宋体"/>
          <w:sz w:val="24"/>
          <w:szCs w:val="24"/>
          <w:u w:val="none"/>
        </w:rPr>
        <w:t>年</w:t>
      </w:r>
      <w:r>
        <w:rPr>
          <w:rFonts w:hint="eastAsia" w:ascii="宋体" w:hAnsi="宋体" w:cs="宋体"/>
          <w:sz w:val="24"/>
          <w:szCs w:val="24"/>
          <w:u w:val="single"/>
          <w:lang w:val="en-US" w:eastAsia="zh-CN"/>
        </w:rPr>
        <w:t>7</w:t>
      </w:r>
      <w:r>
        <w:rPr>
          <w:rFonts w:hint="eastAsia" w:ascii="宋体" w:hAnsi="宋体" w:cs="宋体"/>
          <w:sz w:val="24"/>
          <w:szCs w:val="24"/>
          <w:u w:val="none"/>
        </w:rPr>
        <w:t>月</w:t>
      </w:r>
      <w:r>
        <w:rPr>
          <w:rFonts w:hint="eastAsia" w:ascii="宋体" w:hAnsi="宋体" w:cs="宋体"/>
          <w:sz w:val="24"/>
          <w:szCs w:val="24"/>
          <w:u w:val="single"/>
          <w:lang w:val="en-US" w:eastAsia="zh-CN"/>
        </w:rPr>
        <w:t xml:space="preserve"> 13 </w:t>
      </w:r>
      <w:r>
        <w:rPr>
          <w:rFonts w:hint="eastAsia" w:ascii="宋体" w:hAnsi="宋体" w:cs="宋体"/>
          <w:sz w:val="24"/>
          <w:szCs w:val="24"/>
          <w:u w:val="none"/>
        </w:rPr>
        <w:t xml:space="preserve">日至 </w:t>
      </w:r>
      <w:r>
        <w:rPr>
          <w:rFonts w:hint="eastAsia" w:ascii="宋体" w:hAnsi="宋体" w:cs="宋体"/>
          <w:sz w:val="24"/>
          <w:szCs w:val="24"/>
          <w:u w:val="single"/>
        </w:rPr>
        <w:t>202</w:t>
      </w:r>
      <w:r>
        <w:rPr>
          <w:rFonts w:hint="eastAsia" w:ascii="宋体" w:hAnsi="宋体" w:cs="宋体"/>
          <w:sz w:val="24"/>
          <w:szCs w:val="24"/>
          <w:u w:val="single"/>
          <w:lang w:val="en-US" w:eastAsia="zh-CN"/>
        </w:rPr>
        <w:t>6</w:t>
      </w:r>
      <w:r>
        <w:rPr>
          <w:rFonts w:hint="eastAsia" w:ascii="宋体" w:hAnsi="宋体" w:cs="宋体"/>
          <w:sz w:val="24"/>
          <w:szCs w:val="24"/>
          <w:u w:val="none"/>
        </w:rPr>
        <w:t>年</w:t>
      </w:r>
      <w:r>
        <w:rPr>
          <w:rFonts w:hint="eastAsia" w:ascii="宋体" w:hAnsi="宋体" w:cs="宋体"/>
          <w:sz w:val="24"/>
          <w:szCs w:val="24"/>
          <w:u w:val="single"/>
          <w:lang w:val="en-US" w:eastAsia="zh-CN"/>
        </w:rPr>
        <w:t>7</w:t>
      </w:r>
      <w:r>
        <w:rPr>
          <w:rFonts w:hint="eastAsia" w:ascii="宋体" w:hAnsi="宋体" w:cs="宋体"/>
          <w:sz w:val="24"/>
          <w:szCs w:val="24"/>
          <w:u w:val="none"/>
        </w:rPr>
        <w:t>月</w:t>
      </w:r>
      <w:r>
        <w:rPr>
          <w:rFonts w:hint="eastAsia" w:ascii="宋体" w:hAnsi="宋体" w:cs="宋体"/>
          <w:sz w:val="24"/>
          <w:szCs w:val="24"/>
          <w:u w:val="single"/>
          <w:lang w:val="en-US" w:eastAsia="zh-CN"/>
        </w:rPr>
        <w:t xml:space="preserve"> 20 </w:t>
      </w:r>
      <w:r>
        <w:rPr>
          <w:rFonts w:hint="eastAsia" w:ascii="宋体" w:hAnsi="宋体" w:cs="宋体"/>
          <w:sz w:val="24"/>
          <w:szCs w:val="24"/>
          <w:u w:val="none"/>
        </w:rPr>
        <w:t>日，每日上午</w:t>
      </w:r>
      <w:r>
        <w:rPr>
          <w:rFonts w:hint="eastAsia" w:ascii="宋体" w:hAnsi="宋体" w:cs="宋体"/>
          <w:sz w:val="24"/>
          <w:szCs w:val="24"/>
          <w:u w:val="single"/>
        </w:rPr>
        <w:t>8:30</w:t>
      </w:r>
      <w:r>
        <w:rPr>
          <w:rFonts w:hint="eastAsia" w:ascii="宋体" w:hAnsi="宋体" w:cs="宋体"/>
          <w:sz w:val="24"/>
          <w:szCs w:val="24"/>
          <w:u w:val="none"/>
        </w:rPr>
        <w:t xml:space="preserve"> -</w:t>
      </w:r>
      <w:r>
        <w:rPr>
          <w:rFonts w:hint="eastAsia" w:ascii="宋体" w:hAnsi="宋体" w:cs="宋体"/>
          <w:sz w:val="24"/>
          <w:szCs w:val="24"/>
          <w:u w:val="single"/>
        </w:rPr>
        <w:t>11：30</w:t>
      </w:r>
      <w:r>
        <w:rPr>
          <w:rFonts w:hint="eastAsia" w:ascii="宋体" w:hAnsi="宋体" w:cs="宋体"/>
          <w:sz w:val="24"/>
          <w:szCs w:val="24"/>
          <w:u w:val="none"/>
        </w:rPr>
        <w:t>至下午</w:t>
      </w:r>
      <w:r>
        <w:rPr>
          <w:rFonts w:hint="eastAsia" w:ascii="宋体" w:hAnsi="宋体" w:cs="宋体"/>
          <w:sz w:val="24"/>
          <w:szCs w:val="24"/>
          <w:u w:val="single"/>
        </w:rPr>
        <w:t>13:</w:t>
      </w:r>
      <w:r>
        <w:rPr>
          <w:rFonts w:hint="eastAsia" w:ascii="宋体" w:hAnsi="宋体" w:cs="宋体"/>
          <w:sz w:val="24"/>
          <w:szCs w:val="24"/>
          <w:u w:val="single"/>
          <w:lang w:val="en-US" w:eastAsia="zh-CN"/>
        </w:rPr>
        <w:t>0</w:t>
      </w:r>
      <w:r>
        <w:rPr>
          <w:rFonts w:hint="eastAsia" w:ascii="宋体" w:hAnsi="宋体" w:cs="宋体"/>
          <w:sz w:val="24"/>
          <w:szCs w:val="24"/>
          <w:u w:val="single"/>
        </w:rPr>
        <w:t>0</w:t>
      </w:r>
      <w:r>
        <w:rPr>
          <w:rFonts w:hint="eastAsia" w:ascii="宋体" w:hAnsi="宋体" w:cs="宋体"/>
          <w:sz w:val="24"/>
          <w:szCs w:val="24"/>
          <w:u w:val="none"/>
        </w:rPr>
        <w:t>-</w:t>
      </w:r>
      <w:r>
        <w:rPr>
          <w:rFonts w:hint="eastAsia" w:ascii="宋体" w:hAnsi="宋体" w:cs="宋体"/>
          <w:sz w:val="24"/>
          <w:szCs w:val="24"/>
          <w:u w:val="single"/>
        </w:rPr>
        <w:t>17:00</w:t>
      </w:r>
      <w:r>
        <w:rPr>
          <w:rFonts w:hint="eastAsia" w:ascii="宋体" w:hAnsi="宋体" w:cs="宋体"/>
          <w:sz w:val="24"/>
          <w:szCs w:val="24"/>
          <w:u w:val="none"/>
        </w:rPr>
        <w:t>，截止时间：</w:t>
      </w:r>
      <w:r>
        <w:rPr>
          <w:rFonts w:hint="eastAsia" w:ascii="宋体" w:hAnsi="宋体" w:cs="宋体"/>
          <w:sz w:val="24"/>
          <w:szCs w:val="24"/>
          <w:u w:val="single"/>
        </w:rPr>
        <w:t>202</w:t>
      </w:r>
      <w:r>
        <w:rPr>
          <w:rFonts w:hint="eastAsia" w:ascii="宋体" w:hAnsi="宋体" w:cs="宋体"/>
          <w:sz w:val="24"/>
          <w:szCs w:val="24"/>
          <w:u w:val="single"/>
          <w:lang w:val="en-US" w:eastAsia="zh-CN"/>
        </w:rPr>
        <w:t>6</w:t>
      </w:r>
      <w:r>
        <w:rPr>
          <w:rFonts w:hint="eastAsia" w:ascii="宋体" w:hAnsi="宋体" w:cs="宋体"/>
          <w:sz w:val="24"/>
          <w:szCs w:val="24"/>
          <w:u w:val="none"/>
        </w:rPr>
        <w:t>年</w:t>
      </w:r>
      <w:r>
        <w:rPr>
          <w:rFonts w:hint="eastAsia" w:ascii="宋体" w:hAnsi="宋体" w:cs="宋体"/>
          <w:sz w:val="24"/>
          <w:szCs w:val="24"/>
          <w:u w:val="single"/>
          <w:lang w:val="en-US" w:eastAsia="zh-CN"/>
        </w:rPr>
        <w:t>7</w:t>
      </w:r>
      <w:r>
        <w:rPr>
          <w:rFonts w:hint="eastAsia" w:ascii="宋体" w:hAnsi="宋体" w:cs="宋体"/>
          <w:sz w:val="24"/>
          <w:szCs w:val="24"/>
          <w:u w:val="none"/>
        </w:rPr>
        <w:t>月</w:t>
      </w:r>
      <w:r>
        <w:rPr>
          <w:rFonts w:hint="eastAsia" w:ascii="宋体" w:hAnsi="宋体" w:cs="宋体"/>
          <w:sz w:val="24"/>
          <w:szCs w:val="24"/>
          <w:u w:val="single"/>
          <w:lang w:val="en-US" w:eastAsia="zh-CN"/>
        </w:rPr>
        <w:t xml:space="preserve"> 20 </w:t>
      </w:r>
      <w:r>
        <w:rPr>
          <w:rFonts w:hint="eastAsia" w:ascii="宋体" w:hAnsi="宋体" w:cs="宋体"/>
          <w:sz w:val="24"/>
          <w:szCs w:val="24"/>
          <w:u w:val="none"/>
        </w:rPr>
        <w:t>日</w:t>
      </w:r>
      <w:r>
        <w:rPr>
          <w:rFonts w:hint="eastAsia" w:ascii="宋体" w:hAnsi="宋体" w:cs="宋体"/>
          <w:sz w:val="24"/>
          <w:szCs w:val="24"/>
          <w:u w:val="single"/>
        </w:rPr>
        <w:t xml:space="preserve"> 1</w:t>
      </w:r>
      <w:r>
        <w:rPr>
          <w:rFonts w:hint="eastAsia" w:ascii="宋体" w:hAnsi="宋体" w:cs="宋体"/>
          <w:sz w:val="24"/>
          <w:szCs w:val="24"/>
          <w:u w:val="single"/>
          <w:lang w:val="en-US" w:eastAsia="zh-CN"/>
        </w:rPr>
        <w:t>7</w:t>
      </w:r>
      <w:r>
        <w:rPr>
          <w:rFonts w:hint="eastAsia" w:ascii="宋体" w:hAnsi="宋体" w:cs="宋体"/>
          <w:sz w:val="24"/>
          <w:szCs w:val="24"/>
          <w:u w:val="single"/>
        </w:rPr>
        <w:t xml:space="preserve"> </w:t>
      </w:r>
      <w:r>
        <w:rPr>
          <w:rFonts w:hint="eastAsia" w:ascii="宋体" w:hAnsi="宋体" w:cs="宋体"/>
          <w:sz w:val="24"/>
          <w:szCs w:val="24"/>
          <w:u w:val="none"/>
        </w:rPr>
        <w:t>时（法定公休日、法定节假日除外）。</w:t>
      </w:r>
    </w:p>
    <w:p w14:paraId="258EB613">
      <w:pPr>
        <w:spacing w:line="480" w:lineRule="exact"/>
        <w:ind w:firstLine="482" w:firstLineChars="200"/>
        <w:rPr>
          <w:rFonts w:hint="eastAsia" w:ascii="宋体" w:hAnsi="宋体" w:cs="宋体"/>
          <w:b/>
          <w:bCs/>
          <w:sz w:val="24"/>
          <w:szCs w:val="24"/>
          <w:lang w:val="en-US" w:eastAsia="zh-CN"/>
        </w:rPr>
      </w:pPr>
      <w:r>
        <w:rPr>
          <w:rFonts w:hint="eastAsia" w:ascii="宋体" w:hAnsi="宋体" w:cs="宋体"/>
          <w:b/>
          <w:bCs/>
          <w:sz w:val="24"/>
          <w:szCs w:val="24"/>
          <w:lang w:val="en-US" w:eastAsia="zh-CN"/>
        </w:rPr>
        <w:t>四、招标文件的获取</w:t>
      </w:r>
    </w:p>
    <w:p w14:paraId="18226F41">
      <w:pPr>
        <w:spacing w:line="360" w:lineRule="auto"/>
        <w:ind w:firstLine="484" w:firstLineChars="202"/>
        <w:rPr>
          <w:sz w:val="24"/>
          <w:highlight w:val="none"/>
        </w:rPr>
      </w:pPr>
      <w:r>
        <w:rPr>
          <w:rFonts w:hint="eastAsia"/>
          <w:sz w:val="24"/>
          <w:highlight w:val="none"/>
        </w:rPr>
        <w:t>获取时间：</w:t>
      </w:r>
      <w:r>
        <w:rPr>
          <w:rFonts w:hint="eastAsia"/>
          <w:sz w:val="24"/>
          <w:highlight w:val="none"/>
          <w:u w:val="single"/>
        </w:rPr>
        <w:t>从2026年</w:t>
      </w:r>
      <w:r>
        <w:rPr>
          <w:rFonts w:hint="eastAsia"/>
          <w:sz w:val="24"/>
          <w:highlight w:val="none"/>
          <w:u w:val="single"/>
          <w:lang w:val="en-US" w:eastAsia="zh-CN"/>
        </w:rPr>
        <w:t>7</w:t>
      </w:r>
      <w:r>
        <w:rPr>
          <w:rFonts w:hint="eastAsia"/>
          <w:sz w:val="24"/>
          <w:highlight w:val="none"/>
          <w:u w:val="single"/>
        </w:rPr>
        <w:t>月</w:t>
      </w:r>
      <w:r>
        <w:rPr>
          <w:rFonts w:hint="eastAsia"/>
          <w:sz w:val="24"/>
          <w:highlight w:val="none"/>
          <w:u w:val="single"/>
          <w:lang w:val="en-US" w:eastAsia="zh-CN"/>
        </w:rPr>
        <w:t>13</w:t>
      </w:r>
      <w:r>
        <w:rPr>
          <w:rFonts w:hint="eastAsia"/>
          <w:sz w:val="24"/>
          <w:highlight w:val="none"/>
          <w:u w:val="single"/>
        </w:rPr>
        <w:t>日0</w:t>
      </w:r>
      <w:r>
        <w:rPr>
          <w:rFonts w:hint="eastAsia"/>
          <w:sz w:val="24"/>
          <w:highlight w:val="none"/>
          <w:u w:val="single"/>
          <w:lang w:val="en-US" w:eastAsia="zh-CN"/>
        </w:rPr>
        <w:t>8</w:t>
      </w:r>
      <w:r>
        <w:rPr>
          <w:rFonts w:hint="eastAsia"/>
          <w:sz w:val="24"/>
          <w:highlight w:val="none"/>
          <w:u w:val="single"/>
        </w:rPr>
        <w:t>时</w:t>
      </w:r>
      <w:r>
        <w:rPr>
          <w:rFonts w:hint="eastAsia"/>
          <w:sz w:val="24"/>
          <w:highlight w:val="none"/>
          <w:u w:val="single"/>
          <w:lang w:val="en-US" w:eastAsia="zh-CN"/>
        </w:rPr>
        <w:t>3</w:t>
      </w:r>
      <w:r>
        <w:rPr>
          <w:rFonts w:hint="eastAsia"/>
          <w:sz w:val="24"/>
          <w:highlight w:val="none"/>
          <w:u w:val="single"/>
        </w:rPr>
        <w:t>0分到2026年</w:t>
      </w:r>
      <w:r>
        <w:rPr>
          <w:rFonts w:hint="eastAsia"/>
          <w:sz w:val="24"/>
          <w:highlight w:val="none"/>
          <w:u w:val="single"/>
          <w:lang w:val="en-US" w:eastAsia="zh-CN"/>
        </w:rPr>
        <w:t>7</w:t>
      </w:r>
      <w:r>
        <w:rPr>
          <w:rFonts w:hint="eastAsia"/>
          <w:sz w:val="24"/>
          <w:highlight w:val="none"/>
          <w:u w:val="single"/>
        </w:rPr>
        <w:t>月</w:t>
      </w:r>
      <w:r>
        <w:rPr>
          <w:rFonts w:hint="eastAsia"/>
          <w:sz w:val="24"/>
          <w:highlight w:val="none"/>
          <w:u w:val="single"/>
          <w:lang w:val="en-US" w:eastAsia="zh-CN"/>
        </w:rPr>
        <w:t>20</w:t>
      </w:r>
      <w:r>
        <w:rPr>
          <w:rFonts w:hint="eastAsia"/>
          <w:sz w:val="24"/>
          <w:highlight w:val="none"/>
          <w:u w:val="single"/>
        </w:rPr>
        <w:t>日17时00分</w:t>
      </w:r>
    </w:p>
    <w:p w14:paraId="61E87220">
      <w:pPr>
        <w:spacing w:line="360" w:lineRule="auto"/>
        <w:ind w:firstLine="484" w:firstLineChars="202"/>
        <w:rPr>
          <w:b/>
          <w:sz w:val="24"/>
          <w:highlight w:val="none"/>
        </w:rPr>
      </w:pPr>
      <w:r>
        <w:rPr>
          <w:rFonts w:hint="eastAsia"/>
          <w:sz w:val="24"/>
          <w:highlight w:val="none"/>
        </w:rPr>
        <w:t>获取方式：</w:t>
      </w:r>
      <w:r>
        <w:rPr>
          <w:rFonts w:hint="eastAsia"/>
          <w:sz w:val="24"/>
          <w:highlight w:val="none"/>
          <w:u w:val="single"/>
        </w:rPr>
        <w:t>凡有意向参加的投标人须携带企业营业执照复印件加盖单位公章，法人资格证明书、授权委托书和受委托人身份证原件和复印件加盖公章，以及受委托人的社保缴费证明（</w:t>
      </w:r>
      <w:r>
        <w:rPr>
          <w:rFonts w:hint="eastAsia"/>
          <w:sz w:val="24"/>
          <w:highlight w:val="none"/>
          <w:u w:val="single"/>
          <w:lang w:eastAsia="zh-CN"/>
        </w:rPr>
        <w:t>投标截止时间前30日内由社保部室开具的</w:t>
      </w:r>
      <w:bookmarkStart w:id="0" w:name="_GoBack"/>
      <w:bookmarkEnd w:id="0"/>
      <w:r>
        <w:rPr>
          <w:rFonts w:hint="eastAsia"/>
          <w:sz w:val="24"/>
          <w:highlight w:val="none"/>
          <w:u w:val="single"/>
          <w:lang w:eastAsia="zh-CN"/>
        </w:rPr>
        <w:t>或从社保网站打印的，证明中参保单位名称须与投标人单位名称一致，参保单位为投标人分公司的视同为参保单位名称与投标人单位名称一致，参保月份包括投标当月或投标前2个月任意一个月</w:t>
      </w:r>
      <w:r>
        <w:rPr>
          <w:rFonts w:hint="eastAsia"/>
          <w:sz w:val="24"/>
          <w:highlight w:val="none"/>
          <w:u w:val="single"/>
        </w:rPr>
        <w:t>）到天</w:t>
      </w:r>
      <w:r>
        <w:rPr>
          <w:rFonts w:hint="eastAsia"/>
          <w:color w:val="auto"/>
          <w:sz w:val="24"/>
          <w:highlight w:val="none"/>
          <w:u w:val="single"/>
        </w:rPr>
        <w:t>津市建设工程招标有限公司（天津市河西区环岛西路19号梅江中心大厦26层）</w:t>
      </w:r>
      <w:r>
        <w:rPr>
          <w:rFonts w:hint="eastAsia"/>
          <w:sz w:val="24"/>
          <w:highlight w:val="none"/>
          <w:u w:val="single"/>
        </w:rPr>
        <w:t>领取招标文件，文件费5</w:t>
      </w:r>
      <w:r>
        <w:rPr>
          <w:sz w:val="24"/>
          <w:highlight w:val="none"/>
          <w:u w:val="single"/>
        </w:rPr>
        <w:t>00</w:t>
      </w:r>
      <w:r>
        <w:rPr>
          <w:rFonts w:hint="eastAsia"/>
          <w:sz w:val="24"/>
          <w:highlight w:val="none"/>
          <w:u w:val="single"/>
        </w:rPr>
        <w:t>元/本，售后不退。</w:t>
      </w:r>
    </w:p>
    <w:p w14:paraId="31D4B99A">
      <w:pPr>
        <w:spacing w:line="360" w:lineRule="auto"/>
        <w:rPr>
          <w:rFonts w:hint="eastAsia"/>
          <w:b/>
          <w:sz w:val="24"/>
          <w:highlight w:val="none"/>
        </w:rPr>
      </w:pPr>
    </w:p>
    <w:p w14:paraId="3627E2E0">
      <w:pPr>
        <w:spacing w:line="360" w:lineRule="auto"/>
        <w:rPr>
          <w:b/>
          <w:sz w:val="24"/>
          <w:highlight w:val="none"/>
        </w:rPr>
      </w:pPr>
      <w:r>
        <w:rPr>
          <w:rFonts w:hint="eastAsia"/>
          <w:b/>
          <w:sz w:val="24"/>
          <w:highlight w:val="none"/>
        </w:rPr>
        <w:t>五、投标文件的递交</w:t>
      </w:r>
    </w:p>
    <w:p w14:paraId="2F7A2DC6">
      <w:pPr>
        <w:spacing w:line="360" w:lineRule="auto"/>
        <w:ind w:firstLine="484" w:firstLineChars="202"/>
        <w:rPr>
          <w:sz w:val="24"/>
          <w:highlight w:val="none"/>
        </w:rPr>
      </w:pPr>
      <w:r>
        <w:rPr>
          <w:rFonts w:hint="eastAsia"/>
          <w:sz w:val="24"/>
          <w:highlight w:val="none"/>
        </w:rPr>
        <w:t>递交截止时间：</w:t>
      </w:r>
      <w:r>
        <w:rPr>
          <w:rFonts w:hint="eastAsia"/>
          <w:sz w:val="24"/>
          <w:highlight w:val="none"/>
          <w:u w:val="single"/>
        </w:rPr>
        <w:t>2026年0</w:t>
      </w:r>
      <w:r>
        <w:rPr>
          <w:rFonts w:hint="eastAsia"/>
          <w:sz w:val="24"/>
          <w:highlight w:val="none"/>
          <w:u w:val="single"/>
          <w:lang w:val="en-US" w:eastAsia="zh-CN"/>
        </w:rPr>
        <w:t>7</w:t>
      </w:r>
      <w:r>
        <w:rPr>
          <w:rFonts w:hint="eastAsia"/>
          <w:sz w:val="24"/>
          <w:highlight w:val="none"/>
          <w:u w:val="single"/>
        </w:rPr>
        <w:t>月</w:t>
      </w:r>
      <w:r>
        <w:rPr>
          <w:rFonts w:hint="eastAsia"/>
          <w:sz w:val="24"/>
          <w:highlight w:val="none"/>
          <w:u w:val="single"/>
          <w:lang w:val="en-US" w:eastAsia="zh-CN"/>
        </w:rPr>
        <w:t>22</w:t>
      </w:r>
      <w:r>
        <w:rPr>
          <w:rFonts w:hint="eastAsia"/>
          <w:sz w:val="24"/>
          <w:highlight w:val="none"/>
          <w:u w:val="single"/>
        </w:rPr>
        <w:t>日1</w:t>
      </w:r>
      <w:r>
        <w:rPr>
          <w:rFonts w:hint="eastAsia"/>
          <w:sz w:val="24"/>
          <w:highlight w:val="none"/>
          <w:u w:val="single"/>
          <w:lang w:val="en-US" w:eastAsia="zh-CN"/>
        </w:rPr>
        <w:t>0</w:t>
      </w:r>
      <w:r>
        <w:rPr>
          <w:rFonts w:hint="eastAsia"/>
          <w:sz w:val="24"/>
          <w:highlight w:val="none"/>
          <w:u w:val="single"/>
        </w:rPr>
        <w:t>时</w:t>
      </w:r>
      <w:r>
        <w:rPr>
          <w:rFonts w:hint="eastAsia"/>
          <w:sz w:val="24"/>
          <w:highlight w:val="none"/>
          <w:u w:val="single"/>
          <w:lang w:val="en-US" w:eastAsia="zh-CN"/>
        </w:rPr>
        <w:t>3</w:t>
      </w:r>
      <w:r>
        <w:rPr>
          <w:rFonts w:hint="eastAsia"/>
          <w:sz w:val="24"/>
          <w:highlight w:val="none"/>
          <w:u w:val="single"/>
        </w:rPr>
        <w:t>0分</w:t>
      </w:r>
    </w:p>
    <w:p w14:paraId="6FBD108E">
      <w:pPr>
        <w:spacing w:line="360" w:lineRule="auto"/>
        <w:ind w:firstLine="484" w:firstLineChars="202"/>
        <w:rPr>
          <w:b/>
          <w:color w:val="auto"/>
          <w:sz w:val="24"/>
          <w:highlight w:val="none"/>
        </w:rPr>
      </w:pPr>
      <w:r>
        <w:rPr>
          <w:rFonts w:hint="eastAsia"/>
          <w:sz w:val="24"/>
          <w:highlight w:val="none"/>
        </w:rPr>
        <w:t>递交方式：</w:t>
      </w:r>
      <w:r>
        <w:rPr>
          <w:rFonts w:hint="eastAsia"/>
          <w:color w:val="auto"/>
          <w:sz w:val="24"/>
          <w:highlight w:val="none"/>
          <w:u w:val="single"/>
        </w:rPr>
        <w:t>天津市河西区环岛西路19号梅江中心大厦26层纸质文件递交</w:t>
      </w:r>
    </w:p>
    <w:p w14:paraId="00C4876C">
      <w:pPr>
        <w:spacing w:line="360" w:lineRule="auto"/>
        <w:rPr>
          <w:b/>
          <w:sz w:val="24"/>
          <w:highlight w:val="none"/>
        </w:rPr>
      </w:pPr>
      <w:r>
        <w:rPr>
          <w:rFonts w:hint="eastAsia"/>
          <w:b/>
          <w:sz w:val="24"/>
          <w:highlight w:val="none"/>
        </w:rPr>
        <w:t>六、开标时间及地点</w:t>
      </w:r>
    </w:p>
    <w:p w14:paraId="7DB08656">
      <w:pPr>
        <w:spacing w:line="360" w:lineRule="auto"/>
        <w:ind w:firstLine="484" w:firstLineChars="202"/>
        <w:rPr>
          <w:sz w:val="24"/>
          <w:highlight w:val="none"/>
        </w:rPr>
      </w:pPr>
      <w:r>
        <w:rPr>
          <w:rFonts w:hint="eastAsia"/>
          <w:sz w:val="24"/>
          <w:highlight w:val="none"/>
        </w:rPr>
        <w:t>开标时间：</w:t>
      </w:r>
      <w:r>
        <w:rPr>
          <w:rFonts w:hint="eastAsia"/>
          <w:sz w:val="24"/>
          <w:highlight w:val="none"/>
          <w:u w:val="single"/>
        </w:rPr>
        <w:t>2026年0</w:t>
      </w:r>
      <w:r>
        <w:rPr>
          <w:rFonts w:hint="eastAsia"/>
          <w:sz w:val="24"/>
          <w:highlight w:val="none"/>
          <w:u w:val="single"/>
          <w:lang w:val="en-US" w:eastAsia="zh-CN"/>
        </w:rPr>
        <w:t>7</w:t>
      </w:r>
      <w:r>
        <w:rPr>
          <w:rFonts w:hint="eastAsia"/>
          <w:sz w:val="24"/>
          <w:highlight w:val="none"/>
          <w:u w:val="single"/>
        </w:rPr>
        <w:t>月</w:t>
      </w:r>
      <w:r>
        <w:rPr>
          <w:rFonts w:hint="eastAsia"/>
          <w:sz w:val="24"/>
          <w:highlight w:val="none"/>
          <w:u w:val="single"/>
          <w:lang w:val="en-US" w:eastAsia="zh-CN"/>
        </w:rPr>
        <w:t>22</w:t>
      </w:r>
      <w:r>
        <w:rPr>
          <w:rFonts w:hint="eastAsia"/>
          <w:sz w:val="24"/>
          <w:highlight w:val="none"/>
          <w:u w:val="single"/>
        </w:rPr>
        <w:t>日1</w:t>
      </w:r>
      <w:r>
        <w:rPr>
          <w:rFonts w:hint="eastAsia"/>
          <w:sz w:val="24"/>
          <w:highlight w:val="none"/>
          <w:u w:val="single"/>
          <w:lang w:val="en-US" w:eastAsia="zh-CN"/>
        </w:rPr>
        <w:t>0</w:t>
      </w:r>
      <w:r>
        <w:rPr>
          <w:rFonts w:hint="eastAsia"/>
          <w:sz w:val="24"/>
          <w:highlight w:val="none"/>
          <w:u w:val="single"/>
        </w:rPr>
        <w:t>时</w:t>
      </w:r>
      <w:r>
        <w:rPr>
          <w:rFonts w:hint="eastAsia"/>
          <w:sz w:val="24"/>
          <w:highlight w:val="none"/>
          <w:u w:val="single"/>
          <w:lang w:val="en-US" w:eastAsia="zh-CN"/>
        </w:rPr>
        <w:t>3</w:t>
      </w:r>
      <w:r>
        <w:rPr>
          <w:rFonts w:hint="eastAsia"/>
          <w:sz w:val="24"/>
          <w:highlight w:val="none"/>
          <w:u w:val="single"/>
        </w:rPr>
        <w:t>0分</w:t>
      </w:r>
    </w:p>
    <w:p w14:paraId="39303741">
      <w:pPr>
        <w:spacing w:line="360" w:lineRule="auto"/>
        <w:ind w:firstLine="484" w:firstLineChars="202"/>
        <w:rPr>
          <w:b/>
          <w:sz w:val="24"/>
          <w:highlight w:val="none"/>
        </w:rPr>
      </w:pPr>
      <w:r>
        <w:rPr>
          <w:rFonts w:hint="eastAsia"/>
          <w:sz w:val="24"/>
          <w:highlight w:val="none"/>
        </w:rPr>
        <w:t>开标地点：</w:t>
      </w:r>
      <w:r>
        <w:rPr>
          <w:rFonts w:hint="eastAsia"/>
          <w:color w:val="auto"/>
          <w:sz w:val="24"/>
          <w:highlight w:val="none"/>
          <w:u w:val="single"/>
        </w:rPr>
        <w:t>天津市河西区环岛西路19号梅江中心大厦26层纸质文件递交</w:t>
      </w:r>
    </w:p>
    <w:p w14:paraId="0811178A">
      <w:pPr>
        <w:spacing w:line="360" w:lineRule="auto"/>
        <w:rPr>
          <w:b/>
          <w:sz w:val="24"/>
          <w:highlight w:val="none"/>
        </w:rPr>
      </w:pPr>
      <w:r>
        <w:rPr>
          <w:rFonts w:hint="eastAsia"/>
          <w:b/>
          <w:sz w:val="24"/>
          <w:highlight w:val="none"/>
        </w:rPr>
        <w:t>七、其他</w:t>
      </w:r>
    </w:p>
    <w:p w14:paraId="104E0243">
      <w:pPr>
        <w:spacing w:line="360" w:lineRule="auto"/>
        <w:rPr>
          <w:rFonts w:hint="eastAsia" w:ascii="宋体" w:hAnsi="宋体" w:cs="宋体"/>
          <w:sz w:val="24"/>
          <w:szCs w:val="24"/>
        </w:rPr>
      </w:pPr>
      <w:r>
        <w:rPr>
          <w:rFonts w:hint="eastAsia"/>
          <w:b/>
          <w:sz w:val="24"/>
          <w:highlight w:val="none"/>
        </w:rPr>
        <w:t>八、联系方式</w:t>
      </w:r>
    </w:p>
    <w:p w14:paraId="1A8CE7AD">
      <w:pPr>
        <w:spacing w:line="480" w:lineRule="exact"/>
        <w:ind w:firstLine="240" w:firstLineChars="100"/>
        <w:rPr>
          <w:rFonts w:ascii="宋体" w:hAnsi="宋体" w:cs="宋体"/>
          <w:sz w:val="24"/>
          <w:szCs w:val="24"/>
        </w:rPr>
      </w:pPr>
      <w:r>
        <w:rPr>
          <w:rFonts w:hint="eastAsia" w:ascii="宋体" w:hAnsi="宋体" w:cs="宋体"/>
          <w:sz w:val="24"/>
          <w:szCs w:val="24"/>
        </w:rPr>
        <w:t>招标单位：天津塘沽中法供水有限公司（盖章）</w:t>
      </w:r>
    </w:p>
    <w:p w14:paraId="729B0E52">
      <w:pPr>
        <w:spacing w:line="480" w:lineRule="exact"/>
        <w:ind w:firstLine="240" w:firstLineChars="100"/>
        <w:rPr>
          <w:rFonts w:ascii="宋体" w:hAnsi="宋体" w:cs="宋体"/>
          <w:sz w:val="24"/>
          <w:szCs w:val="24"/>
        </w:rPr>
      </w:pPr>
      <w:r>
        <w:rPr>
          <w:rFonts w:hint="eastAsia" w:ascii="宋体" w:hAnsi="宋体" w:cs="宋体"/>
          <w:sz w:val="24"/>
          <w:szCs w:val="24"/>
        </w:rPr>
        <w:t>地址：天津市滨海新区塘沽福建路60号</w:t>
      </w:r>
    </w:p>
    <w:p w14:paraId="43563844">
      <w:pPr>
        <w:spacing w:line="480" w:lineRule="exact"/>
        <w:ind w:firstLine="240" w:firstLineChars="100"/>
        <w:rPr>
          <w:rFonts w:hint="eastAsia" w:ascii="宋体" w:hAnsi="宋体" w:cs="宋体" w:eastAsiaTheme="minorEastAsia"/>
          <w:sz w:val="24"/>
          <w:szCs w:val="24"/>
          <w:highlight w:val="none"/>
          <w:lang w:eastAsia="zh-CN"/>
        </w:rPr>
      </w:pPr>
      <w:r>
        <w:rPr>
          <w:rFonts w:hint="eastAsia" w:ascii="宋体" w:hAnsi="宋体" w:cs="宋体"/>
          <w:sz w:val="24"/>
          <w:szCs w:val="24"/>
          <w:highlight w:val="none"/>
        </w:rPr>
        <w:t>联系人：</w:t>
      </w:r>
      <w:r>
        <w:rPr>
          <w:rFonts w:hint="eastAsia" w:ascii="宋体" w:hAnsi="宋体" w:cs="宋体"/>
          <w:sz w:val="24"/>
          <w:szCs w:val="24"/>
          <w:highlight w:val="none"/>
          <w:lang w:val="en-US" w:eastAsia="zh-CN"/>
        </w:rPr>
        <w:t xml:space="preserve">王瑞 </w:t>
      </w:r>
      <w:r>
        <w:rPr>
          <w:rFonts w:hint="eastAsia" w:ascii="宋体" w:hAnsi="宋体" w:cs="宋体"/>
          <w:sz w:val="24"/>
          <w:szCs w:val="24"/>
          <w:highlight w:val="none"/>
        </w:rPr>
        <w:t xml:space="preserve">       联系电话：</w:t>
      </w:r>
      <w:r>
        <w:rPr>
          <w:rFonts w:hint="eastAsia" w:ascii="宋体" w:hAnsi="宋体" w:cs="宋体"/>
          <w:sz w:val="24"/>
          <w:szCs w:val="24"/>
          <w:highlight w:val="none"/>
          <w:lang w:val="en-US" w:eastAsia="zh-CN"/>
        </w:rPr>
        <w:t xml:space="preserve">022-65271807 </w:t>
      </w:r>
    </w:p>
    <w:p w14:paraId="251E623F">
      <w:pPr>
        <w:spacing w:line="480" w:lineRule="exact"/>
        <w:ind w:firstLine="240" w:firstLineChars="100"/>
        <w:rPr>
          <w:rFonts w:ascii="宋体" w:hAnsi="宋体" w:cs="宋体"/>
          <w:sz w:val="24"/>
          <w:szCs w:val="24"/>
        </w:rPr>
      </w:pPr>
    </w:p>
    <w:p w14:paraId="2C106844">
      <w:pPr>
        <w:spacing w:line="480" w:lineRule="exact"/>
        <w:rPr>
          <w:rFonts w:ascii="宋体" w:hAnsi="宋体" w:cs="宋体"/>
          <w:sz w:val="24"/>
          <w:szCs w:val="24"/>
          <w:highlight w:val="none"/>
          <w:u w:val="none"/>
        </w:rPr>
      </w:pPr>
      <w:r>
        <w:rPr>
          <w:rFonts w:hint="eastAsia" w:ascii="宋体" w:hAnsi="宋体" w:cs="宋体"/>
          <w:sz w:val="24"/>
          <w:szCs w:val="24"/>
          <w:highlight w:val="none"/>
          <w:u w:val="none"/>
        </w:rPr>
        <w:t xml:space="preserve">  招标代理单位：天津市建设工程招标有限公司（盖章）</w:t>
      </w:r>
    </w:p>
    <w:p w14:paraId="2CCA2A39">
      <w:pPr>
        <w:spacing w:line="480" w:lineRule="exact"/>
        <w:rPr>
          <w:rFonts w:ascii="宋体" w:hAnsi="宋体" w:cs="宋体"/>
          <w:sz w:val="24"/>
          <w:szCs w:val="24"/>
          <w:highlight w:val="none"/>
          <w:u w:val="none"/>
        </w:rPr>
      </w:pPr>
      <w:r>
        <w:rPr>
          <w:rFonts w:hint="eastAsia" w:ascii="宋体" w:hAnsi="宋体" w:cs="宋体"/>
          <w:sz w:val="24"/>
          <w:szCs w:val="24"/>
          <w:highlight w:val="none"/>
          <w:u w:val="none"/>
        </w:rPr>
        <w:t xml:space="preserve">  地址：</w:t>
      </w:r>
      <w:r>
        <w:rPr>
          <w:rFonts w:hint="eastAsia"/>
          <w:color w:val="auto"/>
          <w:sz w:val="24"/>
          <w:highlight w:val="none"/>
          <w:u w:val="none"/>
        </w:rPr>
        <w:t>天津市河西区环岛西路19号梅江中心大厦26层</w:t>
      </w:r>
    </w:p>
    <w:p w14:paraId="477F014C">
      <w:pPr>
        <w:autoSpaceDE/>
        <w:autoSpaceDN/>
        <w:adjustRightInd/>
        <w:spacing w:line="480" w:lineRule="exact"/>
        <w:jc w:val="left"/>
        <w:rPr>
          <w:rFonts w:hint="eastAsia" w:ascii="微软雅黑" w:eastAsia="微软雅黑" w:cs="微软雅黑"/>
          <w:color w:val="000000"/>
          <w:kern w:val="0"/>
          <w:sz w:val="24"/>
          <w:szCs w:val="24"/>
          <w:lang w:val="zh-CN"/>
        </w:rPr>
      </w:pPr>
      <w:r>
        <w:rPr>
          <w:rFonts w:hint="eastAsia" w:ascii="宋体" w:hAnsi="宋体" w:cs="宋体"/>
          <w:sz w:val="24"/>
          <w:szCs w:val="24"/>
          <w:highlight w:val="none"/>
          <w:u w:val="none"/>
        </w:rPr>
        <w:t xml:space="preserve">  联系人：</w:t>
      </w:r>
      <w:r>
        <w:rPr>
          <w:rFonts w:hint="eastAsia" w:ascii="宋体" w:hAnsi="宋体"/>
          <w:color w:val="auto"/>
          <w:sz w:val="24"/>
          <w:highlight w:val="none"/>
          <w:u w:val="none"/>
          <w:lang w:val="en-US" w:eastAsia="zh-CN"/>
        </w:rPr>
        <w:t>周静、沙金祥</w:t>
      </w:r>
      <w:r>
        <w:rPr>
          <w:rFonts w:hint="eastAsia" w:ascii="宋体" w:hAnsi="宋体" w:cs="宋体"/>
          <w:sz w:val="24"/>
          <w:szCs w:val="24"/>
          <w:highlight w:val="none"/>
          <w:u w:val="none"/>
        </w:rPr>
        <w:t xml:space="preserve">       联系电话：</w:t>
      </w:r>
      <w:r>
        <w:rPr>
          <w:rFonts w:hint="eastAsia" w:ascii="宋体" w:hAnsi="宋体"/>
          <w:color w:val="auto"/>
          <w:sz w:val="24"/>
          <w:highlight w:val="none"/>
          <w:u w:val="none"/>
          <w:lang w:val="en-US" w:eastAsia="zh-CN"/>
        </w:rPr>
        <w:t>15122859785</w:t>
      </w:r>
      <w:r>
        <w:rPr>
          <w:rFonts w:hint="eastAsia" w:ascii="宋体" w:hAnsi="宋体" w:cs="宋体"/>
          <w:sz w:val="28"/>
          <w:szCs w:val="28"/>
          <w:highlight w:val="none"/>
          <w:u w:val="none"/>
        </w:rPr>
        <w:t xml:space="preserve">      </w:t>
      </w:r>
      <w:r>
        <w:rPr>
          <w:rFonts w:hint="eastAsia" w:ascii="宋体" w:hAnsi="宋体" w:cs="宋体"/>
          <w:sz w:val="28"/>
          <w:szCs w:val="28"/>
          <w:highlight w:val="none"/>
        </w:rPr>
        <w:t xml:space="preserve"> </w:t>
      </w:r>
      <w:r>
        <w:rPr>
          <w:rFonts w:hint="eastAsia" w:ascii="宋体" w:hAnsi="宋体" w:cs="宋体"/>
          <w:sz w:val="28"/>
          <w:szCs w:val="28"/>
        </w:rPr>
        <w:t xml:space="preserve">                </w:t>
      </w:r>
    </w:p>
    <w:sectPr>
      <w:pgSz w:w="12240" w:h="15840"/>
      <w:pgMar w:top="1440" w:right="1689" w:bottom="1440" w:left="1689" w:header="720" w:footer="72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MingLiU">
    <w:panose1 w:val="02020509000000000000"/>
    <w:charset w:val="88"/>
    <w:family w:val="modern"/>
    <w:pitch w:val="default"/>
    <w:sig w:usb0="A00002FF" w:usb1="28CFFCFA" w:usb2="00000016" w:usb3="00000000" w:csb0="00100001"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AA6B72"/>
    <w:multiLevelType w:val="singleLevel"/>
    <w:tmpl w:val="BDAA6B7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OGY1Nzk5ZTYyMjhlMTMyYjUxMWJiZWE1NDQ5MGUifQ=="/>
  </w:docVars>
  <w:rsids>
    <w:rsidRoot w:val="00713DF8"/>
    <w:rsid w:val="00044F20"/>
    <w:rsid w:val="00061EC7"/>
    <w:rsid w:val="000F12ED"/>
    <w:rsid w:val="00190F81"/>
    <w:rsid w:val="001B759A"/>
    <w:rsid w:val="00294B5B"/>
    <w:rsid w:val="003575EE"/>
    <w:rsid w:val="0036780C"/>
    <w:rsid w:val="005129FC"/>
    <w:rsid w:val="00554B5A"/>
    <w:rsid w:val="00564C03"/>
    <w:rsid w:val="00592BE3"/>
    <w:rsid w:val="005976F4"/>
    <w:rsid w:val="006419F3"/>
    <w:rsid w:val="00713DF8"/>
    <w:rsid w:val="008A01B7"/>
    <w:rsid w:val="008A7E72"/>
    <w:rsid w:val="0092662A"/>
    <w:rsid w:val="00933DE0"/>
    <w:rsid w:val="009463CC"/>
    <w:rsid w:val="009B08A6"/>
    <w:rsid w:val="009E7217"/>
    <w:rsid w:val="00A1442E"/>
    <w:rsid w:val="00A61B1F"/>
    <w:rsid w:val="00AA3E71"/>
    <w:rsid w:val="00BF1EB2"/>
    <w:rsid w:val="00C201D7"/>
    <w:rsid w:val="00C5424F"/>
    <w:rsid w:val="00DC6150"/>
    <w:rsid w:val="00EF55ED"/>
    <w:rsid w:val="00F40697"/>
    <w:rsid w:val="00FB332A"/>
    <w:rsid w:val="00FB38DA"/>
    <w:rsid w:val="0135303D"/>
    <w:rsid w:val="03052CEE"/>
    <w:rsid w:val="045C6C29"/>
    <w:rsid w:val="07A76E51"/>
    <w:rsid w:val="09501E52"/>
    <w:rsid w:val="0B8D2240"/>
    <w:rsid w:val="0BD74D0E"/>
    <w:rsid w:val="0CA84EC9"/>
    <w:rsid w:val="0DFD0233"/>
    <w:rsid w:val="0F026695"/>
    <w:rsid w:val="10A32505"/>
    <w:rsid w:val="10B57CFC"/>
    <w:rsid w:val="125820FA"/>
    <w:rsid w:val="15A32655"/>
    <w:rsid w:val="175621A2"/>
    <w:rsid w:val="17F77EEC"/>
    <w:rsid w:val="18B821BA"/>
    <w:rsid w:val="190A5148"/>
    <w:rsid w:val="193D65F3"/>
    <w:rsid w:val="1BAA60BB"/>
    <w:rsid w:val="1F5903E2"/>
    <w:rsid w:val="1FC83211"/>
    <w:rsid w:val="274A2AF8"/>
    <w:rsid w:val="28E22D00"/>
    <w:rsid w:val="29E25CCA"/>
    <w:rsid w:val="313B6EF4"/>
    <w:rsid w:val="357E2A76"/>
    <w:rsid w:val="361E2423"/>
    <w:rsid w:val="380E7B0B"/>
    <w:rsid w:val="3AF561AE"/>
    <w:rsid w:val="3D9655B0"/>
    <w:rsid w:val="3DCF4EB3"/>
    <w:rsid w:val="3E9D72F5"/>
    <w:rsid w:val="3EF74577"/>
    <w:rsid w:val="3FC25D6C"/>
    <w:rsid w:val="41912F3E"/>
    <w:rsid w:val="43474960"/>
    <w:rsid w:val="4610398B"/>
    <w:rsid w:val="46854511"/>
    <w:rsid w:val="48EE3316"/>
    <w:rsid w:val="4B5F04B0"/>
    <w:rsid w:val="4C260855"/>
    <w:rsid w:val="4C8B3BA0"/>
    <w:rsid w:val="4D266647"/>
    <w:rsid w:val="4F0D0216"/>
    <w:rsid w:val="50605C3F"/>
    <w:rsid w:val="51DB02E5"/>
    <w:rsid w:val="533C114D"/>
    <w:rsid w:val="56452F50"/>
    <w:rsid w:val="58506DB1"/>
    <w:rsid w:val="59961646"/>
    <w:rsid w:val="5C7536D9"/>
    <w:rsid w:val="60D11DE8"/>
    <w:rsid w:val="629E5C56"/>
    <w:rsid w:val="64500CB0"/>
    <w:rsid w:val="6A9E723B"/>
    <w:rsid w:val="6ADB761D"/>
    <w:rsid w:val="70A95958"/>
    <w:rsid w:val="725B40F8"/>
    <w:rsid w:val="731E36F9"/>
    <w:rsid w:val="778B2E3B"/>
    <w:rsid w:val="7B864D6C"/>
    <w:rsid w:val="7BCD68FE"/>
    <w:rsid w:val="7C420F3F"/>
    <w:rsid w:val="7F052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keepLines/>
      <w:adjustRightInd w:val="0"/>
      <w:spacing w:before="340" w:after="330" w:line="578" w:lineRule="atLeast"/>
      <w:jc w:val="center"/>
      <w:textAlignment w:val="baseline"/>
      <w:outlineLvl w:val="0"/>
    </w:pPr>
    <w:rPr>
      <w:b/>
      <w:kern w:val="44"/>
      <w:sz w:val="44"/>
      <w:szCs w:val="20"/>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tabs>
        <w:tab w:val="center" w:pos="4252"/>
        <w:tab w:val="right" w:pos="8504"/>
      </w:tabs>
      <w:jc w:val="center"/>
    </w:pPr>
    <w:rPr>
      <w:rFonts w:ascii="仿宋_GB2312" w:hAnsi="宋体"/>
      <w:b/>
      <w:bCs/>
      <w:sz w:val="32"/>
    </w:rPr>
  </w:style>
  <w:style w:type="paragraph" w:styleId="3">
    <w:name w:val="toc 2"/>
    <w:basedOn w:val="1"/>
    <w:next w:val="1"/>
    <w:qFormat/>
    <w:uiPriority w:val="39"/>
    <w:pPr>
      <w:tabs>
        <w:tab w:val="right" w:leader="dot" w:pos="9061"/>
      </w:tabs>
      <w:spacing w:line="360" w:lineRule="auto"/>
      <w:ind w:left="210"/>
    </w:pPr>
    <w:rPr>
      <w:rFonts w:ascii="华文楷体" w:hAnsi="华文楷体" w:eastAsia="华文楷体"/>
      <w:b/>
      <w:smallCaps/>
      <w:color w:val="FF0000"/>
    </w:rPr>
  </w:style>
  <w:style w:type="paragraph" w:styleId="5">
    <w:name w:val="annotation text"/>
    <w:basedOn w:val="1"/>
    <w:qFormat/>
    <w:uiPriority w:val="0"/>
    <w:pPr>
      <w:adjustRightInd w:val="0"/>
      <w:spacing w:line="360" w:lineRule="atLeast"/>
      <w:textAlignment w:val="baseline"/>
    </w:pPr>
    <w:rPr>
      <w:rFonts w:ascii="Arial" w:hAnsi="Arial" w:eastAsia="宋体"/>
      <w:b/>
      <w:kern w:val="0"/>
      <w:szCs w:val="20"/>
    </w:rPr>
  </w:style>
  <w:style w:type="paragraph" w:styleId="6">
    <w:name w:val="Plain Text"/>
    <w:basedOn w:val="1"/>
    <w:qFormat/>
    <w:uiPriority w:val="99"/>
    <w:rPr>
      <w:rFonts w:ascii="宋体" w:hAnsi="Courier New" w:eastAsia="宋体"/>
      <w:b/>
      <w:sz w:val="21"/>
      <w:szCs w:val="20"/>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Strong"/>
    <w:qFormat/>
    <w:uiPriority w:val="22"/>
    <w:rPr>
      <w:rFonts w:cs="Times New Roman"/>
      <w:b/>
      <w:bCs/>
    </w:rPr>
  </w:style>
  <w:style w:type="character" w:customStyle="1" w:styleId="12">
    <w:name w:val="页眉 字符"/>
    <w:basedOn w:val="10"/>
    <w:link w:val="8"/>
    <w:qFormat/>
    <w:uiPriority w:val="99"/>
    <w:rPr>
      <w:sz w:val="18"/>
      <w:szCs w:val="18"/>
    </w:rPr>
  </w:style>
  <w:style w:type="character" w:customStyle="1" w:styleId="13">
    <w:name w:val="页脚 字符"/>
    <w:basedOn w:val="10"/>
    <w:link w:val="7"/>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1789</Words>
  <Characters>2021</Characters>
  <Lines>9</Lines>
  <Paragraphs>2</Paragraphs>
  <TotalTime>0</TotalTime>
  <ScaleCrop>false</ScaleCrop>
  <LinksUpToDate>false</LinksUpToDate>
  <CharactersWithSpaces>2088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2017-07-28T10:11:00Z</dcterms:created>
  <dc:creator>xb21cn</dc:creator>
  <cp:lastModifiedBy>木木</cp:lastModifiedBy>
  <dcterms:modified xsi:type="dcterms:W3CDTF">2026-07-13T01:12:57Z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72C5B816638F4A869C24F9AB5889345D_12</vt:lpwstr>
  </property>
  <property fmtid="{D5CDD505-2E9C-101B-9397-08002B2CF9AE}" pid="4" name="KSOTemplateDocerSaveRecord">
    <vt:lpwstr>eyJoZGlkIjoiNGJhMTlmZjJkZjBhZDFjYTFkNGY4MDI5MGE5MDdjYzkiLCJ1c2VySWQiOiIxMTM2MjcxNzU3In0=</vt:lpwstr>
  </property>
</Properties>
</file>