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4C7FB">
      <w:pPr>
        <w:jc w:val="center"/>
        <w:rPr>
          <w:rFonts w:hint="eastAsia" w:ascii="微软雅黑" w:hAnsi="微软雅黑" w:eastAsia="微软雅黑"/>
          <w:sz w:val="32"/>
          <w:szCs w:val="32"/>
          <w:highlight w:val="none"/>
        </w:rPr>
      </w:pPr>
      <w:r>
        <w:rPr>
          <w:rStyle w:val="20"/>
          <w:rFonts w:hint="eastAsia" w:ascii="微软雅黑" w:hAnsi="微软雅黑" w:eastAsia="微软雅黑"/>
          <w:color w:val="333333"/>
          <w:sz w:val="32"/>
          <w:szCs w:val="32"/>
          <w:highlight w:val="none"/>
        </w:rPr>
        <w:t>天津水务集团有限公司</w:t>
      </w:r>
    </w:p>
    <w:p w14:paraId="15B981EA">
      <w:pPr>
        <w:jc w:val="center"/>
        <w:rPr>
          <w:rFonts w:hint="eastAsia" w:ascii="微软雅黑" w:hAnsi="微软雅黑" w:eastAsia="微软雅黑"/>
          <w:sz w:val="32"/>
          <w:szCs w:val="32"/>
          <w:highlight w:val="none"/>
        </w:rPr>
      </w:pPr>
      <w:r>
        <w:rPr>
          <w:rStyle w:val="20"/>
          <w:rFonts w:hint="eastAsia" w:ascii="微软雅黑" w:hAnsi="微软雅黑" w:eastAsia="微软雅黑"/>
          <w:color w:val="333333"/>
          <w:sz w:val="32"/>
          <w:szCs w:val="32"/>
          <w:highlight w:val="none"/>
        </w:rPr>
        <w:t>询价文件</w:t>
      </w:r>
    </w:p>
    <w:p w14:paraId="6AC7DD20">
      <w:pPr>
        <w:pStyle w:val="24"/>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40" w:lineRule="auto"/>
        <w:ind w:left="0" w:firstLine="0" w:firstLineChars="0"/>
        <w:contextualSpacing/>
        <w:textAlignment w:val="auto"/>
        <w:rPr>
          <w:rFonts w:hint="eastAsia"/>
          <w:highlight w:val="none"/>
        </w:rPr>
      </w:pPr>
      <w:r>
        <w:rPr>
          <w:rFonts w:hint="eastAsia"/>
          <w:highlight w:val="none"/>
        </w:rPr>
        <w:t>项目需求：</w:t>
      </w:r>
    </w:p>
    <w:p w14:paraId="2AB2E6C5">
      <w:pPr>
        <w:keepNext w:val="0"/>
        <w:keepLines w:val="0"/>
        <w:pageBreakBefore w:val="0"/>
        <w:kinsoku/>
        <w:wordWrap/>
        <w:overflowPunct/>
        <w:topLinePunct w:val="0"/>
        <w:autoSpaceDE/>
        <w:autoSpaceDN/>
        <w:bidi w:val="0"/>
        <w:adjustRightInd/>
        <w:snapToGrid/>
        <w:spacing w:beforeAutospacing="0" w:afterAutospacing="0" w:line="240" w:lineRule="auto"/>
        <w:ind w:left="0" w:firstLine="0" w:firstLineChars="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天津水务集团有限公司 2026 年主要负责人和安全管理人员培训服务，</w:t>
      </w:r>
      <w:r>
        <w:rPr>
          <w:rFonts w:hint="eastAsia" w:ascii="宋体" w:hAnsi="宋体" w:eastAsia="宋体" w:cs="宋体"/>
          <w:kern w:val="0"/>
          <w:sz w:val="24"/>
          <w:szCs w:val="24"/>
          <w:highlight w:val="none"/>
          <w:lang w:val="en-US" w:eastAsia="zh-CN"/>
        </w:rPr>
        <w:t>项目编号：</w:t>
      </w:r>
      <w:r>
        <w:rPr>
          <w:rFonts w:hint="eastAsia" w:ascii="宋体" w:hAnsi="宋体" w:eastAsia="宋体" w:cs="宋体"/>
          <w:kern w:val="0"/>
          <w:sz w:val="24"/>
          <w:szCs w:val="24"/>
          <w:highlight w:val="none"/>
        </w:rPr>
        <w:t>SW-ZB-F-2026-0026</w:t>
      </w:r>
      <w:r>
        <w:rPr>
          <w:rFonts w:hint="eastAsia" w:ascii="宋体" w:hAnsi="宋体" w:eastAsia="宋体" w:cs="宋体"/>
          <w:kern w:val="0"/>
          <w:sz w:val="24"/>
          <w:szCs w:val="24"/>
          <w:highlight w:val="none"/>
          <w:lang w:eastAsia="zh-CN"/>
        </w:rPr>
        <w:t>。</w:t>
      </w:r>
    </w:p>
    <w:p w14:paraId="6E156639">
      <w:pPr>
        <w:pStyle w:val="24"/>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40" w:lineRule="auto"/>
        <w:ind w:left="0" w:firstLine="0" w:firstLineChars="0"/>
        <w:contextualSpacing/>
        <w:textAlignment w:val="auto"/>
        <w:rPr>
          <w:rFonts w:hint="eastAsia"/>
          <w:highlight w:val="none"/>
        </w:rPr>
      </w:pPr>
      <w:r>
        <w:rPr>
          <w:rFonts w:hint="eastAsia"/>
          <w:highlight w:val="none"/>
        </w:rPr>
        <w:t>资格要求：</w:t>
      </w:r>
    </w:p>
    <w:p w14:paraId="57ED36E4">
      <w:pPr>
        <w:pStyle w:val="24"/>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240" w:lineRule="auto"/>
        <w:ind w:left="0" w:firstLine="0" w:firstLineChars="0"/>
        <w:jc w:val="both"/>
        <w:textAlignment w:val="auto"/>
        <w:rPr>
          <w:rFonts w:hint="eastAsia"/>
          <w:highlight w:val="none"/>
        </w:rPr>
      </w:pPr>
      <w:bookmarkStart w:id="0" w:name="_Hlk155278269"/>
      <w:bookmarkStart w:id="1" w:name="_Hlk155278207"/>
      <w:r>
        <w:rPr>
          <w:rFonts w:hint="eastAsia"/>
          <w:highlight w:val="none"/>
        </w:rPr>
        <w:t>具有营业执照副本或事业单位法人证书或民办非企业单位登记证书或社会团体法人登记证书或基金会法人登记证，在有效期内；</w:t>
      </w:r>
    </w:p>
    <w:p w14:paraId="7687B6CC">
      <w:pPr>
        <w:pStyle w:val="24"/>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240" w:lineRule="auto"/>
        <w:ind w:left="0" w:firstLine="0" w:firstLineChars="0"/>
        <w:jc w:val="both"/>
        <w:textAlignment w:val="auto"/>
        <w:rPr>
          <w:rFonts w:hint="eastAsia"/>
          <w:highlight w:val="none"/>
        </w:rPr>
      </w:pPr>
      <w:r>
        <w:rPr>
          <w:rFonts w:hint="eastAsia"/>
          <w:highlight w:val="none"/>
        </w:rPr>
        <w:t>具有教育局颁发的办学许可证，在有效期内</w:t>
      </w:r>
      <w:r>
        <w:rPr>
          <w:rFonts w:hint="eastAsia"/>
          <w:highlight w:val="none"/>
          <w:lang w:eastAsia="zh-CN"/>
        </w:rPr>
        <w:t>；</w:t>
      </w:r>
    </w:p>
    <w:p w14:paraId="6E6DAE4A">
      <w:pPr>
        <w:pStyle w:val="24"/>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240" w:lineRule="auto"/>
        <w:ind w:left="0" w:firstLine="0" w:firstLineChars="0"/>
        <w:jc w:val="both"/>
        <w:textAlignment w:val="auto"/>
        <w:rPr>
          <w:rFonts w:hint="eastAsia"/>
          <w:highlight w:val="none"/>
        </w:rPr>
      </w:pPr>
      <w:r>
        <w:rPr>
          <w:rFonts w:hint="eastAsia"/>
          <w:highlight w:val="none"/>
        </w:rPr>
        <w:t>天津市应急管理局官网可查考试点</w:t>
      </w:r>
      <w:r>
        <w:rPr>
          <w:rFonts w:hint="eastAsia"/>
          <w:highlight w:val="none"/>
          <w:lang w:eastAsia="zh-CN"/>
        </w:rPr>
        <w:t>，</w:t>
      </w:r>
      <w:r>
        <w:rPr>
          <w:rFonts w:hint="eastAsia"/>
          <w:highlight w:val="none"/>
        </w:rPr>
        <w:t>提供截图</w:t>
      </w:r>
      <w:r>
        <w:rPr>
          <w:rFonts w:hint="eastAsia"/>
          <w:highlight w:val="none"/>
          <w:lang w:eastAsia="zh-CN"/>
        </w:rPr>
        <w:t>并加盖公章；</w:t>
      </w:r>
    </w:p>
    <w:p w14:paraId="0DC6DA6B">
      <w:pPr>
        <w:pStyle w:val="24"/>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240" w:lineRule="auto"/>
        <w:ind w:left="0" w:firstLine="0" w:firstLineChars="0"/>
        <w:jc w:val="both"/>
        <w:textAlignment w:val="auto"/>
        <w:rPr>
          <w:rFonts w:hint="eastAsia"/>
          <w:highlight w:val="none"/>
        </w:rPr>
      </w:pPr>
      <w:r>
        <w:rPr>
          <w:rFonts w:hint="eastAsia"/>
          <w:highlight w:val="none"/>
        </w:rPr>
        <w:t>近三年（2023年1月1日-至今）具有类似业绩</w:t>
      </w:r>
      <w:r>
        <w:rPr>
          <w:rFonts w:hint="eastAsia"/>
          <w:highlight w:val="none"/>
          <w:lang w:eastAsia="zh-CN"/>
        </w:rPr>
        <w:t>（</w:t>
      </w:r>
      <w:r>
        <w:rPr>
          <w:rFonts w:hint="eastAsia"/>
          <w:highlight w:val="none"/>
        </w:rPr>
        <w:t>提供相关合同关键页复印件并加盖公章，日期以合同签订日期为准</w:t>
      </w:r>
      <w:r>
        <w:rPr>
          <w:rFonts w:hint="eastAsia"/>
          <w:highlight w:val="none"/>
          <w:lang w:eastAsia="zh-CN"/>
        </w:rPr>
        <w:t>）；</w:t>
      </w:r>
    </w:p>
    <w:p w14:paraId="6EB747DA">
      <w:pPr>
        <w:pStyle w:val="24"/>
        <w:numPr>
          <w:ilvl w:val="0"/>
          <w:numId w:val="3"/>
        </w:numPr>
        <w:spacing w:before="0" w:beforeAutospacing="0" w:after="0" w:afterAutospacing="0" w:line="240" w:lineRule="auto"/>
        <w:ind w:left="0" w:firstLine="0" w:firstLineChars="0"/>
        <w:jc w:val="both"/>
        <w:rPr>
          <w:rFonts w:hint="eastAsia"/>
          <w:highlight w:val="none"/>
        </w:rPr>
      </w:pPr>
      <w:r>
        <w:rPr>
          <w:rFonts w:hint="eastAsia"/>
          <w:highlight w:val="none"/>
        </w:rPr>
        <w:t>在“信用中国”网站(https://www.creditchina.gov.cn/)查询严重失信主体名单，未被列入名单并将查询结果截图加盖单位公章，见附图；</w:t>
      </w:r>
    </w:p>
    <w:p w14:paraId="795FE208">
      <w:pPr>
        <w:pStyle w:val="24"/>
        <w:numPr>
          <w:ilvl w:val="0"/>
          <w:numId w:val="3"/>
        </w:numPr>
        <w:spacing w:before="0" w:beforeAutospacing="0" w:after="0" w:afterAutospacing="0" w:line="240" w:lineRule="auto"/>
        <w:ind w:left="0" w:firstLine="0" w:firstLineChars="0"/>
        <w:jc w:val="both"/>
        <w:rPr>
          <w:rFonts w:hint="eastAsia"/>
          <w:highlight w:val="none"/>
        </w:rPr>
      </w:pPr>
      <w:r>
        <w:rPr>
          <w:rFonts w:hint="eastAsia"/>
          <w:highlight w:val="none"/>
        </w:rPr>
        <w:t>仅限水务集团合格供应商库范围内（“津水云采”平台注册审核通过并购买且激活CA证书的供应商）；</w:t>
      </w:r>
    </w:p>
    <w:p w14:paraId="2EF2CA3A">
      <w:pPr>
        <w:pStyle w:val="24"/>
        <w:numPr>
          <w:ilvl w:val="0"/>
          <w:numId w:val="3"/>
        </w:numPr>
        <w:spacing w:before="0" w:beforeAutospacing="0" w:after="0" w:afterAutospacing="0" w:line="240" w:lineRule="auto"/>
        <w:ind w:left="0" w:firstLine="0" w:firstLineChars="0"/>
        <w:jc w:val="both"/>
        <w:rPr>
          <w:rFonts w:hint="eastAsia"/>
          <w:highlight w:val="none"/>
        </w:rPr>
      </w:pPr>
      <w:r>
        <w:rPr>
          <w:rFonts w:hint="eastAsia"/>
          <w:highlight w:val="none"/>
        </w:rPr>
        <w:t>本项目不允许联合体参与。</w:t>
      </w:r>
    </w:p>
    <w:bookmarkEnd w:id="0"/>
    <w:bookmarkEnd w:id="1"/>
    <w:p w14:paraId="7DC2BE23">
      <w:pPr>
        <w:pStyle w:val="24"/>
        <w:numPr>
          <w:ilvl w:val="0"/>
          <w:numId w:val="2"/>
        </w:numPr>
        <w:spacing w:before="0" w:beforeAutospacing="0" w:after="0" w:afterAutospacing="0" w:line="240" w:lineRule="auto"/>
        <w:ind w:left="0" w:firstLine="0" w:firstLineChars="0"/>
        <w:contextualSpacing/>
        <w:jc w:val="both"/>
        <w:rPr>
          <w:rFonts w:hint="eastAsia"/>
          <w:highlight w:val="none"/>
        </w:rPr>
      </w:pPr>
      <w:r>
        <w:rPr>
          <w:rFonts w:hint="eastAsia"/>
          <w:highlight w:val="none"/>
        </w:rPr>
        <w:t>服务期：</w:t>
      </w:r>
      <w:r>
        <w:rPr>
          <w:rFonts w:hint="eastAsia"/>
          <w:highlight w:val="none"/>
        </w:rPr>
        <w:t>自合同签订之日起至</w:t>
      </w:r>
      <w:r>
        <w:rPr>
          <w:rFonts w:hint="eastAsia"/>
          <w:highlight w:val="none"/>
          <w:lang w:val="en-US" w:eastAsia="zh-CN"/>
        </w:rPr>
        <w:t>2026年7月31日</w:t>
      </w:r>
      <w:r>
        <w:rPr>
          <w:rFonts w:hint="eastAsia"/>
          <w:highlight w:val="none"/>
        </w:rPr>
        <w:t>止</w:t>
      </w:r>
      <w:bookmarkStart w:id="2" w:name="_GoBack"/>
      <w:bookmarkEnd w:id="2"/>
      <w:r>
        <w:rPr>
          <w:rFonts w:hint="eastAsia"/>
          <w:highlight w:val="none"/>
        </w:rPr>
        <w:t>。</w:t>
      </w:r>
    </w:p>
    <w:p w14:paraId="386DEC11">
      <w:pPr>
        <w:pStyle w:val="24"/>
        <w:numPr>
          <w:ilvl w:val="0"/>
          <w:numId w:val="2"/>
        </w:numPr>
        <w:spacing w:before="0" w:beforeAutospacing="0" w:after="0" w:afterAutospacing="0" w:line="240" w:lineRule="auto"/>
        <w:ind w:left="0" w:firstLine="0" w:firstLineChars="0"/>
        <w:contextualSpacing/>
        <w:jc w:val="both"/>
        <w:rPr>
          <w:rFonts w:hint="eastAsia"/>
          <w:b/>
          <w:bCs/>
          <w:color w:val="auto"/>
          <w:highlight w:val="none"/>
        </w:rPr>
      </w:pPr>
      <w:r>
        <w:rPr>
          <w:rFonts w:hint="eastAsia"/>
          <w:b/>
          <w:bCs/>
          <w:highlight w:val="none"/>
        </w:rPr>
        <w:t>项目控标价</w:t>
      </w:r>
      <w:r>
        <w:rPr>
          <w:rFonts w:hint="eastAsia"/>
          <w:b/>
          <w:bCs/>
          <w:highlight w:val="none"/>
          <w:lang w:eastAsia="zh-CN"/>
        </w:rPr>
        <w:t>：</w:t>
      </w:r>
      <w:r>
        <w:rPr>
          <w:rFonts w:hint="eastAsia"/>
          <w:b/>
          <w:bCs/>
          <w:highlight w:val="none"/>
          <w:lang w:eastAsia="zh-CN"/>
        </w:rPr>
        <w:t>初次培训取证单价450元/人，继续教育复审单价400元/人，总价</w:t>
      </w:r>
      <w:r>
        <w:rPr>
          <w:rFonts w:hint="eastAsia"/>
          <w:b/>
          <w:bCs/>
          <w:highlight w:val="none"/>
          <w:lang w:val="en-US" w:eastAsia="zh-CN"/>
        </w:rPr>
        <w:t>0.8</w:t>
      </w:r>
      <w:r>
        <w:rPr>
          <w:rFonts w:hint="eastAsia"/>
          <w:b/>
          <w:bCs/>
          <w:color w:val="auto"/>
          <w:highlight w:val="none"/>
        </w:rPr>
        <w:t>万元。</w:t>
      </w:r>
    </w:p>
    <w:p w14:paraId="33A42091">
      <w:pPr>
        <w:pStyle w:val="24"/>
        <w:numPr>
          <w:ilvl w:val="0"/>
          <w:numId w:val="2"/>
        </w:numPr>
        <w:spacing w:before="0" w:beforeAutospacing="0" w:after="0" w:afterAutospacing="0" w:line="240" w:lineRule="auto"/>
        <w:ind w:left="0" w:leftChars="0" w:firstLine="0" w:firstLineChars="0"/>
        <w:contextualSpacing/>
        <w:jc w:val="both"/>
        <w:rPr>
          <w:rFonts w:hint="eastAsia"/>
          <w:highlight w:val="none"/>
        </w:rPr>
      </w:pPr>
      <w:r>
        <w:rPr>
          <w:rFonts w:hint="eastAsia"/>
          <w:highlight w:val="none"/>
        </w:rPr>
        <w:t>付款方式：</w:t>
      </w:r>
      <w:r>
        <w:rPr>
          <w:rFonts w:hint="eastAsia"/>
          <w:highlight w:val="none"/>
          <w:lang w:eastAsia="zh-CN"/>
        </w:rPr>
        <w:t>完成全部服务工作并验收合格后支付至合同金额的</w:t>
      </w:r>
      <w:r>
        <w:rPr>
          <w:rFonts w:hint="eastAsia"/>
          <w:highlight w:val="none"/>
          <w:lang w:val="en-US" w:eastAsia="zh-CN"/>
        </w:rPr>
        <w:t>100%</w:t>
      </w:r>
      <w:r>
        <w:rPr>
          <w:rFonts w:hint="eastAsia"/>
          <w:highlight w:val="none"/>
          <w:lang w:eastAsia="zh-CN"/>
        </w:rPr>
        <w:t>，</w:t>
      </w:r>
      <w:r>
        <w:rPr>
          <w:rFonts w:hint="eastAsia"/>
          <w:highlight w:val="none"/>
          <w:lang w:eastAsia="zh-CN"/>
        </w:rPr>
        <w:t>根据培训人数</w:t>
      </w:r>
      <w:r>
        <w:rPr>
          <w:rFonts w:hint="eastAsia"/>
          <w:highlight w:val="none"/>
          <w:lang w:val="en-US" w:eastAsia="zh-CN"/>
        </w:rPr>
        <w:t>据实结算</w:t>
      </w:r>
      <w:r>
        <w:rPr>
          <w:rFonts w:hint="default"/>
          <w:highlight w:val="none"/>
        </w:rPr>
        <w:t>。</w:t>
      </w:r>
    </w:p>
    <w:p w14:paraId="3E238545">
      <w:pPr>
        <w:pStyle w:val="24"/>
        <w:numPr>
          <w:ilvl w:val="0"/>
          <w:numId w:val="2"/>
        </w:numPr>
        <w:spacing w:before="0" w:beforeAutospacing="0" w:after="0" w:afterAutospacing="0" w:line="240" w:lineRule="auto"/>
        <w:ind w:left="0" w:firstLine="0" w:firstLineChars="0"/>
        <w:contextualSpacing/>
        <w:jc w:val="both"/>
        <w:rPr>
          <w:rFonts w:hint="eastAsia"/>
          <w:highlight w:val="none"/>
        </w:rPr>
      </w:pPr>
      <w:r>
        <w:rPr>
          <w:rFonts w:hint="eastAsia"/>
          <w:highlight w:val="none"/>
        </w:rPr>
        <w:t>评审办法：</w:t>
      </w:r>
      <w:r>
        <w:rPr>
          <w:rFonts w:hint="eastAsia"/>
          <w:highlight w:val="none"/>
          <w:lang w:eastAsia="zh-CN"/>
        </w:rPr>
        <w:t>综合评审法</w:t>
      </w:r>
      <w:r>
        <w:rPr>
          <w:highlight w:val="none"/>
        </w:rPr>
        <w:t>。</w:t>
      </w:r>
    </w:p>
    <w:p w14:paraId="7F48A539">
      <w:pPr>
        <w:pStyle w:val="24"/>
        <w:numPr>
          <w:ilvl w:val="0"/>
          <w:numId w:val="2"/>
        </w:numPr>
        <w:spacing w:before="0" w:beforeAutospacing="0" w:after="0" w:afterAutospacing="0" w:line="240" w:lineRule="auto"/>
        <w:ind w:left="0" w:firstLine="0" w:firstLineChars="0"/>
        <w:contextualSpacing/>
        <w:jc w:val="both"/>
        <w:rPr>
          <w:rFonts w:hint="eastAsia"/>
          <w:highlight w:val="none"/>
        </w:rPr>
      </w:pPr>
      <w:r>
        <w:rPr>
          <w:rFonts w:hint="eastAsia"/>
          <w:highlight w:val="none"/>
          <w:lang w:eastAsia="zh-CN"/>
        </w:rPr>
        <w:t>质量标准：</w:t>
      </w:r>
      <w:r>
        <w:rPr>
          <w:rFonts w:hint="eastAsia"/>
          <w:color w:val="auto"/>
          <w:highlight w:val="none"/>
        </w:rPr>
        <w:t>符合</w:t>
      </w:r>
      <w:r>
        <w:rPr>
          <w:rFonts w:hint="eastAsia"/>
          <w:color w:val="auto"/>
          <w:highlight w:val="none"/>
          <w:lang w:val="en-US" w:eastAsia="zh-CN"/>
        </w:rPr>
        <w:t>项目需求</w:t>
      </w:r>
      <w:r>
        <w:rPr>
          <w:rFonts w:hint="eastAsia"/>
          <w:highlight w:val="none"/>
          <w:lang w:eastAsia="zh-CN"/>
        </w:rPr>
        <w:t>。</w:t>
      </w:r>
    </w:p>
    <w:p w14:paraId="74981FC7">
      <w:pPr>
        <w:pStyle w:val="24"/>
        <w:numPr>
          <w:ilvl w:val="0"/>
          <w:numId w:val="2"/>
        </w:numPr>
        <w:spacing w:before="0" w:beforeAutospacing="0" w:after="0" w:afterAutospacing="0" w:line="240" w:lineRule="auto"/>
        <w:ind w:left="0" w:firstLine="0" w:firstLineChars="0"/>
        <w:contextualSpacing/>
        <w:jc w:val="both"/>
        <w:rPr>
          <w:rFonts w:hint="eastAsia"/>
          <w:bCs/>
          <w:highlight w:val="none"/>
        </w:rPr>
      </w:pPr>
      <w:r>
        <w:rPr>
          <w:rFonts w:hint="eastAsia"/>
          <w:bCs/>
          <w:highlight w:val="none"/>
        </w:rPr>
        <w:t>报价文件内容（格式自拟）：</w:t>
      </w:r>
    </w:p>
    <w:p w14:paraId="63046661">
      <w:pPr>
        <w:pStyle w:val="24"/>
        <w:numPr>
          <w:ilvl w:val="0"/>
          <w:numId w:val="4"/>
        </w:numPr>
        <w:spacing w:before="0" w:beforeAutospacing="0" w:after="0" w:afterAutospacing="0" w:line="240" w:lineRule="auto"/>
        <w:ind w:left="0" w:firstLine="0" w:firstLineChars="0"/>
        <w:contextualSpacing/>
        <w:jc w:val="both"/>
        <w:rPr>
          <w:rFonts w:hint="eastAsia"/>
          <w:bCs/>
          <w:highlight w:val="none"/>
        </w:rPr>
      </w:pPr>
      <w:r>
        <w:rPr>
          <w:rFonts w:hint="eastAsia"/>
          <w:bCs/>
          <w:highlight w:val="none"/>
        </w:rPr>
        <w:t>报价单</w:t>
      </w:r>
    </w:p>
    <w:p w14:paraId="4BFC7DAD">
      <w:pPr>
        <w:pStyle w:val="24"/>
        <w:spacing w:before="0" w:beforeAutospacing="0" w:after="0" w:afterAutospacing="0" w:line="240" w:lineRule="auto"/>
        <w:ind w:left="0" w:firstLine="0" w:firstLineChars="0"/>
        <w:contextualSpacing/>
        <w:jc w:val="both"/>
        <w:rPr>
          <w:bCs/>
          <w:highlight w:val="none"/>
        </w:rPr>
      </w:pPr>
      <w:r>
        <w:rPr>
          <w:rFonts w:hint="eastAsia"/>
          <w:bCs/>
          <w:highlight w:val="none"/>
          <w:lang w:eastAsia="zh-CN"/>
        </w:rPr>
        <w:t>（</w:t>
      </w:r>
      <w:r>
        <w:rPr>
          <w:rFonts w:hint="eastAsia"/>
          <w:bCs/>
          <w:highlight w:val="none"/>
          <w:lang w:val="en-US" w:eastAsia="zh-CN"/>
        </w:rPr>
        <w:t>1</w:t>
      </w:r>
      <w:r>
        <w:rPr>
          <w:rFonts w:hint="eastAsia"/>
          <w:bCs/>
          <w:highlight w:val="none"/>
          <w:lang w:eastAsia="zh-CN"/>
        </w:rPr>
        <w:t>）</w:t>
      </w:r>
      <w:r>
        <w:rPr>
          <w:rFonts w:hint="eastAsia"/>
          <w:bCs/>
          <w:highlight w:val="none"/>
        </w:rPr>
        <w:t>须按照需求内容报价并包含一切费用；</w:t>
      </w:r>
      <w:r>
        <w:rPr>
          <w:bCs/>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3F90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B4DEB74">
            <w:pPr>
              <w:pStyle w:val="24"/>
              <w:spacing w:before="0" w:beforeAutospacing="0" w:after="0" w:afterAutospacing="0" w:line="240" w:lineRule="auto"/>
              <w:contextualSpacing/>
              <w:jc w:val="center"/>
              <w:rPr>
                <w:bCs/>
                <w:highlight w:val="none"/>
                <w:vertAlign w:val="baseline"/>
              </w:rPr>
            </w:pPr>
            <w:r>
              <w:rPr>
                <w:rFonts w:hint="eastAsia"/>
                <w:bCs/>
                <w:highlight w:val="none"/>
                <w:vertAlign w:val="baseline"/>
              </w:rPr>
              <w:t>名称</w:t>
            </w:r>
          </w:p>
        </w:tc>
        <w:tc>
          <w:tcPr>
            <w:tcW w:w="1704" w:type="dxa"/>
          </w:tcPr>
          <w:p w14:paraId="4CCA67EF">
            <w:pPr>
              <w:pStyle w:val="24"/>
              <w:spacing w:before="0" w:beforeAutospacing="0" w:after="0" w:afterAutospacing="0" w:line="240" w:lineRule="auto"/>
              <w:contextualSpacing/>
              <w:jc w:val="center"/>
              <w:rPr>
                <w:bCs/>
                <w:highlight w:val="none"/>
                <w:vertAlign w:val="baseline"/>
              </w:rPr>
            </w:pPr>
            <w:r>
              <w:rPr>
                <w:rFonts w:hint="eastAsia"/>
                <w:bCs/>
                <w:highlight w:val="none"/>
                <w:vertAlign w:val="baseline"/>
              </w:rPr>
              <w:t>数量</w:t>
            </w:r>
          </w:p>
        </w:tc>
        <w:tc>
          <w:tcPr>
            <w:tcW w:w="1704" w:type="dxa"/>
          </w:tcPr>
          <w:p w14:paraId="3A0F06C1">
            <w:pPr>
              <w:pStyle w:val="24"/>
              <w:spacing w:before="0" w:beforeAutospacing="0" w:after="0" w:afterAutospacing="0" w:line="240" w:lineRule="auto"/>
              <w:contextualSpacing/>
              <w:jc w:val="center"/>
              <w:rPr>
                <w:rFonts w:hint="eastAsia" w:eastAsia="宋体"/>
                <w:bCs/>
                <w:highlight w:val="none"/>
                <w:vertAlign w:val="baseline"/>
                <w:lang w:eastAsia="zh-CN"/>
              </w:rPr>
            </w:pPr>
            <w:r>
              <w:rPr>
                <w:rFonts w:hint="eastAsia"/>
                <w:bCs/>
                <w:highlight w:val="none"/>
                <w:vertAlign w:val="baseline"/>
                <w:lang w:eastAsia="zh-CN"/>
              </w:rPr>
              <w:t>单位</w:t>
            </w:r>
          </w:p>
        </w:tc>
        <w:tc>
          <w:tcPr>
            <w:tcW w:w="1705" w:type="dxa"/>
          </w:tcPr>
          <w:p w14:paraId="46AFCA97">
            <w:pPr>
              <w:pStyle w:val="24"/>
              <w:spacing w:before="0" w:beforeAutospacing="0" w:after="0" w:afterAutospacing="0" w:line="240" w:lineRule="auto"/>
              <w:contextualSpacing/>
              <w:jc w:val="center"/>
              <w:rPr>
                <w:rFonts w:hint="eastAsia" w:eastAsia="宋体"/>
                <w:bCs/>
                <w:highlight w:val="none"/>
                <w:vertAlign w:val="baseline"/>
                <w:lang w:eastAsia="zh-CN"/>
              </w:rPr>
            </w:pPr>
            <w:r>
              <w:rPr>
                <w:rFonts w:hint="eastAsia"/>
                <w:bCs/>
                <w:highlight w:val="none"/>
                <w:vertAlign w:val="baseline"/>
                <w:lang w:eastAsia="zh-CN"/>
              </w:rPr>
              <w:t>单价（元）</w:t>
            </w:r>
          </w:p>
        </w:tc>
        <w:tc>
          <w:tcPr>
            <w:tcW w:w="1705" w:type="dxa"/>
          </w:tcPr>
          <w:p w14:paraId="72D61C1C">
            <w:pPr>
              <w:pStyle w:val="24"/>
              <w:spacing w:before="0" w:beforeAutospacing="0" w:after="0" w:afterAutospacing="0" w:line="240" w:lineRule="auto"/>
              <w:contextualSpacing/>
              <w:jc w:val="center"/>
              <w:rPr>
                <w:rFonts w:hint="eastAsia" w:eastAsia="宋体"/>
                <w:bCs/>
                <w:highlight w:val="none"/>
                <w:vertAlign w:val="baseline"/>
                <w:lang w:eastAsia="zh-CN"/>
              </w:rPr>
            </w:pPr>
            <w:r>
              <w:rPr>
                <w:rFonts w:hint="eastAsia"/>
                <w:bCs/>
                <w:highlight w:val="none"/>
                <w:vertAlign w:val="baseline"/>
                <w:lang w:eastAsia="zh-CN"/>
              </w:rPr>
              <w:t>金额（元）</w:t>
            </w:r>
          </w:p>
        </w:tc>
      </w:tr>
      <w:tr w14:paraId="4079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0510965">
            <w:pPr>
              <w:pStyle w:val="24"/>
              <w:spacing w:before="0" w:beforeAutospacing="0" w:after="0" w:afterAutospacing="0" w:line="240" w:lineRule="auto"/>
              <w:contextualSpacing/>
              <w:jc w:val="center"/>
              <w:rPr>
                <w:bCs/>
                <w:highlight w:val="none"/>
                <w:vertAlign w:val="baseline"/>
              </w:rPr>
            </w:pPr>
            <w:r>
              <w:rPr>
                <w:rFonts w:hint="eastAsia"/>
                <w:bCs/>
                <w:highlight w:val="none"/>
                <w:vertAlign w:val="baseline"/>
              </w:rPr>
              <w:t>初次培训取证</w:t>
            </w:r>
          </w:p>
        </w:tc>
        <w:tc>
          <w:tcPr>
            <w:tcW w:w="1704" w:type="dxa"/>
          </w:tcPr>
          <w:p w14:paraId="4F56B56C">
            <w:pPr>
              <w:pStyle w:val="24"/>
              <w:spacing w:before="0" w:beforeAutospacing="0" w:after="0" w:afterAutospacing="0" w:line="240" w:lineRule="auto"/>
              <w:contextualSpacing/>
              <w:jc w:val="center"/>
              <w:rPr>
                <w:rFonts w:hint="eastAsia" w:eastAsia="宋体"/>
                <w:bCs/>
                <w:highlight w:val="none"/>
                <w:vertAlign w:val="baseline"/>
                <w:lang w:val="en-US" w:eastAsia="zh-CN"/>
              </w:rPr>
            </w:pPr>
            <w:r>
              <w:rPr>
                <w:rFonts w:hint="eastAsia"/>
                <w:bCs/>
                <w:highlight w:val="none"/>
                <w:vertAlign w:val="baseline"/>
                <w:lang w:val="en-US" w:eastAsia="zh-CN"/>
              </w:rPr>
              <w:t>8</w:t>
            </w:r>
          </w:p>
        </w:tc>
        <w:tc>
          <w:tcPr>
            <w:tcW w:w="1704" w:type="dxa"/>
          </w:tcPr>
          <w:p w14:paraId="617A27A5">
            <w:pPr>
              <w:pStyle w:val="24"/>
              <w:spacing w:before="0" w:beforeAutospacing="0" w:after="0" w:afterAutospacing="0" w:line="240" w:lineRule="auto"/>
              <w:contextualSpacing/>
              <w:jc w:val="center"/>
              <w:rPr>
                <w:rFonts w:hint="eastAsia" w:eastAsia="宋体"/>
                <w:bCs/>
                <w:highlight w:val="none"/>
                <w:vertAlign w:val="baseline"/>
                <w:lang w:eastAsia="zh-CN"/>
              </w:rPr>
            </w:pPr>
            <w:r>
              <w:rPr>
                <w:rFonts w:hint="eastAsia"/>
                <w:bCs/>
                <w:highlight w:val="none"/>
                <w:vertAlign w:val="baseline"/>
                <w:lang w:eastAsia="zh-CN"/>
              </w:rPr>
              <w:t>个</w:t>
            </w:r>
          </w:p>
        </w:tc>
        <w:tc>
          <w:tcPr>
            <w:tcW w:w="1705" w:type="dxa"/>
          </w:tcPr>
          <w:p w14:paraId="04B9F879">
            <w:pPr>
              <w:pStyle w:val="24"/>
              <w:spacing w:before="0" w:beforeAutospacing="0" w:after="0" w:afterAutospacing="0" w:line="240" w:lineRule="auto"/>
              <w:contextualSpacing/>
              <w:jc w:val="center"/>
              <w:rPr>
                <w:bCs/>
                <w:highlight w:val="none"/>
                <w:vertAlign w:val="baseline"/>
              </w:rPr>
            </w:pPr>
          </w:p>
        </w:tc>
        <w:tc>
          <w:tcPr>
            <w:tcW w:w="1705" w:type="dxa"/>
          </w:tcPr>
          <w:p w14:paraId="1C34B66B">
            <w:pPr>
              <w:pStyle w:val="24"/>
              <w:spacing w:before="0" w:beforeAutospacing="0" w:after="0" w:afterAutospacing="0" w:line="240" w:lineRule="auto"/>
              <w:contextualSpacing/>
              <w:jc w:val="center"/>
              <w:rPr>
                <w:bCs/>
                <w:highlight w:val="none"/>
                <w:vertAlign w:val="baseline"/>
              </w:rPr>
            </w:pPr>
          </w:p>
        </w:tc>
      </w:tr>
      <w:tr w14:paraId="4EC5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9AA58F6">
            <w:pPr>
              <w:pStyle w:val="24"/>
              <w:spacing w:before="0" w:beforeAutospacing="0" w:after="0" w:afterAutospacing="0" w:line="240" w:lineRule="auto"/>
              <w:contextualSpacing/>
              <w:jc w:val="center"/>
              <w:rPr>
                <w:bCs/>
                <w:highlight w:val="none"/>
                <w:vertAlign w:val="baseline"/>
              </w:rPr>
            </w:pPr>
            <w:r>
              <w:rPr>
                <w:rFonts w:hint="eastAsia"/>
                <w:bCs/>
                <w:highlight w:val="none"/>
                <w:vertAlign w:val="baseline"/>
              </w:rPr>
              <w:t>继续教育复审</w:t>
            </w:r>
          </w:p>
        </w:tc>
        <w:tc>
          <w:tcPr>
            <w:tcW w:w="1704" w:type="dxa"/>
          </w:tcPr>
          <w:p w14:paraId="16D9B355">
            <w:pPr>
              <w:pStyle w:val="24"/>
              <w:spacing w:before="0" w:beforeAutospacing="0" w:after="0" w:afterAutospacing="0" w:line="240" w:lineRule="auto"/>
              <w:contextualSpacing/>
              <w:jc w:val="center"/>
              <w:rPr>
                <w:rFonts w:hint="default" w:eastAsia="宋体"/>
                <w:bCs/>
                <w:highlight w:val="none"/>
                <w:vertAlign w:val="baseline"/>
                <w:lang w:val="en-US" w:eastAsia="zh-CN"/>
              </w:rPr>
            </w:pPr>
            <w:r>
              <w:rPr>
                <w:rFonts w:hint="eastAsia"/>
                <w:bCs/>
                <w:highlight w:val="none"/>
                <w:vertAlign w:val="baseline"/>
                <w:lang w:val="en-US" w:eastAsia="zh-CN"/>
              </w:rPr>
              <w:t>11</w:t>
            </w:r>
          </w:p>
        </w:tc>
        <w:tc>
          <w:tcPr>
            <w:tcW w:w="1704" w:type="dxa"/>
          </w:tcPr>
          <w:p w14:paraId="5D635E84">
            <w:pPr>
              <w:pStyle w:val="24"/>
              <w:spacing w:before="0" w:beforeAutospacing="0" w:after="0" w:afterAutospacing="0" w:line="240" w:lineRule="auto"/>
              <w:contextualSpacing/>
              <w:jc w:val="center"/>
              <w:rPr>
                <w:bCs/>
                <w:highlight w:val="none"/>
                <w:vertAlign w:val="baseline"/>
              </w:rPr>
            </w:pPr>
            <w:r>
              <w:rPr>
                <w:rFonts w:hint="eastAsia"/>
                <w:bCs/>
                <w:highlight w:val="none"/>
                <w:vertAlign w:val="baseline"/>
                <w:lang w:eastAsia="zh-CN"/>
              </w:rPr>
              <w:t>个</w:t>
            </w:r>
          </w:p>
        </w:tc>
        <w:tc>
          <w:tcPr>
            <w:tcW w:w="1705" w:type="dxa"/>
          </w:tcPr>
          <w:p w14:paraId="572A6BCC">
            <w:pPr>
              <w:pStyle w:val="24"/>
              <w:spacing w:before="0" w:beforeAutospacing="0" w:after="0" w:afterAutospacing="0" w:line="240" w:lineRule="auto"/>
              <w:contextualSpacing/>
              <w:jc w:val="center"/>
              <w:rPr>
                <w:bCs/>
                <w:highlight w:val="none"/>
                <w:vertAlign w:val="baseline"/>
              </w:rPr>
            </w:pPr>
          </w:p>
        </w:tc>
        <w:tc>
          <w:tcPr>
            <w:tcW w:w="1705" w:type="dxa"/>
          </w:tcPr>
          <w:p w14:paraId="5EC0FEFB">
            <w:pPr>
              <w:pStyle w:val="24"/>
              <w:spacing w:before="0" w:beforeAutospacing="0" w:after="0" w:afterAutospacing="0" w:line="240" w:lineRule="auto"/>
              <w:contextualSpacing/>
              <w:jc w:val="center"/>
              <w:rPr>
                <w:bCs/>
                <w:highlight w:val="none"/>
                <w:vertAlign w:val="baseline"/>
              </w:rPr>
            </w:pPr>
          </w:p>
        </w:tc>
      </w:tr>
      <w:tr w14:paraId="243E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17" w:type="dxa"/>
            <w:gridSpan w:val="4"/>
          </w:tcPr>
          <w:p w14:paraId="6163D766">
            <w:pPr>
              <w:pStyle w:val="24"/>
              <w:spacing w:before="0" w:beforeAutospacing="0" w:after="0" w:afterAutospacing="0" w:line="240" w:lineRule="auto"/>
              <w:contextualSpacing/>
              <w:jc w:val="center"/>
              <w:rPr>
                <w:rFonts w:hint="eastAsia" w:eastAsia="宋体"/>
                <w:bCs/>
                <w:highlight w:val="none"/>
                <w:vertAlign w:val="baseline"/>
                <w:lang w:eastAsia="zh-CN"/>
              </w:rPr>
            </w:pPr>
            <w:r>
              <w:rPr>
                <w:rFonts w:hint="eastAsia"/>
                <w:bCs/>
                <w:highlight w:val="none"/>
                <w:vertAlign w:val="baseline"/>
                <w:lang w:eastAsia="zh-CN"/>
              </w:rPr>
              <w:t>合计（元）</w:t>
            </w:r>
          </w:p>
        </w:tc>
        <w:tc>
          <w:tcPr>
            <w:tcW w:w="1705" w:type="dxa"/>
          </w:tcPr>
          <w:p w14:paraId="547CF59B">
            <w:pPr>
              <w:pStyle w:val="24"/>
              <w:spacing w:before="0" w:beforeAutospacing="0" w:after="0" w:afterAutospacing="0" w:line="240" w:lineRule="auto"/>
              <w:contextualSpacing/>
              <w:jc w:val="center"/>
              <w:rPr>
                <w:bCs/>
                <w:highlight w:val="none"/>
                <w:vertAlign w:val="baseline"/>
              </w:rPr>
            </w:pPr>
          </w:p>
        </w:tc>
      </w:tr>
    </w:tbl>
    <w:p w14:paraId="78433A09">
      <w:pPr>
        <w:pStyle w:val="24"/>
        <w:spacing w:before="0" w:beforeAutospacing="0" w:after="0" w:afterAutospacing="0" w:line="240" w:lineRule="auto"/>
        <w:ind w:left="0" w:firstLine="0" w:firstLineChars="0"/>
        <w:contextualSpacing/>
        <w:jc w:val="both"/>
        <w:rPr>
          <w:rFonts w:hint="eastAsia" w:eastAsia="宋体"/>
          <w:bCs/>
          <w:highlight w:val="none"/>
          <w:lang w:eastAsia="zh-CN"/>
        </w:rPr>
      </w:pPr>
      <w:r>
        <w:rPr>
          <w:rFonts w:hint="eastAsia"/>
          <w:bCs/>
          <w:highlight w:val="none"/>
          <w:lang w:eastAsia="zh-CN"/>
        </w:rPr>
        <w:t>（</w:t>
      </w:r>
      <w:r>
        <w:rPr>
          <w:rFonts w:hint="eastAsia"/>
          <w:bCs/>
          <w:highlight w:val="none"/>
          <w:lang w:val="en-US" w:eastAsia="zh-CN"/>
        </w:rPr>
        <w:t>2</w:t>
      </w:r>
      <w:r>
        <w:rPr>
          <w:rFonts w:hint="eastAsia"/>
          <w:bCs/>
          <w:highlight w:val="none"/>
          <w:lang w:eastAsia="zh-CN"/>
        </w:rPr>
        <w:t>）</w:t>
      </w:r>
      <w:r>
        <w:rPr>
          <w:rFonts w:hint="eastAsia"/>
          <w:highlight w:val="none"/>
        </w:rPr>
        <w:t>报价方式</w:t>
      </w:r>
      <w:r>
        <w:rPr>
          <w:rFonts w:hint="eastAsia"/>
          <w:highlight w:val="none"/>
          <w:lang w:eastAsia="zh-CN"/>
        </w:rPr>
        <w:t>：</w:t>
      </w:r>
      <w:r>
        <w:rPr>
          <w:rFonts w:hint="eastAsia"/>
          <w:highlight w:val="none"/>
        </w:rPr>
        <w:t>固定单价</w:t>
      </w:r>
      <w:r>
        <w:rPr>
          <w:rFonts w:hint="eastAsia"/>
          <w:highlight w:val="none"/>
          <w:lang w:eastAsia="zh-CN"/>
        </w:rPr>
        <w:t>。</w:t>
      </w:r>
    </w:p>
    <w:p w14:paraId="563CAFAB">
      <w:pPr>
        <w:pStyle w:val="24"/>
        <w:numPr>
          <w:ilvl w:val="0"/>
          <w:numId w:val="4"/>
        </w:numPr>
        <w:spacing w:before="0" w:beforeAutospacing="0" w:after="0" w:afterAutospacing="0" w:line="240" w:lineRule="auto"/>
        <w:ind w:left="0" w:firstLine="0" w:firstLineChars="0"/>
        <w:contextualSpacing/>
        <w:jc w:val="both"/>
        <w:rPr>
          <w:rFonts w:hint="eastAsia"/>
          <w:bCs/>
          <w:highlight w:val="none"/>
        </w:rPr>
      </w:pPr>
      <w:r>
        <w:rPr>
          <w:rFonts w:hint="eastAsia"/>
          <w:bCs/>
          <w:highlight w:val="none"/>
        </w:rPr>
        <w:t>资格审查资料</w:t>
      </w:r>
    </w:p>
    <w:p w14:paraId="193BDC04">
      <w:pPr>
        <w:pStyle w:val="24"/>
        <w:numPr>
          <w:ilvl w:val="0"/>
          <w:numId w:val="5"/>
        </w:numPr>
        <w:spacing w:before="0" w:beforeAutospacing="0" w:after="0" w:afterAutospacing="0" w:line="240" w:lineRule="auto"/>
        <w:ind w:left="0" w:firstLine="0" w:firstLineChars="0"/>
        <w:contextualSpacing/>
        <w:jc w:val="both"/>
        <w:rPr>
          <w:rFonts w:hint="eastAsia"/>
          <w:bCs/>
          <w:highlight w:val="none"/>
        </w:rPr>
      </w:pPr>
      <w:r>
        <w:rPr>
          <w:rFonts w:hint="eastAsia"/>
          <w:bCs/>
          <w:highlight w:val="none"/>
          <w:lang w:val="en-US" w:eastAsia="zh-CN"/>
        </w:rPr>
        <w:t>营业执照</w:t>
      </w:r>
      <w:r>
        <w:rPr>
          <w:rFonts w:hint="eastAsia"/>
          <w:highlight w:val="none"/>
        </w:rPr>
        <w:t>，在有效期内</w:t>
      </w:r>
      <w:r>
        <w:rPr>
          <w:rFonts w:hint="eastAsia"/>
          <w:bCs/>
          <w:highlight w:val="none"/>
        </w:rPr>
        <w:t>；</w:t>
      </w:r>
    </w:p>
    <w:p w14:paraId="3F691515">
      <w:pPr>
        <w:pStyle w:val="24"/>
        <w:numPr>
          <w:ilvl w:val="0"/>
          <w:numId w:val="5"/>
        </w:numPr>
        <w:spacing w:before="0" w:beforeAutospacing="0" w:after="0" w:afterAutospacing="0" w:line="240" w:lineRule="auto"/>
        <w:ind w:left="0" w:firstLine="0" w:firstLineChars="0"/>
        <w:contextualSpacing/>
        <w:jc w:val="both"/>
        <w:rPr>
          <w:rFonts w:hint="eastAsia"/>
          <w:bCs/>
          <w:highlight w:val="none"/>
        </w:rPr>
      </w:pPr>
      <w:r>
        <w:rPr>
          <w:rFonts w:hint="eastAsia"/>
          <w:highlight w:val="none"/>
        </w:rPr>
        <w:t>办学许可证，在有效期内</w:t>
      </w:r>
      <w:r>
        <w:rPr>
          <w:rFonts w:hint="eastAsia"/>
          <w:highlight w:val="none"/>
          <w:lang w:eastAsia="zh-CN"/>
        </w:rPr>
        <w:t>；</w:t>
      </w:r>
    </w:p>
    <w:p w14:paraId="24DD1642">
      <w:pPr>
        <w:pStyle w:val="24"/>
        <w:numPr>
          <w:ilvl w:val="0"/>
          <w:numId w:val="5"/>
        </w:numPr>
        <w:spacing w:before="0" w:beforeAutospacing="0" w:after="0" w:afterAutospacing="0" w:line="240" w:lineRule="auto"/>
        <w:ind w:left="0" w:firstLine="0" w:firstLineChars="0"/>
        <w:contextualSpacing/>
        <w:jc w:val="both"/>
        <w:rPr>
          <w:rFonts w:hint="eastAsia"/>
          <w:bCs/>
          <w:highlight w:val="none"/>
        </w:rPr>
      </w:pPr>
      <w:r>
        <w:rPr>
          <w:rFonts w:hint="eastAsia"/>
          <w:highlight w:val="none"/>
        </w:rPr>
        <w:t>天津市应急管理局官网可查考试点</w:t>
      </w:r>
      <w:r>
        <w:rPr>
          <w:rFonts w:hint="eastAsia"/>
          <w:highlight w:val="none"/>
          <w:lang w:eastAsia="zh-CN"/>
        </w:rPr>
        <w:t>，</w:t>
      </w:r>
      <w:r>
        <w:rPr>
          <w:rFonts w:hint="eastAsia"/>
          <w:highlight w:val="none"/>
        </w:rPr>
        <w:t>提供截图</w:t>
      </w:r>
      <w:r>
        <w:rPr>
          <w:rFonts w:hint="eastAsia"/>
          <w:highlight w:val="none"/>
          <w:lang w:eastAsia="zh-CN"/>
        </w:rPr>
        <w:t>并加盖公章；</w:t>
      </w:r>
    </w:p>
    <w:p w14:paraId="411CF6CA">
      <w:pPr>
        <w:pStyle w:val="24"/>
        <w:numPr>
          <w:ilvl w:val="0"/>
          <w:numId w:val="5"/>
        </w:numPr>
        <w:spacing w:before="0" w:beforeAutospacing="0" w:after="0" w:afterAutospacing="0" w:line="240" w:lineRule="auto"/>
        <w:ind w:left="0" w:firstLine="0" w:firstLineChars="0"/>
        <w:contextualSpacing/>
        <w:jc w:val="both"/>
        <w:rPr>
          <w:rFonts w:hint="eastAsia"/>
          <w:bCs/>
          <w:highlight w:val="none"/>
        </w:rPr>
      </w:pPr>
      <w:r>
        <w:rPr>
          <w:rFonts w:hint="eastAsia"/>
          <w:highlight w:val="none"/>
        </w:rPr>
        <w:t>近三年（2023年1月1日-至今）具有类似业绩</w:t>
      </w:r>
      <w:r>
        <w:rPr>
          <w:rFonts w:hint="eastAsia"/>
          <w:highlight w:val="none"/>
          <w:lang w:eastAsia="zh-CN"/>
        </w:rPr>
        <w:t>；</w:t>
      </w:r>
    </w:p>
    <w:p w14:paraId="21EE71AF">
      <w:pPr>
        <w:pStyle w:val="24"/>
        <w:numPr>
          <w:ilvl w:val="0"/>
          <w:numId w:val="5"/>
        </w:numPr>
        <w:spacing w:before="0" w:beforeAutospacing="0" w:after="0" w:afterAutospacing="0" w:line="240" w:lineRule="auto"/>
        <w:ind w:left="0" w:firstLine="0" w:firstLineChars="0"/>
        <w:contextualSpacing/>
        <w:jc w:val="both"/>
        <w:rPr>
          <w:rFonts w:hint="eastAsia"/>
          <w:bCs/>
          <w:highlight w:val="none"/>
        </w:rPr>
      </w:pPr>
      <w:r>
        <w:rPr>
          <w:rFonts w:hint="eastAsia"/>
          <w:bCs/>
          <w:highlight w:val="none"/>
        </w:rPr>
        <w:t>在“信用中国”网站(https://www.creditchina.gov.cn/)查询严重失信主体名单，未被列入名单并将查询结果截图加盖单位公章；</w:t>
      </w:r>
    </w:p>
    <w:p w14:paraId="263E43D8">
      <w:pPr>
        <w:pStyle w:val="24"/>
        <w:numPr>
          <w:ilvl w:val="0"/>
          <w:numId w:val="5"/>
        </w:numPr>
        <w:spacing w:before="0" w:beforeAutospacing="0" w:after="0" w:afterAutospacing="0" w:line="240" w:lineRule="auto"/>
        <w:ind w:left="0" w:firstLine="0" w:firstLineChars="0"/>
        <w:contextualSpacing/>
        <w:jc w:val="both"/>
        <w:rPr>
          <w:rFonts w:hint="eastAsia"/>
          <w:bCs/>
          <w:highlight w:val="none"/>
        </w:rPr>
      </w:pPr>
      <w:r>
        <w:rPr>
          <w:rFonts w:hint="eastAsia"/>
          <w:bCs/>
          <w:highlight w:val="none"/>
        </w:rPr>
        <w:t>授权委托书；</w:t>
      </w:r>
    </w:p>
    <w:p w14:paraId="1E2164D7">
      <w:pPr>
        <w:pStyle w:val="24"/>
        <w:numPr>
          <w:ilvl w:val="0"/>
          <w:numId w:val="5"/>
        </w:numPr>
        <w:spacing w:before="0" w:beforeAutospacing="0" w:after="0" w:afterAutospacing="0" w:line="240" w:lineRule="auto"/>
        <w:ind w:left="0" w:firstLine="0" w:firstLineChars="0"/>
        <w:contextualSpacing/>
        <w:jc w:val="both"/>
        <w:rPr>
          <w:rFonts w:hint="eastAsia"/>
          <w:bCs/>
          <w:highlight w:val="none"/>
        </w:rPr>
      </w:pPr>
      <w:r>
        <w:rPr>
          <w:rFonts w:hint="eastAsia"/>
          <w:highlight w:val="none"/>
        </w:rPr>
        <w:t>非联合体投标承诺书。</w:t>
      </w:r>
    </w:p>
    <w:p w14:paraId="4848527D">
      <w:pPr>
        <w:pStyle w:val="24"/>
        <w:numPr>
          <w:ilvl w:val="0"/>
          <w:numId w:val="2"/>
        </w:numPr>
        <w:spacing w:before="0" w:beforeAutospacing="0" w:after="0" w:afterAutospacing="0" w:line="240" w:lineRule="auto"/>
        <w:ind w:left="0" w:firstLine="0" w:firstLineChars="0"/>
        <w:contextualSpacing/>
        <w:jc w:val="both"/>
        <w:rPr>
          <w:rFonts w:hint="eastAsia"/>
          <w:bCs/>
          <w:highlight w:val="none"/>
        </w:rPr>
      </w:pPr>
      <w:r>
        <w:rPr>
          <w:rFonts w:hint="eastAsia"/>
          <w:bCs/>
          <w:highlight w:val="none"/>
        </w:rPr>
        <w:t>报价要求</w:t>
      </w:r>
    </w:p>
    <w:p w14:paraId="5462E840">
      <w:pPr>
        <w:pStyle w:val="24"/>
        <w:numPr>
          <w:ilvl w:val="0"/>
          <w:numId w:val="6"/>
        </w:numPr>
        <w:spacing w:before="0" w:beforeAutospacing="0" w:after="0" w:afterAutospacing="0" w:line="240" w:lineRule="auto"/>
        <w:ind w:left="0" w:firstLine="0" w:firstLineChars="0"/>
        <w:contextualSpacing/>
        <w:jc w:val="both"/>
        <w:rPr>
          <w:rFonts w:hint="eastAsia"/>
          <w:bCs/>
          <w:highlight w:val="none"/>
        </w:rPr>
      </w:pPr>
      <w:r>
        <w:rPr>
          <w:rFonts w:hint="eastAsia"/>
          <w:bCs/>
          <w:highlight w:val="none"/>
        </w:rPr>
        <w:t>参与报价供应商请登录“津水云采”平台http://www.jinshuiyuncai.com。此次报价为线上报价，报价文件均需加盖公章，按照报价文件内容要求上传报价；一次性报出最具竞争力的价格，提供分项报价并合计总价，所报价格为到货含税价。所报价格应包括</w:t>
      </w:r>
      <w:r>
        <w:rPr>
          <w:rFonts w:hint="eastAsia"/>
          <w:bCs/>
          <w:highlight w:val="none"/>
          <w:lang w:val="en-US" w:eastAsia="zh-CN"/>
        </w:rPr>
        <w:t>本项目</w:t>
      </w:r>
      <w:r>
        <w:rPr>
          <w:rFonts w:hint="eastAsia"/>
          <w:bCs/>
          <w:highlight w:val="none"/>
        </w:rPr>
        <w:t>全部费用。</w:t>
      </w:r>
    </w:p>
    <w:p w14:paraId="5B305715">
      <w:pPr>
        <w:pStyle w:val="24"/>
        <w:numPr>
          <w:ilvl w:val="0"/>
          <w:numId w:val="6"/>
        </w:numPr>
        <w:spacing w:before="0" w:beforeAutospacing="0" w:after="0" w:afterAutospacing="0" w:line="240" w:lineRule="auto"/>
        <w:ind w:left="0" w:firstLine="0" w:firstLineChars="0"/>
        <w:contextualSpacing/>
        <w:jc w:val="both"/>
        <w:rPr>
          <w:rFonts w:hint="eastAsia"/>
          <w:bCs/>
          <w:highlight w:val="none"/>
        </w:rPr>
      </w:pPr>
      <w:r>
        <w:rPr>
          <w:rFonts w:hint="eastAsia"/>
          <w:bCs/>
          <w:highlight w:val="none"/>
        </w:rPr>
        <w:t>按照报价格式要求将报价文件扫描成PDF的形式，上传报价文件扫描件（盖章）。</w:t>
      </w:r>
    </w:p>
    <w:p w14:paraId="18C68907">
      <w:pPr>
        <w:pStyle w:val="24"/>
        <w:numPr>
          <w:ilvl w:val="0"/>
          <w:numId w:val="6"/>
        </w:numPr>
        <w:spacing w:before="0" w:beforeAutospacing="0" w:after="0" w:afterAutospacing="0" w:line="240" w:lineRule="auto"/>
        <w:ind w:left="0" w:firstLine="0" w:firstLineChars="0"/>
        <w:contextualSpacing/>
        <w:jc w:val="both"/>
        <w:rPr>
          <w:rFonts w:hint="eastAsia"/>
          <w:bCs/>
          <w:highlight w:val="none"/>
        </w:rPr>
      </w:pPr>
      <w:r>
        <w:rPr>
          <w:rFonts w:hint="eastAsia"/>
          <w:bCs/>
          <w:highlight w:val="none"/>
        </w:rPr>
        <w:t>报价文件需编制目录并标注页码，报价文件内容超过50页的，需提供纸质版报价文件1套，纸质报价文件需与系统报价文件内容保持一致，纸质报价文件应密封包装，并在封套的封口处由投标人的法定代表人或其授权的代理人签字，纸质报价文件需在报价截至时间前递交至天津水务集团有限公司（河西区天津公馆七楼）。采购人视报价人在其报价文件中递交的内容为最终内容，报价截止时间之后报价人不得修改报价文件内容，否则报价无效。</w:t>
      </w:r>
    </w:p>
    <w:p w14:paraId="65CF5F05">
      <w:pPr>
        <w:pStyle w:val="24"/>
        <w:numPr>
          <w:ilvl w:val="0"/>
          <w:numId w:val="6"/>
        </w:numPr>
        <w:spacing w:beforeAutospacing="0" w:afterAutospacing="0" w:line="240" w:lineRule="auto"/>
        <w:ind w:left="0" w:firstLine="0" w:firstLineChars="0"/>
        <w:contextualSpacing/>
        <w:jc w:val="both"/>
        <w:rPr>
          <w:rFonts w:hint="eastAsia"/>
          <w:bCs/>
          <w:highlight w:val="none"/>
        </w:rPr>
      </w:pPr>
      <w:r>
        <w:rPr>
          <w:rFonts w:hint="eastAsia"/>
          <w:bCs/>
          <w:highlight w:val="none"/>
        </w:rPr>
        <w:t>报价文件应严格按照询价公告及询价文件要求提报资料,资料不齐或未上传电子版文件视为无效报价将被否决。</w:t>
      </w:r>
    </w:p>
    <w:p w14:paraId="1BA6C092">
      <w:pPr>
        <w:pStyle w:val="24"/>
        <w:numPr>
          <w:ilvl w:val="0"/>
          <w:numId w:val="6"/>
        </w:numPr>
        <w:spacing w:beforeAutospacing="0" w:afterAutospacing="0" w:line="240" w:lineRule="auto"/>
        <w:ind w:left="0" w:firstLine="0" w:firstLineChars="0"/>
        <w:contextualSpacing/>
        <w:jc w:val="both"/>
        <w:rPr>
          <w:rFonts w:hint="eastAsia"/>
          <w:bCs/>
          <w:highlight w:val="none"/>
        </w:rPr>
      </w:pPr>
      <w:r>
        <w:rPr>
          <w:rFonts w:hint="eastAsia"/>
          <w:bCs/>
          <w:highlight w:val="none"/>
        </w:rPr>
        <w:t>采购人可参考其他供应商报价、历史采购价和近期市场价格等。对于异常低价可能导致影响履约的报价，可要求报价人进行澄清，不能说明其报价合理或保证履约的，采购人有权否决该报价。</w:t>
      </w:r>
    </w:p>
    <w:p w14:paraId="0C2BF121">
      <w:pPr>
        <w:pStyle w:val="24"/>
        <w:spacing w:beforeAutospacing="0" w:afterAutospacing="0" w:line="240" w:lineRule="auto"/>
        <w:ind w:firstLine="0" w:firstLineChars="0"/>
        <w:contextualSpacing/>
        <w:jc w:val="both"/>
        <w:rPr>
          <w:rFonts w:hint="eastAsia"/>
          <w:b/>
          <w:sz w:val="18"/>
          <w:szCs w:val="18"/>
          <w:highlight w:val="none"/>
        </w:rPr>
      </w:pPr>
      <w:r>
        <w:rPr>
          <w:rFonts w:hint="eastAsia"/>
          <w:b/>
          <w:sz w:val="18"/>
          <w:szCs w:val="18"/>
          <w:highlight w:val="none"/>
        </w:rPr>
        <w:t>注：请报价人认真阅读询价文件要求，任意一项的不响应将导致投标被否决。如有格式要求的，请按照格式提供，如未提供格式的，请报价人自拟，包含但不限于格式中内容。</w:t>
      </w:r>
    </w:p>
    <w:p w14:paraId="6CFA2753">
      <w:pPr>
        <w:pStyle w:val="24"/>
        <w:numPr>
          <w:ilvl w:val="0"/>
          <w:numId w:val="2"/>
        </w:numPr>
        <w:spacing w:beforeAutospacing="0" w:afterAutospacing="0" w:line="240" w:lineRule="auto"/>
        <w:ind w:left="0" w:firstLine="0" w:firstLineChars="0"/>
        <w:contextualSpacing/>
        <w:jc w:val="both"/>
        <w:rPr>
          <w:rFonts w:hint="eastAsia"/>
          <w:highlight w:val="none"/>
        </w:rPr>
      </w:pPr>
      <w:r>
        <w:rPr>
          <w:rFonts w:hint="eastAsia"/>
          <w:highlight w:val="none"/>
        </w:rPr>
        <w:t>报价文件的提交</w:t>
      </w:r>
    </w:p>
    <w:p w14:paraId="17C04203">
      <w:pPr>
        <w:pStyle w:val="24"/>
        <w:numPr>
          <w:ilvl w:val="0"/>
          <w:numId w:val="7"/>
        </w:numPr>
        <w:spacing w:beforeAutospacing="0" w:afterAutospacing="0" w:line="240" w:lineRule="auto"/>
        <w:ind w:left="0" w:firstLine="0" w:firstLineChars="0"/>
        <w:contextualSpacing/>
        <w:jc w:val="both"/>
        <w:rPr>
          <w:rFonts w:hint="eastAsia"/>
          <w:highlight w:val="none"/>
        </w:rPr>
      </w:pPr>
      <w:r>
        <w:rPr>
          <w:rFonts w:hint="eastAsia"/>
          <w:highlight w:val="none"/>
        </w:rPr>
        <w:t>报价文件提交的截止时间：</w:t>
      </w:r>
      <w:r>
        <w:rPr>
          <w:highlight w:val="none"/>
        </w:rPr>
        <w:t>202</w:t>
      </w:r>
      <w:r>
        <w:rPr>
          <w:rFonts w:hint="eastAsia"/>
          <w:highlight w:val="none"/>
          <w:lang w:val="en-US" w:eastAsia="zh-CN"/>
        </w:rPr>
        <w:t>6</w:t>
      </w:r>
      <w:r>
        <w:rPr>
          <w:highlight w:val="none"/>
        </w:rPr>
        <w:t>年</w:t>
      </w:r>
      <w:r>
        <w:rPr>
          <w:rFonts w:hint="eastAsia"/>
          <w:highlight w:val="none"/>
          <w:lang w:val="en-US" w:eastAsia="zh-CN"/>
        </w:rPr>
        <w:t>6</w:t>
      </w:r>
      <w:r>
        <w:rPr>
          <w:highlight w:val="none"/>
        </w:rPr>
        <w:t>月</w:t>
      </w:r>
      <w:r>
        <w:rPr>
          <w:rFonts w:hint="eastAsia"/>
          <w:highlight w:val="none"/>
          <w:lang w:val="en-US" w:eastAsia="zh-CN"/>
        </w:rPr>
        <w:t>2</w:t>
      </w:r>
      <w:r>
        <w:rPr>
          <w:highlight w:val="none"/>
        </w:rPr>
        <w:t>日1</w:t>
      </w:r>
      <w:r>
        <w:rPr>
          <w:rFonts w:hint="eastAsia"/>
          <w:highlight w:val="none"/>
          <w:lang w:val="en-US" w:eastAsia="zh-CN"/>
        </w:rPr>
        <w:t>7</w:t>
      </w:r>
      <w:r>
        <w:rPr>
          <w:highlight w:val="none"/>
        </w:rPr>
        <w:t>:00</w:t>
      </w:r>
      <w:r>
        <w:rPr>
          <w:rFonts w:hint="eastAsia"/>
          <w:highlight w:val="none"/>
        </w:rPr>
        <w:t>。</w:t>
      </w:r>
    </w:p>
    <w:p w14:paraId="0A7589D4">
      <w:pPr>
        <w:pStyle w:val="24"/>
        <w:numPr>
          <w:ilvl w:val="0"/>
          <w:numId w:val="7"/>
        </w:numPr>
        <w:spacing w:beforeAutospacing="0" w:afterAutospacing="0" w:line="240" w:lineRule="auto"/>
        <w:ind w:left="0" w:firstLine="0" w:firstLineChars="0"/>
        <w:contextualSpacing/>
        <w:jc w:val="both"/>
        <w:rPr>
          <w:rFonts w:hint="eastAsia"/>
          <w:highlight w:val="none"/>
        </w:rPr>
      </w:pPr>
      <w:r>
        <w:rPr>
          <w:rFonts w:hint="eastAsia"/>
          <w:highlight w:val="none"/>
        </w:rPr>
        <w:t>报价文件递交方式：报价文件加盖公章并上传“津水云采”平台。</w:t>
      </w:r>
    </w:p>
    <w:p w14:paraId="66C292CE">
      <w:pPr>
        <w:pStyle w:val="24"/>
        <w:numPr>
          <w:ilvl w:val="0"/>
          <w:numId w:val="7"/>
        </w:numPr>
        <w:spacing w:before="0" w:beforeAutospacing="0" w:after="0" w:afterAutospacing="0" w:line="240" w:lineRule="auto"/>
        <w:ind w:left="0" w:firstLine="0" w:firstLineChars="0"/>
        <w:contextualSpacing/>
        <w:jc w:val="both"/>
        <w:rPr>
          <w:rFonts w:hint="eastAsia"/>
          <w:highlight w:val="none"/>
        </w:rPr>
      </w:pPr>
      <w:r>
        <w:rPr>
          <w:rFonts w:hint="eastAsia"/>
          <w:highlight w:val="none"/>
        </w:rPr>
        <w:t>开标地点：线上开标，不举行现场开标仪式。</w:t>
      </w:r>
    </w:p>
    <w:p w14:paraId="75C3F0A8">
      <w:pPr>
        <w:pStyle w:val="24"/>
        <w:numPr>
          <w:ilvl w:val="255"/>
          <w:numId w:val="0"/>
        </w:numPr>
        <w:spacing w:before="0" w:beforeAutospacing="0" w:after="0" w:afterAutospacing="0" w:line="500" w:lineRule="exact"/>
        <w:ind w:left="368" w:leftChars="175"/>
        <w:contextualSpacing/>
        <w:jc w:val="both"/>
        <w:rPr>
          <w:rFonts w:hint="eastAsia"/>
          <w:highlight w:val="none"/>
        </w:rPr>
      </w:pPr>
    </w:p>
    <w:p w14:paraId="016859F4">
      <w:pPr>
        <w:pStyle w:val="24"/>
        <w:numPr>
          <w:ilvl w:val="255"/>
          <w:numId w:val="0"/>
        </w:numPr>
        <w:spacing w:before="0" w:beforeAutospacing="0" w:after="0" w:afterAutospacing="0" w:line="500" w:lineRule="exact"/>
        <w:ind w:left="368" w:leftChars="175"/>
        <w:contextualSpacing/>
        <w:jc w:val="both"/>
        <w:rPr>
          <w:rFonts w:hint="eastAsia"/>
          <w:highlight w:val="none"/>
        </w:rPr>
      </w:pPr>
    </w:p>
    <w:p w14:paraId="30059B3B">
      <w:pPr>
        <w:pStyle w:val="24"/>
        <w:numPr>
          <w:ilvl w:val="255"/>
          <w:numId w:val="0"/>
        </w:numPr>
        <w:spacing w:before="0" w:beforeAutospacing="0" w:after="0" w:afterAutospacing="0" w:line="500" w:lineRule="exact"/>
        <w:ind w:left="368" w:leftChars="175"/>
        <w:contextualSpacing/>
        <w:jc w:val="both"/>
        <w:rPr>
          <w:rFonts w:hint="eastAsia"/>
          <w:highlight w:val="none"/>
        </w:rPr>
      </w:pPr>
    </w:p>
    <w:p w14:paraId="6944ACBD">
      <w:pPr>
        <w:pStyle w:val="24"/>
        <w:numPr>
          <w:ilvl w:val="255"/>
          <w:numId w:val="0"/>
        </w:numPr>
        <w:spacing w:before="0" w:beforeAutospacing="0" w:after="0" w:afterAutospacing="0" w:line="500" w:lineRule="exact"/>
        <w:ind w:left="368" w:leftChars="175"/>
        <w:contextualSpacing/>
        <w:jc w:val="both"/>
        <w:rPr>
          <w:rFonts w:hint="eastAsia"/>
          <w:highlight w:val="none"/>
        </w:rPr>
      </w:pPr>
    </w:p>
    <w:p w14:paraId="2F223CE0">
      <w:pPr>
        <w:pStyle w:val="24"/>
        <w:numPr>
          <w:ilvl w:val="255"/>
          <w:numId w:val="0"/>
        </w:numPr>
        <w:spacing w:before="0" w:beforeAutospacing="0" w:after="0" w:afterAutospacing="0" w:line="500" w:lineRule="exact"/>
        <w:ind w:left="368" w:leftChars="175"/>
        <w:contextualSpacing/>
        <w:jc w:val="both"/>
        <w:rPr>
          <w:rFonts w:hint="eastAsia"/>
          <w:highlight w:val="none"/>
        </w:rPr>
      </w:pPr>
    </w:p>
    <w:p w14:paraId="02BBAEC4">
      <w:pPr>
        <w:pStyle w:val="24"/>
        <w:numPr>
          <w:ilvl w:val="255"/>
          <w:numId w:val="0"/>
        </w:numPr>
        <w:spacing w:before="0" w:beforeAutospacing="0" w:after="0" w:afterAutospacing="0" w:line="500" w:lineRule="exact"/>
        <w:ind w:left="368" w:leftChars="175"/>
        <w:contextualSpacing/>
        <w:jc w:val="both"/>
        <w:rPr>
          <w:rFonts w:hint="eastAsia"/>
          <w:highlight w:val="none"/>
        </w:rPr>
      </w:pPr>
    </w:p>
    <w:p w14:paraId="3EED05DA">
      <w:pPr>
        <w:pStyle w:val="24"/>
        <w:numPr>
          <w:ilvl w:val="255"/>
          <w:numId w:val="0"/>
        </w:numPr>
        <w:spacing w:before="0" w:beforeAutospacing="0" w:after="0" w:afterAutospacing="0" w:line="500" w:lineRule="exact"/>
        <w:ind w:left="368" w:leftChars="175"/>
        <w:contextualSpacing/>
        <w:jc w:val="both"/>
        <w:rPr>
          <w:rFonts w:hint="eastAsia"/>
          <w:highlight w:val="none"/>
        </w:rPr>
      </w:pPr>
    </w:p>
    <w:p w14:paraId="71004588">
      <w:pPr>
        <w:snapToGrid w:val="0"/>
        <w:spacing w:line="360" w:lineRule="auto"/>
        <w:jc w:val="left"/>
        <w:rPr>
          <w:rFonts w:hint="eastAsia" w:eastAsia="黑体"/>
          <w:b/>
          <w:bCs/>
          <w:sz w:val="30"/>
          <w:szCs w:val="30"/>
          <w:highlight w:val="none"/>
        </w:rPr>
      </w:pPr>
    </w:p>
    <w:p w14:paraId="0B7048FC">
      <w:pPr>
        <w:snapToGrid w:val="0"/>
        <w:spacing w:line="360" w:lineRule="auto"/>
        <w:jc w:val="left"/>
        <w:rPr>
          <w:rFonts w:hint="eastAsia" w:eastAsia="黑体"/>
          <w:b/>
          <w:bCs/>
          <w:sz w:val="30"/>
          <w:szCs w:val="30"/>
          <w:highlight w:val="none"/>
        </w:rPr>
      </w:pPr>
    </w:p>
    <w:p w14:paraId="29DF7466">
      <w:pPr>
        <w:snapToGrid w:val="0"/>
        <w:spacing w:line="360" w:lineRule="auto"/>
        <w:jc w:val="left"/>
        <w:rPr>
          <w:rFonts w:hint="eastAsia" w:eastAsia="黑体"/>
          <w:b/>
          <w:bCs/>
          <w:sz w:val="30"/>
          <w:szCs w:val="30"/>
          <w:highlight w:val="none"/>
        </w:rPr>
      </w:pPr>
    </w:p>
    <w:p w14:paraId="1A9659EC">
      <w:pPr>
        <w:snapToGrid w:val="0"/>
        <w:spacing w:line="360" w:lineRule="auto"/>
        <w:jc w:val="left"/>
        <w:rPr>
          <w:rFonts w:hint="eastAsia" w:eastAsia="黑体"/>
          <w:b/>
          <w:bCs/>
          <w:sz w:val="30"/>
          <w:szCs w:val="30"/>
          <w:highlight w:val="none"/>
        </w:rPr>
      </w:pPr>
    </w:p>
    <w:p w14:paraId="50892EE6">
      <w:pPr>
        <w:snapToGrid w:val="0"/>
        <w:spacing w:line="360" w:lineRule="auto"/>
        <w:jc w:val="left"/>
        <w:rPr>
          <w:rFonts w:hint="eastAsia" w:eastAsia="黑体"/>
          <w:b/>
          <w:bCs/>
          <w:sz w:val="30"/>
          <w:szCs w:val="30"/>
          <w:highlight w:val="none"/>
        </w:rPr>
      </w:pPr>
    </w:p>
    <w:p w14:paraId="24A9A169">
      <w:pPr>
        <w:rPr>
          <w:rFonts w:hint="eastAsia"/>
          <w:highlight w:val="none"/>
          <w:lang w:val="en-US" w:eastAsia="zh-CN"/>
        </w:rPr>
      </w:pPr>
    </w:p>
    <w:p w14:paraId="16939C89">
      <w:pPr>
        <w:pStyle w:val="24"/>
        <w:numPr>
          <w:ilvl w:val="0"/>
          <w:numId w:val="0"/>
        </w:numPr>
        <w:spacing w:line="480" w:lineRule="exact"/>
        <w:contextualSpacing/>
        <w:rPr>
          <w:rFonts w:hint="eastAsia"/>
          <w:color w:val="auto"/>
          <w:highlight w:val="none"/>
          <w:lang w:eastAsia="zh-CN"/>
        </w:rPr>
      </w:pPr>
    </w:p>
    <w:p w14:paraId="3E8FA359">
      <w:pPr>
        <w:pStyle w:val="24"/>
        <w:numPr>
          <w:ilvl w:val="0"/>
          <w:numId w:val="0"/>
        </w:numPr>
        <w:spacing w:line="480" w:lineRule="exact"/>
        <w:contextualSpacing/>
        <w:rPr>
          <w:rFonts w:hint="eastAsia"/>
          <w:color w:val="auto"/>
          <w:highlight w:val="none"/>
          <w:lang w:eastAsia="zh-CN"/>
        </w:rPr>
      </w:pPr>
      <w:r>
        <w:rPr>
          <w:rFonts w:hint="eastAsia"/>
          <w:color w:val="auto"/>
          <w:highlight w:val="none"/>
          <w:lang w:eastAsia="zh-CN"/>
        </w:rPr>
        <w:t>附图：</w:t>
      </w:r>
    </w:p>
    <w:p w14:paraId="38C7BAFF">
      <w:pPr>
        <w:rPr>
          <w:rFonts w:hint="eastAsia"/>
          <w:highlight w:val="none"/>
          <w:lang w:val="en-US" w:eastAsia="zh-CN"/>
        </w:rPr>
      </w:pPr>
      <w:r>
        <w:rPr>
          <w:highlight w:val="none"/>
        </w:rPr>
        <w:drawing>
          <wp:anchor distT="0" distB="0" distL="114935" distR="114935" simplePos="0" relativeHeight="251659264" behindDoc="0" locked="0" layoutInCell="1" allowOverlap="1">
            <wp:simplePos x="0" y="0"/>
            <wp:positionH relativeFrom="column">
              <wp:posOffset>142875</wp:posOffset>
            </wp:positionH>
            <wp:positionV relativeFrom="paragraph">
              <wp:posOffset>127000</wp:posOffset>
            </wp:positionV>
            <wp:extent cx="5000625" cy="2146300"/>
            <wp:effectExtent l="0" t="0" r="9525" b="6350"/>
            <wp:wrapTopAndBottom/>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4"/>
                    <a:stretch>
                      <a:fillRect/>
                    </a:stretch>
                  </pic:blipFill>
                  <pic:spPr>
                    <a:xfrm>
                      <a:off x="1285875" y="1524000"/>
                      <a:ext cx="5000625" cy="2146300"/>
                    </a:xfrm>
                    <a:prstGeom prst="rect">
                      <a:avLst/>
                    </a:prstGeom>
                    <a:noFill/>
                    <a:ln>
                      <a:noFill/>
                    </a:ln>
                  </pic:spPr>
                </pic:pic>
              </a:graphicData>
            </a:graphic>
          </wp:anchor>
        </w:drawing>
      </w:r>
    </w:p>
    <w:p w14:paraId="0FEEB2A4">
      <w:pPr>
        <w:rPr>
          <w:rFonts w:hint="eastAsia"/>
          <w:highlight w:val="none"/>
          <w:lang w:val="en-US" w:eastAsia="zh-CN"/>
        </w:rPr>
      </w:pPr>
      <w:r>
        <w:rPr>
          <w:highlight w:val="none"/>
        </w:rPr>
        <w:drawing>
          <wp:anchor distT="0" distB="0" distL="114300" distR="114300" simplePos="0" relativeHeight="251660288" behindDoc="0" locked="0" layoutInCell="1" allowOverlap="1">
            <wp:simplePos x="0" y="0"/>
            <wp:positionH relativeFrom="column">
              <wp:posOffset>190500</wp:posOffset>
            </wp:positionH>
            <wp:positionV relativeFrom="paragraph">
              <wp:posOffset>-65405</wp:posOffset>
            </wp:positionV>
            <wp:extent cx="4953635" cy="3359785"/>
            <wp:effectExtent l="0" t="0" r="18415" b="12065"/>
            <wp:wrapTopAndBottom/>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5"/>
                    <a:stretch>
                      <a:fillRect/>
                    </a:stretch>
                  </pic:blipFill>
                  <pic:spPr>
                    <a:xfrm>
                      <a:off x="0" y="0"/>
                      <a:ext cx="4953635" cy="3359785"/>
                    </a:xfrm>
                    <a:prstGeom prst="rect">
                      <a:avLst/>
                    </a:prstGeom>
                    <a:noFill/>
                    <a:ln>
                      <a:noFill/>
                    </a:ln>
                  </pic:spPr>
                </pic:pic>
              </a:graphicData>
            </a:graphic>
          </wp:anchor>
        </w:drawing>
      </w:r>
    </w:p>
    <w:p w14:paraId="4D924320">
      <w:pPr>
        <w:rPr>
          <w:rFonts w:hint="eastAsia"/>
          <w:highlight w:val="none"/>
          <w:lang w:val="en-US" w:eastAsia="zh-CN"/>
        </w:rPr>
      </w:pPr>
    </w:p>
    <w:p w14:paraId="4CAC6405">
      <w:pPr>
        <w:rPr>
          <w:rFonts w:hint="eastAsia"/>
          <w:highlight w:val="none"/>
          <w:lang w:val="en-US" w:eastAsia="zh-CN"/>
        </w:rPr>
      </w:pPr>
    </w:p>
    <w:p w14:paraId="4BC8A46B">
      <w:pPr>
        <w:rPr>
          <w:rFonts w:hint="eastAsia"/>
          <w:highlight w:val="none"/>
          <w:lang w:val="en-US" w:eastAsia="zh-CN"/>
        </w:rPr>
      </w:pPr>
    </w:p>
    <w:p w14:paraId="71E93298">
      <w:pPr>
        <w:rPr>
          <w:rFonts w:hint="eastAsia"/>
          <w:highlight w:val="none"/>
          <w:lang w:val="en-US" w:eastAsia="zh-CN"/>
        </w:rPr>
      </w:pPr>
    </w:p>
    <w:p w14:paraId="37EF7D91">
      <w:pPr>
        <w:rPr>
          <w:rFonts w:hint="eastAsia"/>
          <w:highlight w:val="none"/>
          <w:lang w:val="en-US" w:eastAsia="zh-CN"/>
        </w:rPr>
      </w:pPr>
    </w:p>
    <w:p w14:paraId="4DDCC012">
      <w:pPr>
        <w:rPr>
          <w:rFonts w:hint="eastAsia"/>
          <w:highlight w:val="none"/>
          <w:lang w:val="en-US" w:eastAsia="zh-CN"/>
        </w:rPr>
      </w:pPr>
    </w:p>
    <w:p w14:paraId="0CAA9C1E">
      <w:pPr>
        <w:rPr>
          <w:rFonts w:hint="eastAsia"/>
          <w:highlight w:val="none"/>
          <w:lang w:val="en-US" w:eastAsia="zh-CN"/>
        </w:rPr>
      </w:pPr>
    </w:p>
    <w:p w14:paraId="557BBF48">
      <w:pPr>
        <w:snapToGrid w:val="0"/>
        <w:spacing w:line="360" w:lineRule="auto"/>
        <w:jc w:val="left"/>
        <w:rPr>
          <w:rFonts w:eastAsia="黑体"/>
          <w:b/>
          <w:bCs/>
          <w:color w:val="auto"/>
          <w:sz w:val="30"/>
          <w:szCs w:val="30"/>
          <w:highlight w:val="none"/>
        </w:rPr>
      </w:pPr>
      <w:r>
        <w:rPr>
          <w:rFonts w:hint="eastAsia" w:eastAsia="黑体"/>
          <w:b/>
          <w:bCs/>
          <w:color w:val="auto"/>
          <w:sz w:val="30"/>
          <w:szCs w:val="30"/>
          <w:highlight w:val="none"/>
        </w:rPr>
        <w:t>附件1：</w:t>
      </w:r>
    </w:p>
    <w:p w14:paraId="1E175819">
      <w:pPr>
        <w:snapToGrid w:val="0"/>
        <w:spacing w:line="360" w:lineRule="auto"/>
        <w:jc w:val="center"/>
        <w:rPr>
          <w:rFonts w:eastAsia="黑体"/>
          <w:b/>
          <w:bCs/>
          <w:color w:val="auto"/>
          <w:sz w:val="30"/>
          <w:szCs w:val="30"/>
          <w:highlight w:val="none"/>
        </w:rPr>
      </w:pPr>
      <w:r>
        <w:rPr>
          <w:rFonts w:eastAsia="黑体"/>
          <w:b/>
          <w:bCs/>
          <w:color w:val="auto"/>
          <w:sz w:val="30"/>
          <w:szCs w:val="30"/>
          <w:highlight w:val="none"/>
        </w:rPr>
        <w:t>评</w:t>
      </w:r>
      <w:r>
        <w:rPr>
          <w:rFonts w:hint="eastAsia" w:eastAsia="黑体"/>
          <w:b/>
          <w:bCs/>
          <w:color w:val="auto"/>
          <w:sz w:val="30"/>
          <w:szCs w:val="30"/>
          <w:highlight w:val="none"/>
        </w:rPr>
        <w:t>审标准</w:t>
      </w:r>
      <w:r>
        <w:rPr>
          <w:rFonts w:eastAsia="黑体"/>
          <w:b/>
          <w:bCs/>
          <w:color w:val="auto"/>
          <w:sz w:val="30"/>
          <w:szCs w:val="30"/>
          <w:highlight w:val="none"/>
        </w:rPr>
        <w:t>表</w:t>
      </w:r>
    </w:p>
    <w:p w14:paraId="32D407E1">
      <w:pPr>
        <w:widowControl/>
        <w:spacing w:before="100" w:beforeAutospacing="1" w:after="100" w:afterAutospacing="1" w:line="360" w:lineRule="auto"/>
        <w:ind w:firstLine="480" w:firstLineChars="200"/>
        <w:contextualSpacing/>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用综合评审法，通过资格审查的供应商的响应文件，按如下标准评审，所有评委对技术服务方案得分的算术平均值为该投标人的技术得分。经核对无误后，评标委员会全体成员签字确认。再将技术服务方案得分与商务得分、资信得分相加即为该投标人的总得分，总得分保留小数点后两位，小数点后保留值按四舍五入方式取舍。</w:t>
      </w:r>
    </w:p>
    <w:p w14:paraId="65EE85A2">
      <w:pPr>
        <w:widowControl/>
        <w:spacing w:before="100" w:beforeAutospacing="1" w:after="100" w:afterAutospacing="1" w:line="360" w:lineRule="auto"/>
        <w:ind w:firstLine="480" w:firstLineChars="200"/>
        <w:contextualSpacing/>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根据供应商总得分由高到低的顺序推荐前三名作为成交候选人，采购人根据评标委员会提出的书面评标报告和推荐的前三名成交候选人顺序确定成交人。获得最高分的供应商为成交供应商。当获得最高分的成交供应商放弃中标、因不可抗力提出不能履行合同，或者询价函规定应当提交履约担保而在规定的期限内未能提交的，采购人可以确定排名第二的成交候选人为成交人。</w:t>
      </w:r>
    </w:p>
    <w:p w14:paraId="45B13368">
      <w:pPr>
        <w:widowControl/>
        <w:spacing w:before="100" w:beforeAutospacing="1" w:after="100" w:afterAutospacing="1" w:line="360" w:lineRule="auto"/>
        <w:ind w:firstLine="480" w:firstLineChars="200"/>
        <w:contextualSpacing/>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排名第二的成交候选人因前款规定的同样原因不能签订合同的，采购人可以确定排名第三的成交候选人为成交人。</w:t>
      </w:r>
    </w:p>
    <w:p w14:paraId="259BFEE9">
      <w:pPr>
        <w:widowControl/>
        <w:spacing w:before="100" w:beforeAutospacing="1" w:after="100" w:afterAutospacing="1" w:line="360" w:lineRule="auto"/>
        <w:ind w:firstLine="480" w:firstLineChars="200"/>
        <w:contextualSpacing/>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当出现两个或两个以上供应商获得同等最高得分时，由评标委员会以不记名投票多少的方式确定成交候选人排序。</w:t>
      </w:r>
    </w:p>
    <w:tbl>
      <w:tblPr>
        <w:tblStyle w:val="17"/>
        <w:tblW w:w="5000" w:type="pct"/>
        <w:tblCellSpacing w:w="0" w:type="dxa"/>
        <w:tblInd w:w="-18"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2"/>
        <w:gridCol w:w="1788"/>
        <w:gridCol w:w="607"/>
        <w:gridCol w:w="4746"/>
        <w:gridCol w:w="673"/>
      </w:tblGrid>
      <w:tr w14:paraId="374C77A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25" w:hRule="atLeast"/>
          <w:tblCellSpacing w:w="0" w:type="dxa"/>
        </w:trPr>
        <w:tc>
          <w:tcPr>
            <w:tcW w:w="296" w:type="pct"/>
            <w:shd w:val="clear" w:color="auto" w:fill="DCDCDC"/>
            <w:vAlign w:val="center"/>
          </w:tcPr>
          <w:p w14:paraId="55C4193C">
            <w:pPr>
              <w:widowControl/>
              <w:jc w:val="center"/>
              <w:rPr>
                <w:rFonts w:ascii="宋体" w:hAnsi="等线" w:eastAsia="宋体" w:cs="等线"/>
                <w:color w:val="auto"/>
                <w:highlight w:val="none"/>
              </w:rPr>
            </w:pPr>
            <w:r>
              <w:rPr>
                <w:rFonts w:hint="eastAsia" w:ascii="宋体" w:hAnsi="宋体" w:eastAsia="宋体" w:cs="宋体"/>
                <w:color w:val="auto"/>
                <w:kern w:val="0"/>
                <w:sz w:val="24"/>
                <w:szCs w:val="24"/>
                <w:highlight w:val="none"/>
                <w:lang w:bidi="ar"/>
              </w:rPr>
              <w:t>序号</w:t>
            </w:r>
          </w:p>
        </w:tc>
        <w:tc>
          <w:tcPr>
            <w:tcW w:w="1076" w:type="pct"/>
            <w:shd w:val="clear" w:color="auto" w:fill="DCDCDC"/>
            <w:vAlign w:val="center"/>
          </w:tcPr>
          <w:p w14:paraId="356F12FA">
            <w:pPr>
              <w:widowControl/>
              <w:jc w:val="center"/>
              <w:rPr>
                <w:rFonts w:ascii="宋体" w:hAnsi="等线" w:eastAsia="宋体" w:cs="等线"/>
                <w:color w:val="auto"/>
                <w:highlight w:val="none"/>
              </w:rPr>
            </w:pPr>
            <w:r>
              <w:rPr>
                <w:rFonts w:hint="eastAsia" w:ascii="宋体" w:hAnsi="宋体" w:eastAsia="宋体" w:cs="宋体"/>
                <w:color w:val="auto"/>
                <w:kern w:val="0"/>
                <w:sz w:val="24"/>
                <w:szCs w:val="24"/>
                <w:highlight w:val="none"/>
                <w:lang w:bidi="ar"/>
              </w:rPr>
              <w:t>评审项目</w:t>
            </w:r>
          </w:p>
        </w:tc>
        <w:tc>
          <w:tcPr>
            <w:tcW w:w="365" w:type="pct"/>
            <w:shd w:val="clear" w:color="auto" w:fill="DCDCDC"/>
            <w:vAlign w:val="center"/>
          </w:tcPr>
          <w:p w14:paraId="70AF18D7">
            <w:pPr>
              <w:widowControl/>
              <w:jc w:val="center"/>
              <w:rPr>
                <w:rFonts w:ascii="宋体" w:hAnsi="等线" w:eastAsia="宋体" w:cs="等线"/>
                <w:color w:val="auto"/>
                <w:highlight w:val="none"/>
              </w:rPr>
            </w:pPr>
            <w:r>
              <w:rPr>
                <w:rFonts w:hint="eastAsia" w:ascii="宋体" w:hAnsi="宋体" w:eastAsia="宋体" w:cs="宋体"/>
                <w:color w:val="auto"/>
                <w:kern w:val="0"/>
                <w:sz w:val="24"/>
                <w:szCs w:val="24"/>
                <w:highlight w:val="none"/>
                <w:lang w:bidi="ar"/>
              </w:rPr>
              <w:t>分值</w:t>
            </w:r>
          </w:p>
        </w:tc>
        <w:tc>
          <w:tcPr>
            <w:tcW w:w="2856" w:type="pct"/>
            <w:shd w:val="clear" w:color="auto" w:fill="DCDCDC"/>
            <w:vAlign w:val="center"/>
          </w:tcPr>
          <w:p w14:paraId="01727B06">
            <w:pPr>
              <w:widowControl/>
              <w:jc w:val="center"/>
              <w:rPr>
                <w:rFonts w:ascii="宋体" w:hAnsi="等线" w:eastAsia="宋体" w:cs="等线"/>
                <w:color w:val="auto"/>
                <w:highlight w:val="none"/>
              </w:rPr>
            </w:pPr>
            <w:r>
              <w:rPr>
                <w:rFonts w:hint="eastAsia" w:ascii="宋体" w:hAnsi="宋体" w:eastAsia="宋体" w:cs="宋体"/>
                <w:color w:val="auto"/>
                <w:kern w:val="0"/>
                <w:sz w:val="24"/>
                <w:szCs w:val="24"/>
                <w:highlight w:val="none"/>
                <w:lang w:bidi="ar"/>
              </w:rPr>
              <w:t>评审标准</w:t>
            </w:r>
          </w:p>
        </w:tc>
        <w:tc>
          <w:tcPr>
            <w:tcW w:w="405" w:type="pct"/>
            <w:shd w:val="clear" w:color="auto" w:fill="DCDCDC"/>
            <w:vAlign w:val="center"/>
          </w:tcPr>
          <w:p w14:paraId="1E69E90F">
            <w:pPr>
              <w:widowControl/>
              <w:jc w:val="center"/>
              <w:rPr>
                <w:rFonts w:ascii="宋体" w:hAnsi="等线" w:eastAsia="宋体" w:cs="等线"/>
                <w:color w:val="auto"/>
                <w:highlight w:val="none"/>
              </w:rPr>
            </w:pPr>
            <w:r>
              <w:rPr>
                <w:rFonts w:hint="eastAsia" w:ascii="宋体" w:hAnsi="宋体" w:eastAsia="宋体" w:cs="宋体"/>
                <w:color w:val="auto"/>
                <w:kern w:val="0"/>
                <w:sz w:val="24"/>
                <w:szCs w:val="24"/>
                <w:highlight w:val="none"/>
                <w:lang w:bidi="ar"/>
              </w:rPr>
              <w:t>备注</w:t>
            </w:r>
          </w:p>
        </w:tc>
      </w:tr>
      <w:tr w14:paraId="79275EA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25" w:hRule="atLeast"/>
          <w:tblCellSpacing w:w="0" w:type="dxa"/>
        </w:trPr>
        <w:tc>
          <w:tcPr>
            <w:tcW w:w="296" w:type="pct"/>
            <w:shd w:val="clear" w:color="auto" w:fill="DCDCDC"/>
            <w:vAlign w:val="center"/>
          </w:tcPr>
          <w:p w14:paraId="51822C63">
            <w:pPr>
              <w:widowControl/>
              <w:spacing w:line="360" w:lineRule="auto"/>
              <w:jc w:val="center"/>
              <w:rPr>
                <w:color w:val="auto"/>
                <w:szCs w:val="21"/>
                <w:highlight w:val="none"/>
                <w:lang w:bidi="ar"/>
              </w:rPr>
            </w:pPr>
            <w:r>
              <w:rPr>
                <w:rFonts w:hint="eastAsia"/>
                <w:color w:val="auto"/>
                <w:szCs w:val="21"/>
                <w:highlight w:val="none"/>
                <w:lang w:bidi="ar"/>
              </w:rPr>
              <w:t>一</w:t>
            </w:r>
          </w:p>
        </w:tc>
        <w:tc>
          <w:tcPr>
            <w:tcW w:w="1076" w:type="pct"/>
            <w:shd w:val="clear" w:color="auto" w:fill="DCDCDC"/>
            <w:vAlign w:val="center"/>
          </w:tcPr>
          <w:p w14:paraId="13173F60">
            <w:pPr>
              <w:widowControl/>
              <w:spacing w:line="360" w:lineRule="auto"/>
              <w:jc w:val="left"/>
              <w:rPr>
                <w:color w:val="auto"/>
                <w:szCs w:val="21"/>
                <w:highlight w:val="none"/>
                <w:lang w:bidi="ar"/>
              </w:rPr>
            </w:pPr>
            <w:r>
              <w:rPr>
                <w:rFonts w:hint="eastAsia"/>
                <w:color w:val="auto"/>
                <w:szCs w:val="21"/>
                <w:highlight w:val="none"/>
              </w:rPr>
              <w:t>技术方案评审</w:t>
            </w:r>
          </w:p>
        </w:tc>
        <w:tc>
          <w:tcPr>
            <w:tcW w:w="365" w:type="pct"/>
            <w:shd w:val="clear" w:color="auto" w:fill="DCDCDC"/>
            <w:vAlign w:val="center"/>
          </w:tcPr>
          <w:p w14:paraId="19692954">
            <w:pPr>
              <w:widowControl/>
              <w:spacing w:line="360" w:lineRule="auto"/>
              <w:jc w:val="center"/>
              <w:rPr>
                <w:color w:val="auto"/>
                <w:szCs w:val="21"/>
                <w:highlight w:val="none"/>
                <w:lang w:bidi="ar"/>
              </w:rPr>
            </w:pPr>
            <w:r>
              <w:rPr>
                <w:rFonts w:hint="eastAsia"/>
                <w:color w:val="auto"/>
                <w:szCs w:val="21"/>
                <w:highlight w:val="none"/>
                <w:lang w:bidi="ar"/>
              </w:rPr>
              <w:t>40</w:t>
            </w:r>
          </w:p>
        </w:tc>
        <w:tc>
          <w:tcPr>
            <w:tcW w:w="2856" w:type="pct"/>
            <w:shd w:val="clear" w:color="auto" w:fill="DCDCDC"/>
            <w:vAlign w:val="center"/>
          </w:tcPr>
          <w:p w14:paraId="06AC1AA3">
            <w:pPr>
              <w:widowControl/>
              <w:spacing w:line="360" w:lineRule="auto"/>
              <w:jc w:val="left"/>
              <w:rPr>
                <w:color w:val="auto"/>
                <w:szCs w:val="21"/>
                <w:highlight w:val="none"/>
                <w:lang w:bidi="ar"/>
              </w:rPr>
            </w:pPr>
          </w:p>
        </w:tc>
        <w:tc>
          <w:tcPr>
            <w:tcW w:w="405" w:type="pct"/>
            <w:shd w:val="clear" w:color="auto" w:fill="DCDCDC"/>
            <w:vAlign w:val="center"/>
          </w:tcPr>
          <w:p w14:paraId="16E8E9A4">
            <w:pPr>
              <w:widowControl/>
              <w:spacing w:line="360" w:lineRule="auto"/>
              <w:jc w:val="left"/>
              <w:rPr>
                <w:color w:val="auto"/>
                <w:szCs w:val="21"/>
                <w:highlight w:val="none"/>
                <w:lang w:bidi="ar"/>
              </w:rPr>
            </w:pPr>
          </w:p>
        </w:tc>
      </w:tr>
      <w:tr w14:paraId="2ED85B1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blCellSpacing w:w="0" w:type="dxa"/>
        </w:trPr>
        <w:tc>
          <w:tcPr>
            <w:tcW w:w="296" w:type="pct"/>
            <w:shd w:val="clear" w:color="auto" w:fill="auto"/>
            <w:vAlign w:val="center"/>
          </w:tcPr>
          <w:p w14:paraId="4E778EF6">
            <w:pPr>
              <w:spacing w:line="360" w:lineRule="auto"/>
              <w:jc w:val="center"/>
              <w:rPr>
                <w:color w:val="auto"/>
                <w:szCs w:val="21"/>
                <w:highlight w:val="none"/>
              </w:rPr>
            </w:pPr>
            <w:r>
              <w:rPr>
                <w:rFonts w:hint="eastAsia"/>
                <w:color w:val="auto"/>
                <w:szCs w:val="21"/>
                <w:highlight w:val="none"/>
              </w:rPr>
              <w:t>1</w:t>
            </w:r>
          </w:p>
        </w:tc>
        <w:tc>
          <w:tcPr>
            <w:tcW w:w="1076" w:type="pct"/>
            <w:shd w:val="clear" w:color="auto" w:fill="auto"/>
            <w:vAlign w:val="center"/>
          </w:tcPr>
          <w:p w14:paraId="1C023610">
            <w:pPr>
              <w:spacing w:line="360" w:lineRule="auto"/>
              <w:jc w:val="left"/>
              <w:rPr>
                <w:color w:val="auto"/>
                <w:szCs w:val="21"/>
                <w:highlight w:val="none"/>
              </w:rPr>
            </w:pPr>
            <w:r>
              <w:rPr>
                <w:rFonts w:hint="eastAsia"/>
                <w:color w:val="auto"/>
                <w:szCs w:val="21"/>
                <w:highlight w:val="none"/>
              </w:rPr>
              <w:t>培训服务</w:t>
            </w:r>
            <w:r>
              <w:rPr>
                <w:color w:val="auto"/>
                <w:szCs w:val="21"/>
                <w:highlight w:val="none"/>
              </w:rPr>
              <w:t>内容与重点</w:t>
            </w:r>
          </w:p>
        </w:tc>
        <w:tc>
          <w:tcPr>
            <w:tcW w:w="365" w:type="pct"/>
            <w:shd w:val="clear" w:color="auto" w:fill="auto"/>
            <w:vAlign w:val="center"/>
          </w:tcPr>
          <w:p w14:paraId="6CB7A916">
            <w:pPr>
              <w:spacing w:line="360" w:lineRule="auto"/>
              <w:jc w:val="center"/>
              <w:rPr>
                <w:color w:val="auto"/>
                <w:szCs w:val="21"/>
                <w:highlight w:val="none"/>
              </w:rPr>
            </w:pPr>
            <w:r>
              <w:rPr>
                <w:rFonts w:hint="eastAsia"/>
                <w:color w:val="auto"/>
                <w:szCs w:val="21"/>
                <w:highlight w:val="none"/>
              </w:rPr>
              <w:t>20</w:t>
            </w:r>
          </w:p>
        </w:tc>
        <w:tc>
          <w:tcPr>
            <w:tcW w:w="2856" w:type="pct"/>
            <w:shd w:val="clear" w:color="auto" w:fill="auto"/>
            <w:vAlign w:val="center"/>
          </w:tcPr>
          <w:p w14:paraId="42AA51BF">
            <w:pPr>
              <w:spacing w:line="360" w:lineRule="auto"/>
              <w:jc w:val="left"/>
              <w:rPr>
                <w:color w:val="auto"/>
                <w:szCs w:val="21"/>
                <w:highlight w:val="none"/>
              </w:rPr>
            </w:pPr>
            <w:r>
              <w:rPr>
                <w:rFonts w:hint="eastAsia"/>
                <w:color w:val="auto"/>
                <w:kern w:val="0"/>
                <w:szCs w:val="21"/>
                <w:highlight w:val="none"/>
              </w:rPr>
              <w:t>对培训服务</w:t>
            </w:r>
            <w:r>
              <w:rPr>
                <w:color w:val="auto"/>
                <w:kern w:val="0"/>
                <w:szCs w:val="21"/>
                <w:highlight w:val="none"/>
              </w:rPr>
              <w:t>内容和重点理解是否正确、充分，分析是否清晰、到位。好为</w:t>
            </w:r>
            <w:r>
              <w:rPr>
                <w:color w:val="auto"/>
                <w:szCs w:val="21"/>
                <w:highlight w:val="none"/>
              </w:rPr>
              <w:t>20～16分；较好为16～12分；一般为12～0分。</w:t>
            </w:r>
          </w:p>
        </w:tc>
        <w:tc>
          <w:tcPr>
            <w:tcW w:w="405" w:type="pct"/>
            <w:shd w:val="clear" w:color="auto" w:fill="auto"/>
            <w:vAlign w:val="center"/>
          </w:tcPr>
          <w:p w14:paraId="2AC61CAC">
            <w:pPr>
              <w:widowControl/>
              <w:spacing w:line="360" w:lineRule="auto"/>
              <w:jc w:val="left"/>
              <w:rPr>
                <w:color w:val="auto"/>
                <w:szCs w:val="21"/>
                <w:highlight w:val="none"/>
              </w:rPr>
            </w:pPr>
          </w:p>
        </w:tc>
      </w:tr>
      <w:tr w14:paraId="7FC1B29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blCellSpacing w:w="0" w:type="dxa"/>
        </w:trPr>
        <w:tc>
          <w:tcPr>
            <w:tcW w:w="296" w:type="pct"/>
            <w:shd w:val="clear" w:color="auto" w:fill="auto"/>
            <w:vAlign w:val="center"/>
          </w:tcPr>
          <w:p w14:paraId="29142131">
            <w:pPr>
              <w:spacing w:line="360" w:lineRule="auto"/>
              <w:jc w:val="center"/>
              <w:rPr>
                <w:color w:val="auto"/>
                <w:szCs w:val="21"/>
                <w:highlight w:val="none"/>
              </w:rPr>
            </w:pPr>
            <w:r>
              <w:rPr>
                <w:rFonts w:hint="eastAsia"/>
                <w:color w:val="auto"/>
                <w:szCs w:val="21"/>
                <w:highlight w:val="none"/>
              </w:rPr>
              <w:t>2</w:t>
            </w:r>
          </w:p>
        </w:tc>
        <w:tc>
          <w:tcPr>
            <w:tcW w:w="1076" w:type="pct"/>
            <w:shd w:val="clear" w:color="auto" w:fill="auto"/>
            <w:vAlign w:val="center"/>
          </w:tcPr>
          <w:p w14:paraId="4FB2DCEF">
            <w:pPr>
              <w:spacing w:line="360" w:lineRule="auto"/>
              <w:jc w:val="left"/>
              <w:rPr>
                <w:color w:val="auto"/>
                <w:szCs w:val="21"/>
                <w:highlight w:val="none"/>
              </w:rPr>
            </w:pPr>
            <w:r>
              <w:rPr>
                <w:rFonts w:hint="eastAsia"/>
                <w:color w:val="auto"/>
                <w:szCs w:val="21"/>
                <w:highlight w:val="none"/>
              </w:rPr>
              <w:t>培训服务</w:t>
            </w:r>
            <w:r>
              <w:rPr>
                <w:color w:val="auto"/>
                <w:szCs w:val="21"/>
                <w:highlight w:val="none"/>
              </w:rPr>
              <w:t>的时间安排</w:t>
            </w:r>
          </w:p>
        </w:tc>
        <w:tc>
          <w:tcPr>
            <w:tcW w:w="365" w:type="pct"/>
            <w:shd w:val="clear" w:color="auto" w:fill="auto"/>
            <w:vAlign w:val="center"/>
          </w:tcPr>
          <w:p w14:paraId="56FFF8DD">
            <w:pPr>
              <w:spacing w:line="360" w:lineRule="auto"/>
              <w:jc w:val="center"/>
              <w:rPr>
                <w:color w:val="auto"/>
                <w:szCs w:val="21"/>
                <w:highlight w:val="none"/>
              </w:rPr>
            </w:pPr>
            <w:r>
              <w:rPr>
                <w:rFonts w:hint="eastAsia"/>
                <w:color w:val="auto"/>
                <w:szCs w:val="21"/>
                <w:highlight w:val="none"/>
              </w:rPr>
              <w:t>10</w:t>
            </w:r>
          </w:p>
        </w:tc>
        <w:tc>
          <w:tcPr>
            <w:tcW w:w="2856" w:type="pct"/>
            <w:shd w:val="clear" w:color="auto" w:fill="auto"/>
            <w:vAlign w:val="center"/>
          </w:tcPr>
          <w:p w14:paraId="5B578642">
            <w:pPr>
              <w:spacing w:line="360" w:lineRule="auto"/>
              <w:jc w:val="left"/>
              <w:rPr>
                <w:color w:val="auto"/>
                <w:szCs w:val="21"/>
                <w:highlight w:val="none"/>
              </w:rPr>
            </w:pPr>
            <w:r>
              <w:rPr>
                <w:color w:val="auto"/>
                <w:szCs w:val="21"/>
                <w:highlight w:val="none"/>
              </w:rPr>
              <w:t>主要</w:t>
            </w:r>
            <w:r>
              <w:rPr>
                <w:rFonts w:hint="eastAsia"/>
                <w:color w:val="auto"/>
                <w:szCs w:val="21"/>
                <w:highlight w:val="none"/>
              </w:rPr>
              <w:t>培训服务</w:t>
            </w:r>
            <w:r>
              <w:rPr>
                <w:color w:val="auto"/>
                <w:szCs w:val="21"/>
                <w:highlight w:val="none"/>
              </w:rPr>
              <w:t>工作实施的时间安排是否全面、详细、可行等。</w:t>
            </w:r>
            <w:r>
              <w:rPr>
                <w:color w:val="auto"/>
                <w:kern w:val="0"/>
                <w:szCs w:val="21"/>
                <w:highlight w:val="none"/>
              </w:rPr>
              <w:t>好为</w:t>
            </w:r>
            <w:r>
              <w:rPr>
                <w:color w:val="auto"/>
                <w:szCs w:val="21"/>
                <w:highlight w:val="none"/>
              </w:rPr>
              <w:t>10～8分；较好为8～6分；一般为6～0分。</w:t>
            </w:r>
          </w:p>
        </w:tc>
        <w:tc>
          <w:tcPr>
            <w:tcW w:w="405" w:type="pct"/>
            <w:shd w:val="clear" w:color="auto" w:fill="auto"/>
            <w:vAlign w:val="center"/>
          </w:tcPr>
          <w:p w14:paraId="04BB4A8C">
            <w:pPr>
              <w:widowControl/>
              <w:spacing w:line="360" w:lineRule="auto"/>
              <w:jc w:val="left"/>
              <w:rPr>
                <w:color w:val="auto"/>
                <w:szCs w:val="21"/>
                <w:highlight w:val="none"/>
              </w:rPr>
            </w:pPr>
          </w:p>
        </w:tc>
      </w:tr>
      <w:tr w14:paraId="3E56019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blCellSpacing w:w="0" w:type="dxa"/>
        </w:trPr>
        <w:tc>
          <w:tcPr>
            <w:tcW w:w="296" w:type="pct"/>
            <w:shd w:val="clear" w:color="auto" w:fill="auto"/>
            <w:vAlign w:val="center"/>
          </w:tcPr>
          <w:p w14:paraId="057559EC">
            <w:pPr>
              <w:spacing w:line="360" w:lineRule="auto"/>
              <w:jc w:val="center"/>
              <w:rPr>
                <w:color w:val="auto"/>
                <w:szCs w:val="21"/>
                <w:highlight w:val="none"/>
              </w:rPr>
            </w:pPr>
            <w:r>
              <w:rPr>
                <w:rFonts w:hint="eastAsia"/>
                <w:color w:val="auto"/>
                <w:szCs w:val="21"/>
                <w:highlight w:val="none"/>
              </w:rPr>
              <w:t>3</w:t>
            </w:r>
          </w:p>
        </w:tc>
        <w:tc>
          <w:tcPr>
            <w:tcW w:w="1076" w:type="pct"/>
            <w:vMerge w:val="restart"/>
            <w:shd w:val="clear" w:color="auto" w:fill="auto"/>
            <w:vAlign w:val="center"/>
          </w:tcPr>
          <w:p w14:paraId="310B8652">
            <w:pPr>
              <w:spacing w:line="360" w:lineRule="auto"/>
              <w:jc w:val="left"/>
              <w:rPr>
                <w:color w:val="auto"/>
                <w:szCs w:val="21"/>
                <w:highlight w:val="none"/>
              </w:rPr>
            </w:pPr>
            <w:r>
              <w:rPr>
                <w:color w:val="auto"/>
                <w:szCs w:val="21"/>
                <w:highlight w:val="none"/>
              </w:rPr>
              <w:t>人员配置情况</w:t>
            </w:r>
          </w:p>
        </w:tc>
        <w:tc>
          <w:tcPr>
            <w:tcW w:w="365" w:type="pct"/>
            <w:shd w:val="clear" w:color="auto" w:fill="auto"/>
            <w:vAlign w:val="center"/>
          </w:tcPr>
          <w:p w14:paraId="72B3D66C">
            <w:pPr>
              <w:spacing w:line="360" w:lineRule="auto"/>
              <w:jc w:val="center"/>
              <w:rPr>
                <w:color w:val="auto"/>
                <w:szCs w:val="21"/>
                <w:highlight w:val="none"/>
              </w:rPr>
            </w:pPr>
            <w:r>
              <w:rPr>
                <w:rFonts w:hint="eastAsia"/>
                <w:color w:val="auto"/>
                <w:szCs w:val="21"/>
                <w:highlight w:val="none"/>
              </w:rPr>
              <w:t>10</w:t>
            </w:r>
          </w:p>
        </w:tc>
        <w:tc>
          <w:tcPr>
            <w:tcW w:w="2856" w:type="pct"/>
            <w:shd w:val="clear" w:color="auto" w:fill="auto"/>
            <w:vAlign w:val="center"/>
          </w:tcPr>
          <w:p w14:paraId="10DCF8AC">
            <w:pPr>
              <w:spacing w:line="360" w:lineRule="auto"/>
              <w:jc w:val="left"/>
              <w:rPr>
                <w:color w:val="auto"/>
                <w:szCs w:val="21"/>
                <w:highlight w:val="none"/>
                <w:lang w:bidi="mn-Mong-CN"/>
              </w:rPr>
            </w:pPr>
            <w:r>
              <w:rPr>
                <w:rFonts w:hint="eastAsia"/>
                <w:color w:val="auto"/>
                <w:szCs w:val="21"/>
                <w:highlight w:val="none"/>
              </w:rPr>
              <w:t>培训服务需要有专属项目负责人，且项目负责人需要有10年以上工作经验。</w:t>
            </w:r>
            <w:r>
              <w:rPr>
                <w:color w:val="auto"/>
                <w:kern w:val="0"/>
                <w:szCs w:val="21"/>
                <w:highlight w:val="none"/>
              </w:rPr>
              <w:t>好为</w:t>
            </w:r>
            <w:r>
              <w:rPr>
                <w:color w:val="auto"/>
                <w:szCs w:val="21"/>
                <w:highlight w:val="none"/>
              </w:rPr>
              <w:t>10～8分；较好为8～6分；一般为6～0分。</w:t>
            </w:r>
          </w:p>
        </w:tc>
        <w:tc>
          <w:tcPr>
            <w:tcW w:w="405" w:type="pct"/>
            <w:shd w:val="clear" w:color="auto" w:fill="auto"/>
            <w:vAlign w:val="center"/>
          </w:tcPr>
          <w:p w14:paraId="5B356410">
            <w:pPr>
              <w:widowControl/>
              <w:spacing w:line="360" w:lineRule="auto"/>
              <w:jc w:val="left"/>
              <w:rPr>
                <w:color w:val="auto"/>
                <w:szCs w:val="21"/>
                <w:highlight w:val="none"/>
              </w:rPr>
            </w:pPr>
          </w:p>
        </w:tc>
      </w:tr>
      <w:tr w14:paraId="2F0AD5D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blCellSpacing w:w="0" w:type="dxa"/>
        </w:trPr>
        <w:tc>
          <w:tcPr>
            <w:tcW w:w="296" w:type="pct"/>
            <w:shd w:val="clear" w:color="auto" w:fill="auto"/>
            <w:vAlign w:val="center"/>
          </w:tcPr>
          <w:p w14:paraId="72568B1F">
            <w:pPr>
              <w:widowControl/>
              <w:spacing w:line="360" w:lineRule="auto"/>
              <w:jc w:val="center"/>
              <w:rPr>
                <w:color w:val="auto"/>
                <w:szCs w:val="21"/>
                <w:highlight w:val="none"/>
                <w:lang w:bidi="ar"/>
              </w:rPr>
            </w:pPr>
            <w:r>
              <w:rPr>
                <w:rFonts w:hint="eastAsia"/>
                <w:color w:val="auto"/>
                <w:szCs w:val="21"/>
                <w:highlight w:val="none"/>
                <w:lang w:bidi="ar"/>
              </w:rPr>
              <w:t>二</w:t>
            </w:r>
          </w:p>
        </w:tc>
        <w:tc>
          <w:tcPr>
            <w:tcW w:w="1076" w:type="pct"/>
            <w:shd w:val="clear" w:color="auto" w:fill="auto"/>
            <w:vAlign w:val="center"/>
          </w:tcPr>
          <w:p w14:paraId="48560441">
            <w:pPr>
              <w:widowControl/>
              <w:spacing w:line="360" w:lineRule="auto"/>
              <w:jc w:val="left"/>
              <w:rPr>
                <w:color w:val="auto"/>
                <w:szCs w:val="21"/>
                <w:highlight w:val="none"/>
                <w:lang w:bidi="ar"/>
              </w:rPr>
            </w:pPr>
            <w:r>
              <w:rPr>
                <w:rFonts w:hint="eastAsia"/>
                <w:color w:val="auto"/>
                <w:szCs w:val="21"/>
                <w:highlight w:val="none"/>
              </w:rPr>
              <w:t>商务报价评审</w:t>
            </w:r>
          </w:p>
        </w:tc>
        <w:tc>
          <w:tcPr>
            <w:tcW w:w="365" w:type="pct"/>
            <w:shd w:val="clear" w:color="auto" w:fill="auto"/>
            <w:vAlign w:val="center"/>
          </w:tcPr>
          <w:p w14:paraId="5C8CB13D">
            <w:pPr>
              <w:widowControl/>
              <w:spacing w:line="360" w:lineRule="auto"/>
              <w:jc w:val="center"/>
              <w:rPr>
                <w:color w:val="auto"/>
                <w:szCs w:val="21"/>
                <w:highlight w:val="none"/>
                <w:lang w:bidi="ar"/>
              </w:rPr>
            </w:pPr>
            <w:r>
              <w:rPr>
                <w:rFonts w:hint="eastAsia"/>
                <w:color w:val="auto"/>
                <w:szCs w:val="21"/>
                <w:highlight w:val="none"/>
                <w:lang w:bidi="ar"/>
              </w:rPr>
              <w:t>40</w:t>
            </w:r>
          </w:p>
        </w:tc>
        <w:tc>
          <w:tcPr>
            <w:tcW w:w="2856" w:type="pct"/>
            <w:shd w:val="clear" w:color="auto" w:fill="auto"/>
            <w:vAlign w:val="center"/>
          </w:tcPr>
          <w:p w14:paraId="097CDF54">
            <w:pPr>
              <w:widowControl/>
              <w:spacing w:line="360" w:lineRule="auto"/>
              <w:jc w:val="left"/>
              <w:rPr>
                <w:color w:val="auto"/>
                <w:szCs w:val="21"/>
                <w:highlight w:val="none"/>
                <w:lang w:bidi="ar"/>
              </w:rPr>
            </w:pPr>
            <w:r>
              <w:rPr>
                <w:rFonts w:hint="eastAsia"/>
                <w:color w:val="auto"/>
                <w:szCs w:val="21"/>
                <w:highlight w:val="none"/>
                <w:lang w:bidi="ar"/>
              </w:rPr>
              <w:t>评标基准价计算：算术平均值。</w:t>
            </w:r>
          </w:p>
        </w:tc>
        <w:tc>
          <w:tcPr>
            <w:tcW w:w="405" w:type="pct"/>
            <w:shd w:val="clear" w:color="auto" w:fill="auto"/>
            <w:vAlign w:val="center"/>
          </w:tcPr>
          <w:p w14:paraId="0D77EAB0">
            <w:pPr>
              <w:widowControl/>
              <w:spacing w:line="360" w:lineRule="auto"/>
              <w:jc w:val="left"/>
              <w:rPr>
                <w:color w:val="auto"/>
                <w:szCs w:val="21"/>
                <w:highlight w:val="none"/>
                <w:lang w:bidi="ar"/>
              </w:rPr>
            </w:pPr>
          </w:p>
        </w:tc>
      </w:tr>
      <w:tr w14:paraId="3126F2C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blCellSpacing w:w="0" w:type="dxa"/>
        </w:trPr>
        <w:tc>
          <w:tcPr>
            <w:tcW w:w="296" w:type="pct"/>
            <w:shd w:val="clear" w:color="auto" w:fill="auto"/>
            <w:vAlign w:val="center"/>
          </w:tcPr>
          <w:p w14:paraId="68EDB726">
            <w:pPr>
              <w:widowControl/>
              <w:spacing w:line="360" w:lineRule="auto"/>
              <w:jc w:val="center"/>
              <w:rPr>
                <w:color w:val="auto"/>
                <w:szCs w:val="21"/>
                <w:highlight w:val="none"/>
                <w:lang w:bidi="ar"/>
              </w:rPr>
            </w:pPr>
            <w:r>
              <w:rPr>
                <w:rFonts w:hint="eastAsia"/>
                <w:color w:val="auto"/>
                <w:szCs w:val="21"/>
                <w:highlight w:val="none"/>
                <w:lang w:bidi="ar"/>
              </w:rPr>
              <w:t>1</w:t>
            </w:r>
          </w:p>
        </w:tc>
        <w:tc>
          <w:tcPr>
            <w:tcW w:w="1076" w:type="pct"/>
            <w:shd w:val="clear" w:color="auto" w:fill="auto"/>
            <w:vAlign w:val="center"/>
          </w:tcPr>
          <w:p w14:paraId="72E13427">
            <w:pPr>
              <w:widowControl/>
              <w:spacing w:line="360" w:lineRule="auto"/>
              <w:jc w:val="left"/>
              <w:rPr>
                <w:color w:val="auto"/>
                <w:szCs w:val="21"/>
                <w:highlight w:val="none"/>
              </w:rPr>
            </w:pPr>
            <w:r>
              <w:rPr>
                <w:rFonts w:hint="eastAsia"/>
                <w:color w:val="auto"/>
                <w:szCs w:val="21"/>
                <w:highlight w:val="none"/>
                <w:lang w:bidi="ar"/>
              </w:rPr>
              <w:t>投标报价得分</w:t>
            </w:r>
          </w:p>
        </w:tc>
        <w:tc>
          <w:tcPr>
            <w:tcW w:w="365" w:type="pct"/>
            <w:shd w:val="clear" w:color="auto" w:fill="auto"/>
            <w:vAlign w:val="center"/>
          </w:tcPr>
          <w:p w14:paraId="5CD190FA">
            <w:pPr>
              <w:widowControl/>
              <w:spacing w:line="360" w:lineRule="auto"/>
              <w:jc w:val="center"/>
              <w:rPr>
                <w:color w:val="auto"/>
                <w:szCs w:val="21"/>
                <w:highlight w:val="none"/>
                <w:lang w:bidi="ar"/>
              </w:rPr>
            </w:pPr>
            <w:r>
              <w:rPr>
                <w:rFonts w:hint="eastAsia"/>
                <w:color w:val="auto"/>
                <w:szCs w:val="21"/>
                <w:highlight w:val="none"/>
                <w:lang w:bidi="ar"/>
              </w:rPr>
              <w:t>40</w:t>
            </w:r>
          </w:p>
        </w:tc>
        <w:tc>
          <w:tcPr>
            <w:tcW w:w="2856" w:type="pct"/>
            <w:shd w:val="clear" w:color="auto" w:fill="auto"/>
            <w:vAlign w:val="center"/>
          </w:tcPr>
          <w:p w14:paraId="24A62BE3">
            <w:pPr>
              <w:widowControl/>
              <w:spacing w:line="360" w:lineRule="auto"/>
              <w:jc w:val="left"/>
              <w:rPr>
                <w:color w:val="auto"/>
                <w:szCs w:val="21"/>
                <w:highlight w:val="none"/>
                <w:lang w:bidi="ar"/>
              </w:rPr>
            </w:pPr>
            <w:r>
              <w:rPr>
                <w:rFonts w:hint="eastAsia"/>
                <w:color w:val="auto"/>
                <w:szCs w:val="21"/>
                <w:highlight w:val="none"/>
                <w:lang w:bidi="ar"/>
              </w:rPr>
              <w:t>（1）评标基准价：所有投标报价的算术平均值。</w:t>
            </w:r>
          </w:p>
          <w:p w14:paraId="2C6F159A">
            <w:pPr>
              <w:widowControl/>
              <w:spacing w:line="360" w:lineRule="auto"/>
              <w:jc w:val="left"/>
              <w:rPr>
                <w:color w:val="auto"/>
                <w:szCs w:val="21"/>
                <w:highlight w:val="none"/>
                <w:lang w:bidi="ar"/>
              </w:rPr>
            </w:pPr>
            <w:r>
              <w:rPr>
                <w:rFonts w:hint="eastAsia"/>
                <w:color w:val="auto"/>
                <w:szCs w:val="21"/>
                <w:highlight w:val="none"/>
                <w:lang w:bidi="ar"/>
              </w:rPr>
              <w:t>（2）当投标报价与评标基准价相同时，商务报价得分为满分，得40分。各投标单位的有效报价比基准价每增加1%，得分减1分，最低得0分；每减少1%，得分减0.5分，最低得0分。（得分保留小数点后两位，小数点后保留值按四舍五入方式取舍）。</w:t>
            </w:r>
          </w:p>
        </w:tc>
        <w:tc>
          <w:tcPr>
            <w:tcW w:w="405" w:type="pct"/>
            <w:shd w:val="clear" w:color="auto" w:fill="auto"/>
            <w:vAlign w:val="center"/>
          </w:tcPr>
          <w:p w14:paraId="12C99538">
            <w:pPr>
              <w:widowControl/>
              <w:spacing w:line="360" w:lineRule="auto"/>
              <w:jc w:val="left"/>
              <w:rPr>
                <w:color w:val="auto"/>
                <w:szCs w:val="21"/>
                <w:highlight w:val="none"/>
                <w:lang w:bidi="ar"/>
              </w:rPr>
            </w:pPr>
          </w:p>
        </w:tc>
      </w:tr>
      <w:tr w14:paraId="4FC26B8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blCellSpacing w:w="0" w:type="dxa"/>
        </w:trPr>
        <w:tc>
          <w:tcPr>
            <w:tcW w:w="296" w:type="pct"/>
            <w:shd w:val="clear" w:color="auto" w:fill="auto"/>
            <w:vAlign w:val="center"/>
          </w:tcPr>
          <w:p w14:paraId="2D82F498">
            <w:pPr>
              <w:widowControl/>
              <w:spacing w:line="360" w:lineRule="auto"/>
              <w:jc w:val="center"/>
              <w:rPr>
                <w:color w:val="auto"/>
                <w:szCs w:val="21"/>
                <w:highlight w:val="none"/>
                <w:lang w:bidi="ar"/>
              </w:rPr>
            </w:pPr>
            <w:r>
              <w:rPr>
                <w:rFonts w:hint="eastAsia"/>
                <w:color w:val="auto"/>
                <w:szCs w:val="21"/>
                <w:highlight w:val="none"/>
                <w:lang w:bidi="ar"/>
              </w:rPr>
              <w:t>三</w:t>
            </w:r>
          </w:p>
        </w:tc>
        <w:tc>
          <w:tcPr>
            <w:tcW w:w="1076" w:type="pct"/>
            <w:shd w:val="clear" w:color="auto" w:fill="auto"/>
            <w:vAlign w:val="center"/>
          </w:tcPr>
          <w:p w14:paraId="61C95448">
            <w:pPr>
              <w:widowControl/>
              <w:spacing w:line="360" w:lineRule="auto"/>
              <w:jc w:val="left"/>
              <w:rPr>
                <w:color w:val="auto"/>
                <w:szCs w:val="21"/>
                <w:highlight w:val="none"/>
                <w:lang w:bidi="ar"/>
              </w:rPr>
            </w:pPr>
            <w:r>
              <w:rPr>
                <w:rFonts w:hint="eastAsia"/>
                <w:color w:val="auto"/>
                <w:szCs w:val="21"/>
                <w:highlight w:val="none"/>
              </w:rPr>
              <w:t>资信部分评审</w:t>
            </w:r>
          </w:p>
        </w:tc>
        <w:tc>
          <w:tcPr>
            <w:tcW w:w="365" w:type="pct"/>
            <w:shd w:val="clear" w:color="auto" w:fill="auto"/>
            <w:vAlign w:val="center"/>
          </w:tcPr>
          <w:p w14:paraId="284E691C">
            <w:pPr>
              <w:widowControl/>
              <w:spacing w:line="360" w:lineRule="auto"/>
              <w:jc w:val="center"/>
              <w:rPr>
                <w:color w:val="auto"/>
                <w:szCs w:val="21"/>
                <w:highlight w:val="none"/>
                <w:lang w:bidi="ar"/>
              </w:rPr>
            </w:pPr>
            <w:r>
              <w:rPr>
                <w:rFonts w:hint="eastAsia"/>
                <w:color w:val="auto"/>
                <w:szCs w:val="21"/>
                <w:highlight w:val="none"/>
                <w:lang w:bidi="ar"/>
              </w:rPr>
              <w:t>20</w:t>
            </w:r>
          </w:p>
        </w:tc>
        <w:tc>
          <w:tcPr>
            <w:tcW w:w="2856" w:type="pct"/>
            <w:shd w:val="clear" w:color="auto" w:fill="auto"/>
            <w:vAlign w:val="center"/>
          </w:tcPr>
          <w:p w14:paraId="7CFB318C">
            <w:pPr>
              <w:widowControl/>
              <w:spacing w:line="360" w:lineRule="auto"/>
              <w:jc w:val="left"/>
              <w:rPr>
                <w:color w:val="auto"/>
                <w:szCs w:val="21"/>
                <w:highlight w:val="none"/>
                <w:lang w:bidi="ar"/>
              </w:rPr>
            </w:pPr>
          </w:p>
        </w:tc>
        <w:tc>
          <w:tcPr>
            <w:tcW w:w="405" w:type="pct"/>
            <w:shd w:val="clear" w:color="auto" w:fill="auto"/>
            <w:vAlign w:val="center"/>
          </w:tcPr>
          <w:p w14:paraId="20179AC7">
            <w:pPr>
              <w:widowControl/>
              <w:spacing w:line="360" w:lineRule="auto"/>
              <w:jc w:val="left"/>
              <w:rPr>
                <w:color w:val="auto"/>
                <w:szCs w:val="21"/>
                <w:highlight w:val="none"/>
                <w:lang w:bidi="ar"/>
              </w:rPr>
            </w:pPr>
          </w:p>
        </w:tc>
      </w:tr>
      <w:tr w14:paraId="1314428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blCellSpacing w:w="0" w:type="dxa"/>
        </w:trPr>
        <w:tc>
          <w:tcPr>
            <w:tcW w:w="296" w:type="pct"/>
            <w:shd w:val="clear" w:color="auto" w:fill="auto"/>
            <w:vAlign w:val="center"/>
          </w:tcPr>
          <w:p w14:paraId="09BCA475">
            <w:pPr>
              <w:widowControl/>
              <w:spacing w:line="360" w:lineRule="auto"/>
              <w:jc w:val="center"/>
              <w:rPr>
                <w:color w:val="auto"/>
                <w:szCs w:val="21"/>
                <w:highlight w:val="none"/>
                <w:lang w:bidi="ar"/>
              </w:rPr>
            </w:pPr>
            <w:r>
              <w:rPr>
                <w:rFonts w:hint="eastAsia"/>
                <w:color w:val="auto"/>
                <w:szCs w:val="21"/>
                <w:highlight w:val="none"/>
                <w:lang w:bidi="ar"/>
              </w:rPr>
              <w:t>1</w:t>
            </w:r>
          </w:p>
        </w:tc>
        <w:tc>
          <w:tcPr>
            <w:tcW w:w="1076" w:type="pct"/>
            <w:shd w:val="clear" w:color="auto" w:fill="auto"/>
            <w:vAlign w:val="center"/>
          </w:tcPr>
          <w:p w14:paraId="2366ED14">
            <w:pPr>
              <w:spacing w:line="360" w:lineRule="auto"/>
              <w:jc w:val="center"/>
              <w:rPr>
                <w:color w:val="auto"/>
                <w:szCs w:val="21"/>
                <w:highlight w:val="none"/>
              </w:rPr>
            </w:pPr>
            <w:r>
              <w:rPr>
                <w:bCs/>
                <w:color w:val="auto"/>
                <w:szCs w:val="21"/>
                <w:highlight w:val="none"/>
              </w:rPr>
              <w:t>类似项目经验</w:t>
            </w:r>
          </w:p>
        </w:tc>
        <w:tc>
          <w:tcPr>
            <w:tcW w:w="365" w:type="pct"/>
            <w:shd w:val="clear" w:color="auto" w:fill="auto"/>
            <w:vAlign w:val="center"/>
          </w:tcPr>
          <w:p w14:paraId="1CC90CA7">
            <w:pPr>
              <w:widowControl/>
              <w:spacing w:line="360" w:lineRule="auto"/>
              <w:jc w:val="center"/>
              <w:rPr>
                <w:color w:val="auto"/>
                <w:szCs w:val="21"/>
                <w:highlight w:val="none"/>
              </w:rPr>
            </w:pPr>
            <w:r>
              <w:rPr>
                <w:rFonts w:hint="eastAsia"/>
                <w:color w:val="auto"/>
                <w:szCs w:val="21"/>
                <w:highlight w:val="none"/>
              </w:rPr>
              <w:t>20</w:t>
            </w:r>
          </w:p>
        </w:tc>
        <w:tc>
          <w:tcPr>
            <w:tcW w:w="2856" w:type="pct"/>
            <w:shd w:val="clear" w:color="auto" w:fill="auto"/>
            <w:vAlign w:val="center"/>
          </w:tcPr>
          <w:p w14:paraId="356E67BB">
            <w:pPr>
              <w:widowControl/>
              <w:spacing w:line="360" w:lineRule="auto"/>
              <w:jc w:val="left"/>
              <w:rPr>
                <w:color w:val="auto"/>
                <w:szCs w:val="21"/>
                <w:highlight w:val="none"/>
              </w:rPr>
            </w:pPr>
            <w:r>
              <w:rPr>
                <w:rFonts w:hint="eastAsia"/>
                <w:color w:val="auto"/>
                <w:highlight w:val="none"/>
              </w:rPr>
              <w:t>近三年（202</w:t>
            </w:r>
            <w:r>
              <w:rPr>
                <w:rFonts w:hint="eastAsia"/>
                <w:color w:val="auto"/>
                <w:highlight w:val="none"/>
                <w:lang w:val="en-US" w:eastAsia="zh-CN"/>
              </w:rPr>
              <w:t>3</w:t>
            </w:r>
            <w:r>
              <w:rPr>
                <w:rFonts w:hint="eastAsia"/>
                <w:color w:val="auto"/>
                <w:highlight w:val="none"/>
              </w:rPr>
              <w:t>年1月1日至今）具有至少5个完成类似项目的服务业绩（须提供合同复印件并加盖公章，并附中标通知书截图）</w:t>
            </w:r>
            <w:r>
              <w:rPr>
                <w:color w:val="auto"/>
                <w:highlight w:val="none"/>
              </w:rPr>
              <w:t>。投标人每提供1个</w:t>
            </w:r>
            <w:r>
              <w:rPr>
                <w:rFonts w:hint="eastAsia"/>
                <w:color w:val="auto"/>
                <w:highlight w:val="none"/>
              </w:rPr>
              <w:t>符合要求的证明材料得2分，</w:t>
            </w:r>
            <w:r>
              <w:rPr>
                <w:color w:val="auto"/>
                <w:highlight w:val="none"/>
              </w:rPr>
              <w:t>最多为</w:t>
            </w:r>
            <w:r>
              <w:rPr>
                <w:rFonts w:hint="eastAsia"/>
                <w:color w:val="auto"/>
                <w:highlight w:val="none"/>
              </w:rPr>
              <w:t>20</w:t>
            </w:r>
            <w:r>
              <w:rPr>
                <w:color w:val="auto"/>
                <w:highlight w:val="none"/>
              </w:rPr>
              <w:t>分</w:t>
            </w:r>
            <w:r>
              <w:rPr>
                <w:rFonts w:hint="eastAsia"/>
                <w:color w:val="auto"/>
                <w:highlight w:val="none"/>
              </w:rPr>
              <w:t>，不足5个不得分</w:t>
            </w:r>
            <w:r>
              <w:rPr>
                <w:color w:val="auto"/>
                <w:highlight w:val="none"/>
              </w:rPr>
              <w:t>。</w:t>
            </w:r>
          </w:p>
        </w:tc>
        <w:tc>
          <w:tcPr>
            <w:tcW w:w="405" w:type="pct"/>
            <w:shd w:val="clear" w:color="auto" w:fill="auto"/>
            <w:vAlign w:val="center"/>
          </w:tcPr>
          <w:p w14:paraId="5C85ED37">
            <w:pPr>
              <w:widowControl/>
              <w:spacing w:line="360" w:lineRule="auto"/>
              <w:jc w:val="left"/>
              <w:rPr>
                <w:color w:val="auto"/>
                <w:szCs w:val="21"/>
                <w:highlight w:val="none"/>
                <w:lang w:bidi="ar"/>
              </w:rPr>
            </w:pPr>
          </w:p>
        </w:tc>
      </w:tr>
    </w:tbl>
    <w:p w14:paraId="357454A7">
      <w:pPr>
        <w:numPr>
          <w:ilvl w:val="255"/>
          <w:numId w:val="0"/>
        </w:numPr>
        <w:spacing w:line="360" w:lineRule="auto"/>
        <w:ind w:right="67" w:rightChars="32"/>
        <w:rPr>
          <w:rFonts w:ascii="宋体" w:hAnsi="宋体" w:eastAsia="宋体" w:cs="宋体"/>
          <w:color w:val="auto"/>
          <w:sz w:val="24"/>
          <w:szCs w:val="24"/>
          <w:highlight w:val="none"/>
        </w:rPr>
      </w:pPr>
    </w:p>
    <w:p w14:paraId="2AC87599">
      <w:pPr>
        <w:rPr>
          <w:rFonts w:hint="eastAsia"/>
          <w:highlight w:val="none"/>
          <w:lang w:val="en-US" w:eastAsia="zh-CN"/>
        </w:rPr>
      </w:pPr>
    </w:p>
    <w:p w14:paraId="467DAFA3">
      <w:pPr>
        <w:rPr>
          <w:rFonts w:hint="eastAsia"/>
          <w:highlight w:val="none"/>
          <w:lang w:val="en-US" w:eastAsia="zh-CN"/>
        </w:rPr>
      </w:pPr>
    </w:p>
    <w:p w14:paraId="6389EAEE">
      <w:pPr>
        <w:rPr>
          <w:rFonts w:hint="eastAsia"/>
          <w:highlight w:val="none"/>
          <w:lang w:val="en-US" w:eastAsia="zh-CN"/>
        </w:rPr>
      </w:pPr>
    </w:p>
    <w:p w14:paraId="65E5CF12">
      <w:pPr>
        <w:rPr>
          <w:rFonts w:hint="eastAsia"/>
          <w:highlight w:val="none"/>
          <w:lang w:val="en-US" w:eastAsia="zh-CN"/>
        </w:rPr>
      </w:pPr>
    </w:p>
    <w:p w14:paraId="03381774">
      <w:pPr>
        <w:rPr>
          <w:rFonts w:hint="eastAsia"/>
          <w:highlight w:val="none"/>
          <w:lang w:val="en-US" w:eastAsia="zh-CN"/>
        </w:rPr>
      </w:pPr>
    </w:p>
    <w:p w14:paraId="1C21FB3A">
      <w:pPr>
        <w:rPr>
          <w:rFonts w:hint="eastAsia"/>
          <w:highlight w:val="none"/>
          <w:lang w:val="en-US" w:eastAsia="zh-CN"/>
        </w:rPr>
      </w:pPr>
    </w:p>
    <w:p w14:paraId="5E64293E">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等线">
    <w:altName w:val="Noto Sans CJK SC"/>
    <w:panose1 w:val="00000000000000000000"/>
    <w:charset w:val="00"/>
    <w:family w:val="auto"/>
    <w:pitch w:val="default"/>
    <w:sig w:usb0="00000000" w:usb1="00000000" w:usb2="00000000" w:usb3="00000000" w:csb0="00000000" w:csb1="0000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EF933"/>
    <w:multiLevelType w:val="multilevel"/>
    <w:tmpl w:val="8D9EF933"/>
    <w:lvl w:ilvl="0" w:tentative="0">
      <w:start w:val="1"/>
      <w:numFmt w:val="decimal"/>
      <w:lvlText w:val="%1."/>
      <w:lvlJc w:val="left"/>
      <w:pPr>
        <w:ind w:left="845" w:hanging="420"/>
      </w:pPr>
      <w:rPr>
        <w:rFonts w:hint="eastAsia"/>
        <w:spacing w:val="-20"/>
        <w:position w:val="0"/>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
    <w:nsid w:val="D84999B9"/>
    <w:multiLevelType w:val="singleLevel"/>
    <w:tmpl w:val="D84999B9"/>
    <w:lvl w:ilvl="0" w:tentative="0">
      <w:start w:val="1"/>
      <w:numFmt w:val="decimal"/>
      <w:lvlText w:val="(%1)"/>
      <w:lvlJc w:val="left"/>
      <w:pPr>
        <w:ind w:left="425" w:hanging="425"/>
      </w:pPr>
      <w:rPr>
        <w:rFonts w:hint="default"/>
      </w:rPr>
    </w:lvl>
  </w:abstractNum>
  <w:abstractNum w:abstractNumId="2">
    <w:nsid w:val="DBE4EE98"/>
    <w:multiLevelType w:val="multilevel"/>
    <w:tmpl w:val="DBE4EE98"/>
    <w:lvl w:ilvl="0" w:tentative="0">
      <w:start w:val="1"/>
      <w:numFmt w:val="decimal"/>
      <w:lvlText w:val="%1."/>
      <w:lvlJc w:val="left"/>
      <w:pPr>
        <w:ind w:left="845" w:hanging="420"/>
      </w:pPr>
      <w:rPr>
        <w:rFonts w:hint="eastAsia"/>
        <w:spacing w:val="-20"/>
        <w:position w:val="0"/>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074F0ED9"/>
    <w:multiLevelType w:val="multilevel"/>
    <w:tmpl w:val="074F0ED9"/>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EA2DBFD"/>
    <w:multiLevelType w:val="singleLevel"/>
    <w:tmpl w:val="0EA2DBFD"/>
    <w:lvl w:ilvl="0" w:tentative="0">
      <w:start w:val="1"/>
      <w:numFmt w:val="decimal"/>
      <w:lvlText w:val="%1."/>
      <w:lvlJc w:val="left"/>
      <w:pPr>
        <w:ind w:left="425" w:hanging="425"/>
      </w:pPr>
      <w:rPr>
        <w:rFonts w:hint="default"/>
      </w:rPr>
    </w:lvl>
  </w:abstractNum>
  <w:abstractNum w:abstractNumId="5">
    <w:nsid w:val="1B662B10"/>
    <w:multiLevelType w:val="singleLevel"/>
    <w:tmpl w:val="1B662B10"/>
    <w:lvl w:ilvl="0" w:tentative="0">
      <w:start w:val="1"/>
      <w:numFmt w:val="decimal"/>
      <w:lvlText w:val="%1."/>
      <w:lvlJc w:val="left"/>
      <w:pPr>
        <w:ind w:left="425" w:hanging="425"/>
      </w:pPr>
      <w:rPr>
        <w:rFonts w:hint="default"/>
      </w:rPr>
    </w:lvl>
  </w:abstractNum>
  <w:abstractNum w:abstractNumId="6">
    <w:nsid w:val="5865CDF1"/>
    <w:multiLevelType w:val="multilevel"/>
    <w:tmpl w:val="5865CDF1"/>
    <w:lvl w:ilvl="0" w:tentative="0">
      <w:start w:val="1"/>
      <w:numFmt w:val="chineseCounting"/>
      <w:suff w:val="nothing"/>
      <w:lvlText w:val="%1、"/>
      <w:lvlJc w:val="left"/>
      <w:pPr>
        <w:ind w:left="0" w:firstLine="420"/>
      </w:pPr>
      <w:rPr>
        <w:rFonts w:hint="eastAsia"/>
      </w:rPr>
    </w:lvl>
    <w:lvl w:ilvl="1" w:tentative="0">
      <w:start w:val="1"/>
      <w:numFmt w:val="chineseCounting"/>
      <w:pStyle w:val="3"/>
      <w:lvlText w:val="%2)"/>
      <w:lvlJc w:val="left"/>
      <w:pPr>
        <w:tabs>
          <w:tab w:val="left" w:pos="840"/>
        </w:tabs>
        <w:ind w:left="840" w:hanging="420"/>
      </w:pPr>
      <w:rPr>
        <w:rFonts w:hint="eastAsia" w:ascii="宋体" w:hAnsi="宋体" w:eastAsia="宋体" w:cs="宋体"/>
      </w:rPr>
    </w:lvl>
    <w:lvl w:ilvl="2" w:tentative="0">
      <w:start w:val="1"/>
      <w:numFmt w:val="lowerRoman"/>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left"/>
      <w:pPr>
        <w:tabs>
          <w:tab w:val="left" w:pos="3780"/>
        </w:tabs>
        <w:ind w:left="3780" w:hanging="420"/>
      </w:pPr>
      <w:rPr>
        <w:rFonts w:hint="eastAsia"/>
      </w:rPr>
    </w:lvl>
  </w:abstractNum>
  <w:num w:numId="1">
    <w:abstractNumId w:val="6"/>
  </w:num>
  <w:num w:numId="2">
    <w:abstractNumId w:val="3"/>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5Yzc4MDVjZWMzY2JlOTY5NTJmYmYxZTRhMmVlODEifQ=="/>
  </w:docVars>
  <w:rsids>
    <w:rsidRoot w:val="00172A27"/>
    <w:rsid w:val="00000FCF"/>
    <w:rsid w:val="000040C8"/>
    <w:rsid w:val="00005FAD"/>
    <w:rsid w:val="00024F33"/>
    <w:rsid w:val="000313A3"/>
    <w:rsid w:val="000449A4"/>
    <w:rsid w:val="00051452"/>
    <w:rsid w:val="000815DF"/>
    <w:rsid w:val="000B13B5"/>
    <w:rsid w:val="000C6B6E"/>
    <w:rsid w:val="000D1905"/>
    <w:rsid w:val="000E3EBF"/>
    <w:rsid w:val="000F75CB"/>
    <w:rsid w:val="001077D1"/>
    <w:rsid w:val="00110089"/>
    <w:rsid w:val="0011216A"/>
    <w:rsid w:val="00113069"/>
    <w:rsid w:val="001405AF"/>
    <w:rsid w:val="001439A2"/>
    <w:rsid w:val="00143DDC"/>
    <w:rsid w:val="00172A27"/>
    <w:rsid w:val="00175A4B"/>
    <w:rsid w:val="00187D0A"/>
    <w:rsid w:val="00197887"/>
    <w:rsid w:val="001B760F"/>
    <w:rsid w:val="001D2057"/>
    <w:rsid w:val="001D7A65"/>
    <w:rsid w:val="001E1046"/>
    <w:rsid w:val="001F0A89"/>
    <w:rsid w:val="002013F3"/>
    <w:rsid w:val="0020411C"/>
    <w:rsid w:val="00205297"/>
    <w:rsid w:val="00206E42"/>
    <w:rsid w:val="00210403"/>
    <w:rsid w:val="00210426"/>
    <w:rsid w:val="002216DD"/>
    <w:rsid w:val="00222A39"/>
    <w:rsid w:val="00232679"/>
    <w:rsid w:val="00235542"/>
    <w:rsid w:val="002412A6"/>
    <w:rsid w:val="002756BE"/>
    <w:rsid w:val="002A5CB0"/>
    <w:rsid w:val="002C3106"/>
    <w:rsid w:val="002F1593"/>
    <w:rsid w:val="002F2E38"/>
    <w:rsid w:val="00303AF7"/>
    <w:rsid w:val="00322A87"/>
    <w:rsid w:val="00323114"/>
    <w:rsid w:val="00323505"/>
    <w:rsid w:val="003329CB"/>
    <w:rsid w:val="00335B1D"/>
    <w:rsid w:val="00337305"/>
    <w:rsid w:val="003536DA"/>
    <w:rsid w:val="00370723"/>
    <w:rsid w:val="003761C2"/>
    <w:rsid w:val="003977BA"/>
    <w:rsid w:val="003A10F4"/>
    <w:rsid w:val="003A3677"/>
    <w:rsid w:val="003C1EDF"/>
    <w:rsid w:val="003C37CA"/>
    <w:rsid w:val="003D3B29"/>
    <w:rsid w:val="003E3598"/>
    <w:rsid w:val="00403C18"/>
    <w:rsid w:val="00411F45"/>
    <w:rsid w:val="004452A7"/>
    <w:rsid w:val="0045170B"/>
    <w:rsid w:val="0045263A"/>
    <w:rsid w:val="00460842"/>
    <w:rsid w:val="00465421"/>
    <w:rsid w:val="00475B9A"/>
    <w:rsid w:val="004814AF"/>
    <w:rsid w:val="0048427D"/>
    <w:rsid w:val="004A1995"/>
    <w:rsid w:val="004A2292"/>
    <w:rsid w:val="004A647F"/>
    <w:rsid w:val="004A7FF3"/>
    <w:rsid w:val="004B06D2"/>
    <w:rsid w:val="004B2F53"/>
    <w:rsid w:val="004B3B05"/>
    <w:rsid w:val="004B5930"/>
    <w:rsid w:val="004B671C"/>
    <w:rsid w:val="004C5329"/>
    <w:rsid w:val="004C568A"/>
    <w:rsid w:val="004C78D0"/>
    <w:rsid w:val="004D56CD"/>
    <w:rsid w:val="004F7996"/>
    <w:rsid w:val="005017CF"/>
    <w:rsid w:val="005026DD"/>
    <w:rsid w:val="005074A1"/>
    <w:rsid w:val="0054095B"/>
    <w:rsid w:val="00540965"/>
    <w:rsid w:val="00541108"/>
    <w:rsid w:val="005544C8"/>
    <w:rsid w:val="00575784"/>
    <w:rsid w:val="00585202"/>
    <w:rsid w:val="005D063B"/>
    <w:rsid w:val="005D5E36"/>
    <w:rsid w:val="005D7C56"/>
    <w:rsid w:val="005F5C6A"/>
    <w:rsid w:val="005F5CC2"/>
    <w:rsid w:val="00606AF2"/>
    <w:rsid w:val="00616752"/>
    <w:rsid w:val="006211BB"/>
    <w:rsid w:val="0062637A"/>
    <w:rsid w:val="00636BF7"/>
    <w:rsid w:val="006606A9"/>
    <w:rsid w:val="006938F7"/>
    <w:rsid w:val="006E018C"/>
    <w:rsid w:val="007033F0"/>
    <w:rsid w:val="00720516"/>
    <w:rsid w:val="00722274"/>
    <w:rsid w:val="00725B51"/>
    <w:rsid w:val="00735921"/>
    <w:rsid w:val="007362D5"/>
    <w:rsid w:val="007401D1"/>
    <w:rsid w:val="007467C7"/>
    <w:rsid w:val="00757257"/>
    <w:rsid w:val="00774907"/>
    <w:rsid w:val="00793890"/>
    <w:rsid w:val="00795A2D"/>
    <w:rsid w:val="007973EC"/>
    <w:rsid w:val="007A5060"/>
    <w:rsid w:val="007D2D94"/>
    <w:rsid w:val="007E1387"/>
    <w:rsid w:val="00805866"/>
    <w:rsid w:val="00816D50"/>
    <w:rsid w:val="008221CD"/>
    <w:rsid w:val="00842624"/>
    <w:rsid w:val="0084422F"/>
    <w:rsid w:val="00856790"/>
    <w:rsid w:val="008625C9"/>
    <w:rsid w:val="00863B59"/>
    <w:rsid w:val="00872A41"/>
    <w:rsid w:val="008744C2"/>
    <w:rsid w:val="00894C01"/>
    <w:rsid w:val="00895AD6"/>
    <w:rsid w:val="008A1463"/>
    <w:rsid w:val="008B0E51"/>
    <w:rsid w:val="008B1C5E"/>
    <w:rsid w:val="008B26D8"/>
    <w:rsid w:val="008E021C"/>
    <w:rsid w:val="008F53EB"/>
    <w:rsid w:val="00907EA2"/>
    <w:rsid w:val="00915069"/>
    <w:rsid w:val="00916F66"/>
    <w:rsid w:val="00935410"/>
    <w:rsid w:val="009532CD"/>
    <w:rsid w:val="00954FC6"/>
    <w:rsid w:val="009619E5"/>
    <w:rsid w:val="00971476"/>
    <w:rsid w:val="009818E3"/>
    <w:rsid w:val="00984DD5"/>
    <w:rsid w:val="009A2107"/>
    <w:rsid w:val="009C038B"/>
    <w:rsid w:val="009E20AB"/>
    <w:rsid w:val="009E3DDD"/>
    <w:rsid w:val="009E6AD4"/>
    <w:rsid w:val="009F3C8B"/>
    <w:rsid w:val="00A06469"/>
    <w:rsid w:val="00A1162B"/>
    <w:rsid w:val="00A20918"/>
    <w:rsid w:val="00A65322"/>
    <w:rsid w:val="00A75CD7"/>
    <w:rsid w:val="00AA73D7"/>
    <w:rsid w:val="00AB65F3"/>
    <w:rsid w:val="00AC5E5C"/>
    <w:rsid w:val="00AC77A5"/>
    <w:rsid w:val="00AD19C0"/>
    <w:rsid w:val="00AE3329"/>
    <w:rsid w:val="00B003FC"/>
    <w:rsid w:val="00B1319E"/>
    <w:rsid w:val="00B20ED6"/>
    <w:rsid w:val="00B24845"/>
    <w:rsid w:val="00B3076C"/>
    <w:rsid w:val="00B37DA4"/>
    <w:rsid w:val="00B403B9"/>
    <w:rsid w:val="00B62BFF"/>
    <w:rsid w:val="00B73BFD"/>
    <w:rsid w:val="00B74E53"/>
    <w:rsid w:val="00B817AA"/>
    <w:rsid w:val="00B8211B"/>
    <w:rsid w:val="00B97122"/>
    <w:rsid w:val="00BB3407"/>
    <w:rsid w:val="00BB3758"/>
    <w:rsid w:val="00BB5B2B"/>
    <w:rsid w:val="00BC10DE"/>
    <w:rsid w:val="00BC550C"/>
    <w:rsid w:val="00BC5E46"/>
    <w:rsid w:val="00BE128B"/>
    <w:rsid w:val="00C01E00"/>
    <w:rsid w:val="00C0346E"/>
    <w:rsid w:val="00C0442E"/>
    <w:rsid w:val="00C05C8C"/>
    <w:rsid w:val="00C14B91"/>
    <w:rsid w:val="00C31CA1"/>
    <w:rsid w:val="00C53DBB"/>
    <w:rsid w:val="00C63DD8"/>
    <w:rsid w:val="00C674AB"/>
    <w:rsid w:val="00C90291"/>
    <w:rsid w:val="00CB197E"/>
    <w:rsid w:val="00CE7F04"/>
    <w:rsid w:val="00CF6D23"/>
    <w:rsid w:val="00D049BB"/>
    <w:rsid w:val="00D1198B"/>
    <w:rsid w:val="00D24703"/>
    <w:rsid w:val="00D25930"/>
    <w:rsid w:val="00D40A65"/>
    <w:rsid w:val="00D562EF"/>
    <w:rsid w:val="00D96885"/>
    <w:rsid w:val="00DB44C6"/>
    <w:rsid w:val="00DC5CC7"/>
    <w:rsid w:val="00DE5743"/>
    <w:rsid w:val="00DE77CA"/>
    <w:rsid w:val="00E05D53"/>
    <w:rsid w:val="00E22AB4"/>
    <w:rsid w:val="00E23034"/>
    <w:rsid w:val="00E261E8"/>
    <w:rsid w:val="00E366D7"/>
    <w:rsid w:val="00E43B6C"/>
    <w:rsid w:val="00E6036B"/>
    <w:rsid w:val="00E70901"/>
    <w:rsid w:val="00E807A1"/>
    <w:rsid w:val="00E812EB"/>
    <w:rsid w:val="00E817EA"/>
    <w:rsid w:val="00E82F5B"/>
    <w:rsid w:val="00E93D3E"/>
    <w:rsid w:val="00E94751"/>
    <w:rsid w:val="00EA097B"/>
    <w:rsid w:val="00ED6899"/>
    <w:rsid w:val="00EE5AC4"/>
    <w:rsid w:val="00F100B8"/>
    <w:rsid w:val="00F12D3F"/>
    <w:rsid w:val="00F358D5"/>
    <w:rsid w:val="00F3648E"/>
    <w:rsid w:val="00F44F67"/>
    <w:rsid w:val="00F4782A"/>
    <w:rsid w:val="00F714E2"/>
    <w:rsid w:val="00F84AF1"/>
    <w:rsid w:val="00F91859"/>
    <w:rsid w:val="00F93EA7"/>
    <w:rsid w:val="00F97A19"/>
    <w:rsid w:val="00FA1B80"/>
    <w:rsid w:val="00FA4561"/>
    <w:rsid w:val="00FA4AB3"/>
    <w:rsid w:val="00FB1122"/>
    <w:rsid w:val="00FE7C0C"/>
    <w:rsid w:val="00FF0FF8"/>
    <w:rsid w:val="00FF4F01"/>
    <w:rsid w:val="00FF6248"/>
    <w:rsid w:val="0147153B"/>
    <w:rsid w:val="01527EDF"/>
    <w:rsid w:val="01583748"/>
    <w:rsid w:val="01D95F0B"/>
    <w:rsid w:val="01F149BF"/>
    <w:rsid w:val="01F36FCC"/>
    <w:rsid w:val="02B96468"/>
    <w:rsid w:val="03086AA8"/>
    <w:rsid w:val="031E25A9"/>
    <w:rsid w:val="0321400D"/>
    <w:rsid w:val="0341020B"/>
    <w:rsid w:val="03AD764F"/>
    <w:rsid w:val="03C54999"/>
    <w:rsid w:val="03D746CC"/>
    <w:rsid w:val="0434627F"/>
    <w:rsid w:val="049946BB"/>
    <w:rsid w:val="04FA4B16"/>
    <w:rsid w:val="05282844"/>
    <w:rsid w:val="05452B81"/>
    <w:rsid w:val="055358C9"/>
    <w:rsid w:val="05545FD4"/>
    <w:rsid w:val="05DE7F94"/>
    <w:rsid w:val="0645561C"/>
    <w:rsid w:val="067601CC"/>
    <w:rsid w:val="06AC1E40"/>
    <w:rsid w:val="06BC02D5"/>
    <w:rsid w:val="06CB49BC"/>
    <w:rsid w:val="06D27AF8"/>
    <w:rsid w:val="0707619D"/>
    <w:rsid w:val="071677CB"/>
    <w:rsid w:val="071F0864"/>
    <w:rsid w:val="0730481F"/>
    <w:rsid w:val="075E0556"/>
    <w:rsid w:val="07697D31"/>
    <w:rsid w:val="07C84A57"/>
    <w:rsid w:val="07EA2C20"/>
    <w:rsid w:val="082F2D28"/>
    <w:rsid w:val="0842480A"/>
    <w:rsid w:val="089E3A0A"/>
    <w:rsid w:val="08A454C4"/>
    <w:rsid w:val="08BB45BC"/>
    <w:rsid w:val="09105F27"/>
    <w:rsid w:val="093A1E45"/>
    <w:rsid w:val="09581E0B"/>
    <w:rsid w:val="09ED6280"/>
    <w:rsid w:val="0A0855DF"/>
    <w:rsid w:val="0A0F696E"/>
    <w:rsid w:val="0A3960E0"/>
    <w:rsid w:val="0A590531"/>
    <w:rsid w:val="0A8C7FBE"/>
    <w:rsid w:val="0A92134D"/>
    <w:rsid w:val="0AA479FE"/>
    <w:rsid w:val="0B0158A6"/>
    <w:rsid w:val="0B21104E"/>
    <w:rsid w:val="0B440899"/>
    <w:rsid w:val="0B64718D"/>
    <w:rsid w:val="0B666A61"/>
    <w:rsid w:val="0B9A2BAF"/>
    <w:rsid w:val="0BD25349"/>
    <w:rsid w:val="0BFF2A12"/>
    <w:rsid w:val="0C000C64"/>
    <w:rsid w:val="0C4F5947"/>
    <w:rsid w:val="0C7E7DDA"/>
    <w:rsid w:val="0C915D60"/>
    <w:rsid w:val="0CAC4948"/>
    <w:rsid w:val="0D246BD4"/>
    <w:rsid w:val="0D4C7ED9"/>
    <w:rsid w:val="0D865199"/>
    <w:rsid w:val="0DC363ED"/>
    <w:rsid w:val="0DE87C01"/>
    <w:rsid w:val="0DED433C"/>
    <w:rsid w:val="0DF26CD2"/>
    <w:rsid w:val="0E122ED0"/>
    <w:rsid w:val="0E1704E7"/>
    <w:rsid w:val="0E1924B1"/>
    <w:rsid w:val="0E460DCC"/>
    <w:rsid w:val="0E6F20D1"/>
    <w:rsid w:val="0EAB5FDF"/>
    <w:rsid w:val="0EF727DA"/>
    <w:rsid w:val="0F3B0205"/>
    <w:rsid w:val="0F470958"/>
    <w:rsid w:val="0F5DB5A8"/>
    <w:rsid w:val="102962AF"/>
    <w:rsid w:val="10664CAB"/>
    <w:rsid w:val="110B5BB3"/>
    <w:rsid w:val="110C07A8"/>
    <w:rsid w:val="111B209C"/>
    <w:rsid w:val="112A22DF"/>
    <w:rsid w:val="114710E3"/>
    <w:rsid w:val="115076A5"/>
    <w:rsid w:val="115C22F1"/>
    <w:rsid w:val="11857535"/>
    <w:rsid w:val="11CC3396"/>
    <w:rsid w:val="11EC57E6"/>
    <w:rsid w:val="12C34799"/>
    <w:rsid w:val="12D40754"/>
    <w:rsid w:val="135E44C2"/>
    <w:rsid w:val="135FE982"/>
    <w:rsid w:val="138D1D96"/>
    <w:rsid w:val="138F2C10"/>
    <w:rsid w:val="13FB0A59"/>
    <w:rsid w:val="143050D5"/>
    <w:rsid w:val="143F60A1"/>
    <w:rsid w:val="14983A03"/>
    <w:rsid w:val="14A30D26"/>
    <w:rsid w:val="1512667E"/>
    <w:rsid w:val="156E5B1C"/>
    <w:rsid w:val="15787ABD"/>
    <w:rsid w:val="1699418F"/>
    <w:rsid w:val="16C64858"/>
    <w:rsid w:val="17316795"/>
    <w:rsid w:val="176C116A"/>
    <w:rsid w:val="177C44D6"/>
    <w:rsid w:val="17B46DA6"/>
    <w:rsid w:val="180715CC"/>
    <w:rsid w:val="1833416F"/>
    <w:rsid w:val="18615F0F"/>
    <w:rsid w:val="189810E3"/>
    <w:rsid w:val="19375D0B"/>
    <w:rsid w:val="1947020C"/>
    <w:rsid w:val="19793E03"/>
    <w:rsid w:val="19BE3F0C"/>
    <w:rsid w:val="19FF69FF"/>
    <w:rsid w:val="1A4C1518"/>
    <w:rsid w:val="1A91517D"/>
    <w:rsid w:val="1AB81C71"/>
    <w:rsid w:val="1ADC6D40"/>
    <w:rsid w:val="1AE856E5"/>
    <w:rsid w:val="1B99253B"/>
    <w:rsid w:val="1BA64C58"/>
    <w:rsid w:val="1C200EAE"/>
    <w:rsid w:val="1C735482"/>
    <w:rsid w:val="1C8A6328"/>
    <w:rsid w:val="1C9222D7"/>
    <w:rsid w:val="1CD35ABE"/>
    <w:rsid w:val="1CD53A47"/>
    <w:rsid w:val="1CE372A4"/>
    <w:rsid w:val="1D3544E5"/>
    <w:rsid w:val="1D50131F"/>
    <w:rsid w:val="1D6810F6"/>
    <w:rsid w:val="1DA358F3"/>
    <w:rsid w:val="1DB4365C"/>
    <w:rsid w:val="1DDE2DCF"/>
    <w:rsid w:val="1E2D4B5C"/>
    <w:rsid w:val="1E3B2B55"/>
    <w:rsid w:val="1EA85162"/>
    <w:rsid w:val="1F3A2287"/>
    <w:rsid w:val="1FB95A8F"/>
    <w:rsid w:val="1FC87893"/>
    <w:rsid w:val="1FDB053D"/>
    <w:rsid w:val="20547378"/>
    <w:rsid w:val="20607ACB"/>
    <w:rsid w:val="208C266E"/>
    <w:rsid w:val="20992FDD"/>
    <w:rsid w:val="20C53DD2"/>
    <w:rsid w:val="20D91ACA"/>
    <w:rsid w:val="20DA5ACF"/>
    <w:rsid w:val="20E744F1"/>
    <w:rsid w:val="216C47A8"/>
    <w:rsid w:val="2210107D"/>
    <w:rsid w:val="221F0585"/>
    <w:rsid w:val="224D0523"/>
    <w:rsid w:val="226B2757"/>
    <w:rsid w:val="226C73CF"/>
    <w:rsid w:val="227246D9"/>
    <w:rsid w:val="22AB3909"/>
    <w:rsid w:val="231E16C7"/>
    <w:rsid w:val="231F6A45"/>
    <w:rsid w:val="23262F98"/>
    <w:rsid w:val="237D2742"/>
    <w:rsid w:val="23E10F23"/>
    <w:rsid w:val="23EA427B"/>
    <w:rsid w:val="24203373"/>
    <w:rsid w:val="242D4168"/>
    <w:rsid w:val="24806967"/>
    <w:rsid w:val="24A2380B"/>
    <w:rsid w:val="24D22209"/>
    <w:rsid w:val="25057B4A"/>
    <w:rsid w:val="252A182A"/>
    <w:rsid w:val="25553977"/>
    <w:rsid w:val="257D58F9"/>
    <w:rsid w:val="25BF34E6"/>
    <w:rsid w:val="25D725DE"/>
    <w:rsid w:val="25DD396C"/>
    <w:rsid w:val="26415CA9"/>
    <w:rsid w:val="268362C1"/>
    <w:rsid w:val="2685203A"/>
    <w:rsid w:val="26A86F43"/>
    <w:rsid w:val="26DB60FD"/>
    <w:rsid w:val="27280C17"/>
    <w:rsid w:val="274A6DDF"/>
    <w:rsid w:val="2753301D"/>
    <w:rsid w:val="277D5407"/>
    <w:rsid w:val="27D74B17"/>
    <w:rsid w:val="2846353B"/>
    <w:rsid w:val="289A34EF"/>
    <w:rsid w:val="28DC615D"/>
    <w:rsid w:val="28E04AA5"/>
    <w:rsid w:val="28FA7031"/>
    <w:rsid w:val="29064F88"/>
    <w:rsid w:val="296248B4"/>
    <w:rsid w:val="296C5733"/>
    <w:rsid w:val="296F6FD1"/>
    <w:rsid w:val="29D532D8"/>
    <w:rsid w:val="2A187669"/>
    <w:rsid w:val="2A2B114A"/>
    <w:rsid w:val="2A4144C9"/>
    <w:rsid w:val="2A76062B"/>
    <w:rsid w:val="2AD52E64"/>
    <w:rsid w:val="2B004385"/>
    <w:rsid w:val="2B4363C9"/>
    <w:rsid w:val="2BB46F1D"/>
    <w:rsid w:val="2C3D62FD"/>
    <w:rsid w:val="2CA13945"/>
    <w:rsid w:val="2D100C2E"/>
    <w:rsid w:val="2D70787B"/>
    <w:rsid w:val="2D76092E"/>
    <w:rsid w:val="2D8521F1"/>
    <w:rsid w:val="2DC55411"/>
    <w:rsid w:val="2E0A72C8"/>
    <w:rsid w:val="2E4F6EFD"/>
    <w:rsid w:val="2E5A1FFE"/>
    <w:rsid w:val="2E6966E5"/>
    <w:rsid w:val="2E99166E"/>
    <w:rsid w:val="2EB57234"/>
    <w:rsid w:val="2F000D57"/>
    <w:rsid w:val="2F150EEF"/>
    <w:rsid w:val="2F2E6FE6"/>
    <w:rsid w:val="2F3E3521"/>
    <w:rsid w:val="2F4B3B97"/>
    <w:rsid w:val="2F7470EF"/>
    <w:rsid w:val="2F7A74A1"/>
    <w:rsid w:val="2F9E5F1A"/>
    <w:rsid w:val="2FB46761"/>
    <w:rsid w:val="30446AC1"/>
    <w:rsid w:val="306C6018"/>
    <w:rsid w:val="30890A4E"/>
    <w:rsid w:val="308E5F8F"/>
    <w:rsid w:val="30A457B2"/>
    <w:rsid w:val="30D21076"/>
    <w:rsid w:val="31682AFA"/>
    <w:rsid w:val="31684A32"/>
    <w:rsid w:val="317E24A7"/>
    <w:rsid w:val="31980DCD"/>
    <w:rsid w:val="31B4437F"/>
    <w:rsid w:val="31CB5F9D"/>
    <w:rsid w:val="320F75A3"/>
    <w:rsid w:val="32110C25"/>
    <w:rsid w:val="324C585D"/>
    <w:rsid w:val="327B2543"/>
    <w:rsid w:val="329B4993"/>
    <w:rsid w:val="32C57C62"/>
    <w:rsid w:val="32F66DD2"/>
    <w:rsid w:val="33400D8F"/>
    <w:rsid w:val="33C85C5B"/>
    <w:rsid w:val="34060532"/>
    <w:rsid w:val="341D7D55"/>
    <w:rsid w:val="34967B08"/>
    <w:rsid w:val="34D80120"/>
    <w:rsid w:val="34F30AB6"/>
    <w:rsid w:val="351C625F"/>
    <w:rsid w:val="3578720D"/>
    <w:rsid w:val="35843E04"/>
    <w:rsid w:val="35AC4A89"/>
    <w:rsid w:val="3660217B"/>
    <w:rsid w:val="36615240"/>
    <w:rsid w:val="36CC15BF"/>
    <w:rsid w:val="36E13A87"/>
    <w:rsid w:val="3701395E"/>
    <w:rsid w:val="377E90AE"/>
    <w:rsid w:val="37897610"/>
    <w:rsid w:val="378B76CC"/>
    <w:rsid w:val="378F55D2"/>
    <w:rsid w:val="37AA72D9"/>
    <w:rsid w:val="37C30C14"/>
    <w:rsid w:val="380B6117"/>
    <w:rsid w:val="383148A9"/>
    <w:rsid w:val="388F3991"/>
    <w:rsid w:val="38B844F1"/>
    <w:rsid w:val="390660D7"/>
    <w:rsid w:val="392A081F"/>
    <w:rsid w:val="395064D7"/>
    <w:rsid w:val="39B822CE"/>
    <w:rsid w:val="39BC591B"/>
    <w:rsid w:val="39C11183"/>
    <w:rsid w:val="39D55478"/>
    <w:rsid w:val="3A184B1B"/>
    <w:rsid w:val="3A4A1178"/>
    <w:rsid w:val="3A7D0FA4"/>
    <w:rsid w:val="3B3836C7"/>
    <w:rsid w:val="3B7C707E"/>
    <w:rsid w:val="3B903503"/>
    <w:rsid w:val="3B990B67"/>
    <w:rsid w:val="3BA047C1"/>
    <w:rsid w:val="3BFC2946"/>
    <w:rsid w:val="3C0161AE"/>
    <w:rsid w:val="3C041233"/>
    <w:rsid w:val="3C3A521C"/>
    <w:rsid w:val="3C53008C"/>
    <w:rsid w:val="3C5F4C83"/>
    <w:rsid w:val="3CDF4390"/>
    <w:rsid w:val="3D015D3A"/>
    <w:rsid w:val="3D163594"/>
    <w:rsid w:val="3D3D3216"/>
    <w:rsid w:val="3D78424E"/>
    <w:rsid w:val="3DD25EEF"/>
    <w:rsid w:val="3DDB5D2E"/>
    <w:rsid w:val="3DE55573"/>
    <w:rsid w:val="3E23240C"/>
    <w:rsid w:val="3F3B5533"/>
    <w:rsid w:val="3F63180D"/>
    <w:rsid w:val="3F634A8A"/>
    <w:rsid w:val="3FDF6807"/>
    <w:rsid w:val="402551A3"/>
    <w:rsid w:val="403D52DB"/>
    <w:rsid w:val="405737B8"/>
    <w:rsid w:val="40A47108"/>
    <w:rsid w:val="40C81049"/>
    <w:rsid w:val="40CB5646"/>
    <w:rsid w:val="410F6C78"/>
    <w:rsid w:val="41C9151C"/>
    <w:rsid w:val="41CE268F"/>
    <w:rsid w:val="423050F8"/>
    <w:rsid w:val="42723962"/>
    <w:rsid w:val="42B0448A"/>
    <w:rsid w:val="42B15E84"/>
    <w:rsid w:val="42CE66BF"/>
    <w:rsid w:val="42D24401"/>
    <w:rsid w:val="432639DA"/>
    <w:rsid w:val="43302ED5"/>
    <w:rsid w:val="43F16B09"/>
    <w:rsid w:val="44004F9E"/>
    <w:rsid w:val="441822E7"/>
    <w:rsid w:val="44ED72D0"/>
    <w:rsid w:val="44F7014F"/>
    <w:rsid w:val="44FC5765"/>
    <w:rsid w:val="451231DA"/>
    <w:rsid w:val="45486BFC"/>
    <w:rsid w:val="456F5A7E"/>
    <w:rsid w:val="45B66F01"/>
    <w:rsid w:val="45C1250B"/>
    <w:rsid w:val="45C83899"/>
    <w:rsid w:val="467C4DAF"/>
    <w:rsid w:val="46DA7D28"/>
    <w:rsid w:val="46F56910"/>
    <w:rsid w:val="471072A6"/>
    <w:rsid w:val="476C6C71"/>
    <w:rsid w:val="481B05F8"/>
    <w:rsid w:val="48451C0C"/>
    <w:rsid w:val="48594C7C"/>
    <w:rsid w:val="487808A5"/>
    <w:rsid w:val="48E924A4"/>
    <w:rsid w:val="493059DD"/>
    <w:rsid w:val="49D96075"/>
    <w:rsid w:val="49E669E4"/>
    <w:rsid w:val="4A3E237C"/>
    <w:rsid w:val="4A5B0444"/>
    <w:rsid w:val="4AAF6DD6"/>
    <w:rsid w:val="4AB8212E"/>
    <w:rsid w:val="4AC24D5B"/>
    <w:rsid w:val="4ADC14A7"/>
    <w:rsid w:val="4AE922E8"/>
    <w:rsid w:val="4BA32DDE"/>
    <w:rsid w:val="4C121C88"/>
    <w:rsid w:val="4C5639AD"/>
    <w:rsid w:val="4C7B1665"/>
    <w:rsid w:val="4CBD57DA"/>
    <w:rsid w:val="4CF60CEC"/>
    <w:rsid w:val="4D477799"/>
    <w:rsid w:val="4D7A191D"/>
    <w:rsid w:val="4D8C33FE"/>
    <w:rsid w:val="4EB40E5E"/>
    <w:rsid w:val="4ED4505D"/>
    <w:rsid w:val="4F3F2E1E"/>
    <w:rsid w:val="4F52414B"/>
    <w:rsid w:val="4F570412"/>
    <w:rsid w:val="4F5B752C"/>
    <w:rsid w:val="4F7C5E20"/>
    <w:rsid w:val="4FC155E1"/>
    <w:rsid w:val="4FCA0F9D"/>
    <w:rsid w:val="4FF71CA8"/>
    <w:rsid w:val="50146059"/>
    <w:rsid w:val="506A211C"/>
    <w:rsid w:val="50E366A5"/>
    <w:rsid w:val="50F53CDB"/>
    <w:rsid w:val="51190385"/>
    <w:rsid w:val="511B6F73"/>
    <w:rsid w:val="516A3A56"/>
    <w:rsid w:val="51B55619"/>
    <w:rsid w:val="520B348B"/>
    <w:rsid w:val="520B6FE7"/>
    <w:rsid w:val="5224454D"/>
    <w:rsid w:val="5276691C"/>
    <w:rsid w:val="52D148CC"/>
    <w:rsid w:val="52E430E2"/>
    <w:rsid w:val="533E519B"/>
    <w:rsid w:val="53A70F92"/>
    <w:rsid w:val="53B84F4D"/>
    <w:rsid w:val="53D30FCF"/>
    <w:rsid w:val="54297BF9"/>
    <w:rsid w:val="542B1BC3"/>
    <w:rsid w:val="547C1778"/>
    <w:rsid w:val="54D62B3E"/>
    <w:rsid w:val="553920BD"/>
    <w:rsid w:val="554F213A"/>
    <w:rsid w:val="55945546"/>
    <w:rsid w:val="559D43FA"/>
    <w:rsid w:val="55AE6607"/>
    <w:rsid w:val="560501F2"/>
    <w:rsid w:val="561F5757"/>
    <w:rsid w:val="56253F3D"/>
    <w:rsid w:val="56260894"/>
    <w:rsid w:val="56A1616C"/>
    <w:rsid w:val="56C9121F"/>
    <w:rsid w:val="574014E1"/>
    <w:rsid w:val="57460AC2"/>
    <w:rsid w:val="576D2A2D"/>
    <w:rsid w:val="57BC36F2"/>
    <w:rsid w:val="57E502DB"/>
    <w:rsid w:val="58466FCB"/>
    <w:rsid w:val="58C46142"/>
    <w:rsid w:val="58D04AE7"/>
    <w:rsid w:val="592117E6"/>
    <w:rsid w:val="593432C8"/>
    <w:rsid w:val="599F479F"/>
    <w:rsid w:val="59AC3230"/>
    <w:rsid w:val="5A4F5EDF"/>
    <w:rsid w:val="5ABC3575"/>
    <w:rsid w:val="5AF80325"/>
    <w:rsid w:val="5B3E21DC"/>
    <w:rsid w:val="5B3F654F"/>
    <w:rsid w:val="5B590DC3"/>
    <w:rsid w:val="5B7756EE"/>
    <w:rsid w:val="5B7F45A2"/>
    <w:rsid w:val="5B9E0ECC"/>
    <w:rsid w:val="5BAA5AC3"/>
    <w:rsid w:val="5BD4669C"/>
    <w:rsid w:val="5BF94355"/>
    <w:rsid w:val="5BFE7BBD"/>
    <w:rsid w:val="5C782456"/>
    <w:rsid w:val="5CB12353"/>
    <w:rsid w:val="5CB767EC"/>
    <w:rsid w:val="5CDF1325"/>
    <w:rsid w:val="5D2D4B78"/>
    <w:rsid w:val="5D5E4DB7"/>
    <w:rsid w:val="5D997B9D"/>
    <w:rsid w:val="5DA402F0"/>
    <w:rsid w:val="5DBF512A"/>
    <w:rsid w:val="5E317DD6"/>
    <w:rsid w:val="5E783C56"/>
    <w:rsid w:val="5E831EBF"/>
    <w:rsid w:val="5EAF1558"/>
    <w:rsid w:val="5EFF1C82"/>
    <w:rsid w:val="5EFF2452"/>
    <w:rsid w:val="5F41673E"/>
    <w:rsid w:val="5F554FEC"/>
    <w:rsid w:val="5F7F64A7"/>
    <w:rsid w:val="5F8365E9"/>
    <w:rsid w:val="5F9C1BC7"/>
    <w:rsid w:val="5FC94EF4"/>
    <w:rsid w:val="5FEF8A18"/>
    <w:rsid w:val="5FF722C3"/>
    <w:rsid w:val="6017124D"/>
    <w:rsid w:val="603911C4"/>
    <w:rsid w:val="603E4A2C"/>
    <w:rsid w:val="603E67DA"/>
    <w:rsid w:val="606E3563"/>
    <w:rsid w:val="60822B6A"/>
    <w:rsid w:val="608368E3"/>
    <w:rsid w:val="608F7C05"/>
    <w:rsid w:val="60CC2038"/>
    <w:rsid w:val="60CE7B5E"/>
    <w:rsid w:val="61330309"/>
    <w:rsid w:val="61456FFC"/>
    <w:rsid w:val="616C6678"/>
    <w:rsid w:val="61761FA3"/>
    <w:rsid w:val="61926DDD"/>
    <w:rsid w:val="61C251E9"/>
    <w:rsid w:val="62514EEA"/>
    <w:rsid w:val="625754A2"/>
    <w:rsid w:val="6271498F"/>
    <w:rsid w:val="627D52AB"/>
    <w:rsid w:val="62922D69"/>
    <w:rsid w:val="62B2022E"/>
    <w:rsid w:val="62D41677"/>
    <w:rsid w:val="62D84CC4"/>
    <w:rsid w:val="62F615EE"/>
    <w:rsid w:val="62FF3833"/>
    <w:rsid w:val="63350368"/>
    <w:rsid w:val="638A7EF4"/>
    <w:rsid w:val="63952EE1"/>
    <w:rsid w:val="63BD049F"/>
    <w:rsid w:val="63E274F7"/>
    <w:rsid w:val="64201EC1"/>
    <w:rsid w:val="642D7291"/>
    <w:rsid w:val="643D5FE8"/>
    <w:rsid w:val="645E744B"/>
    <w:rsid w:val="64670901"/>
    <w:rsid w:val="64AF72DC"/>
    <w:rsid w:val="64C71494"/>
    <w:rsid w:val="64F41B5D"/>
    <w:rsid w:val="65A76BCF"/>
    <w:rsid w:val="65AE4402"/>
    <w:rsid w:val="66157FDD"/>
    <w:rsid w:val="662621EA"/>
    <w:rsid w:val="662A7F2C"/>
    <w:rsid w:val="663F32AC"/>
    <w:rsid w:val="665C5C0C"/>
    <w:rsid w:val="66756CCD"/>
    <w:rsid w:val="66815672"/>
    <w:rsid w:val="66F67E0E"/>
    <w:rsid w:val="67112AE9"/>
    <w:rsid w:val="671169F6"/>
    <w:rsid w:val="67281235"/>
    <w:rsid w:val="675D1B9D"/>
    <w:rsid w:val="675D60DF"/>
    <w:rsid w:val="67A1421E"/>
    <w:rsid w:val="67A21D44"/>
    <w:rsid w:val="67D55E08"/>
    <w:rsid w:val="67DA7730"/>
    <w:rsid w:val="681C1AF7"/>
    <w:rsid w:val="689E3510"/>
    <w:rsid w:val="68B24209"/>
    <w:rsid w:val="68BE2BAE"/>
    <w:rsid w:val="68D5305B"/>
    <w:rsid w:val="69085BD7"/>
    <w:rsid w:val="69232A11"/>
    <w:rsid w:val="694110E9"/>
    <w:rsid w:val="69564B94"/>
    <w:rsid w:val="69A22811"/>
    <w:rsid w:val="69BD4C13"/>
    <w:rsid w:val="69BF6BDD"/>
    <w:rsid w:val="69DE389D"/>
    <w:rsid w:val="6A67019F"/>
    <w:rsid w:val="6A845731"/>
    <w:rsid w:val="6AA30860"/>
    <w:rsid w:val="6AB51D8E"/>
    <w:rsid w:val="6B0845B4"/>
    <w:rsid w:val="6B4A24D7"/>
    <w:rsid w:val="6B549F15"/>
    <w:rsid w:val="6B7D28AC"/>
    <w:rsid w:val="6B811C71"/>
    <w:rsid w:val="6BA77929"/>
    <w:rsid w:val="6BB7C327"/>
    <w:rsid w:val="6BC24763"/>
    <w:rsid w:val="6BE742B4"/>
    <w:rsid w:val="6BFE4DF0"/>
    <w:rsid w:val="6BFF65E2"/>
    <w:rsid w:val="6C133210"/>
    <w:rsid w:val="6C186A79"/>
    <w:rsid w:val="6C57134F"/>
    <w:rsid w:val="6C5C4BB7"/>
    <w:rsid w:val="6C627CF4"/>
    <w:rsid w:val="6C77554D"/>
    <w:rsid w:val="6C9C1458"/>
    <w:rsid w:val="6C9D13FB"/>
    <w:rsid w:val="6CED30B0"/>
    <w:rsid w:val="6D142D9C"/>
    <w:rsid w:val="6D185F54"/>
    <w:rsid w:val="6D547772"/>
    <w:rsid w:val="6D5D0BE7"/>
    <w:rsid w:val="6DB30807"/>
    <w:rsid w:val="6DBF03EB"/>
    <w:rsid w:val="6DC04CD2"/>
    <w:rsid w:val="6DDB5FB0"/>
    <w:rsid w:val="6DEE183F"/>
    <w:rsid w:val="6E012760"/>
    <w:rsid w:val="6E162B44"/>
    <w:rsid w:val="6E5518BE"/>
    <w:rsid w:val="6E73F39F"/>
    <w:rsid w:val="6EFF0B8B"/>
    <w:rsid w:val="6EFFD8C5"/>
    <w:rsid w:val="6F345978"/>
    <w:rsid w:val="6F5002D8"/>
    <w:rsid w:val="6F7DEEC9"/>
    <w:rsid w:val="6F80296B"/>
    <w:rsid w:val="6FA7A91E"/>
    <w:rsid w:val="6FCA008A"/>
    <w:rsid w:val="6FE02FF7"/>
    <w:rsid w:val="6FF73970"/>
    <w:rsid w:val="6FFFBB0C"/>
    <w:rsid w:val="6FFFE566"/>
    <w:rsid w:val="703F2826"/>
    <w:rsid w:val="70974410"/>
    <w:rsid w:val="70BD374B"/>
    <w:rsid w:val="70C26FB3"/>
    <w:rsid w:val="711F7F62"/>
    <w:rsid w:val="71551BD5"/>
    <w:rsid w:val="71AE3D7E"/>
    <w:rsid w:val="71D21478"/>
    <w:rsid w:val="72563E57"/>
    <w:rsid w:val="72C25048"/>
    <w:rsid w:val="72D37256"/>
    <w:rsid w:val="730E4732"/>
    <w:rsid w:val="73780BB9"/>
    <w:rsid w:val="73D94D40"/>
    <w:rsid w:val="749D3837"/>
    <w:rsid w:val="74AC4208"/>
    <w:rsid w:val="758D3181"/>
    <w:rsid w:val="759F78C3"/>
    <w:rsid w:val="75B90985"/>
    <w:rsid w:val="75BF5AE8"/>
    <w:rsid w:val="75F0011F"/>
    <w:rsid w:val="762322A2"/>
    <w:rsid w:val="763C3364"/>
    <w:rsid w:val="7662726E"/>
    <w:rsid w:val="767550FC"/>
    <w:rsid w:val="76942021"/>
    <w:rsid w:val="76E00193"/>
    <w:rsid w:val="76F61765"/>
    <w:rsid w:val="77040325"/>
    <w:rsid w:val="77456153"/>
    <w:rsid w:val="7751E409"/>
    <w:rsid w:val="77530965"/>
    <w:rsid w:val="779001B2"/>
    <w:rsid w:val="77976AA4"/>
    <w:rsid w:val="77D9530E"/>
    <w:rsid w:val="77E254BB"/>
    <w:rsid w:val="77E51F05"/>
    <w:rsid w:val="78306EF8"/>
    <w:rsid w:val="78344F69"/>
    <w:rsid w:val="78411105"/>
    <w:rsid w:val="78455A85"/>
    <w:rsid w:val="7880578A"/>
    <w:rsid w:val="788259A6"/>
    <w:rsid w:val="788B412F"/>
    <w:rsid w:val="78AA4F60"/>
    <w:rsid w:val="78B90C9C"/>
    <w:rsid w:val="79144124"/>
    <w:rsid w:val="791505C8"/>
    <w:rsid w:val="793F5645"/>
    <w:rsid w:val="79450781"/>
    <w:rsid w:val="797D616D"/>
    <w:rsid w:val="799512AE"/>
    <w:rsid w:val="79DF0BD6"/>
    <w:rsid w:val="79E4A5C8"/>
    <w:rsid w:val="7A124B07"/>
    <w:rsid w:val="7A46064F"/>
    <w:rsid w:val="7A8D0632"/>
    <w:rsid w:val="7A910122"/>
    <w:rsid w:val="7A97500D"/>
    <w:rsid w:val="7AB026C8"/>
    <w:rsid w:val="7B4231CA"/>
    <w:rsid w:val="7B5A49B8"/>
    <w:rsid w:val="7B86755B"/>
    <w:rsid w:val="7B8866F0"/>
    <w:rsid w:val="7BFE388E"/>
    <w:rsid w:val="7C122B9D"/>
    <w:rsid w:val="7C2D79D7"/>
    <w:rsid w:val="7C444D20"/>
    <w:rsid w:val="7C6C6419"/>
    <w:rsid w:val="7D0726D0"/>
    <w:rsid w:val="7DDF85DE"/>
    <w:rsid w:val="7E097FCF"/>
    <w:rsid w:val="7E1F9B55"/>
    <w:rsid w:val="7E315756"/>
    <w:rsid w:val="7E33329E"/>
    <w:rsid w:val="7E6E237D"/>
    <w:rsid w:val="7E7D2490"/>
    <w:rsid w:val="7E7F64E4"/>
    <w:rsid w:val="7E906943"/>
    <w:rsid w:val="7E9E0F53"/>
    <w:rsid w:val="7EC9775F"/>
    <w:rsid w:val="7ECA3C03"/>
    <w:rsid w:val="7EF3139F"/>
    <w:rsid w:val="7EF70770"/>
    <w:rsid w:val="7F2D7CEE"/>
    <w:rsid w:val="7F4219EB"/>
    <w:rsid w:val="7F6C6A68"/>
    <w:rsid w:val="7F6EA6CC"/>
    <w:rsid w:val="7F6F3205"/>
    <w:rsid w:val="7F7973D7"/>
    <w:rsid w:val="7F7C2F88"/>
    <w:rsid w:val="7F9E2999"/>
    <w:rsid w:val="7FA35AFE"/>
    <w:rsid w:val="7FAB3A34"/>
    <w:rsid w:val="7FB52E89"/>
    <w:rsid w:val="7FB70F72"/>
    <w:rsid w:val="7FDF1860"/>
    <w:rsid w:val="7FFF9793"/>
    <w:rsid w:val="9FBE4D10"/>
    <w:rsid w:val="9FF1D8F4"/>
    <w:rsid w:val="9FFCE886"/>
    <w:rsid w:val="A69DB202"/>
    <w:rsid w:val="AF27866D"/>
    <w:rsid w:val="B44BA5E6"/>
    <w:rsid w:val="B5EE059A"/>
    <w:rsid w:val="B8A6D99A"/>
    <w:rsid w:val="BCB76D61"/>
    <w:rsid w:val="BDFD44B8"/>
    <w:rsid w:val="BEFEF4A8"/>
    <w:rsid w:val="BEFF1A64"/>
    <w:rsid w:val="BFBB9199"/>
    <w:rsid w:val="BFBF4A57"/>
    <w:rsid w:val="BFFB74F6"/>
    <w:rsid w:val="C77F2D22"/>
    <w:rsid w:val="CB7A65A3"/>
    <w:rsid w:val="D6AF2F11"/>
    <w:rsid w:val="D7BCDBA2"/>
    <w:rsid w:val="D7DFF694"/>
    <w:rsid w:val="DAB8DE42"/>
    <w:rsid w:val="DBB6174A"/>
    <w:rsid w:val="E9B5BA97"/>
    <w:rsid w:val="EEB4E5D3"/>
    <w:rsid w:val="EFE78CAD"/>
    <w:rsid w:val="EFFEDDA8"/>
    <w:rsid w:val="F2E3DB1B"/>
    <w:rsid w:val="F2EB7C94"/>
    <w:rsid w:val="F5F72B5E"/>
    <w:rsid w:val="F75E5323"/>
    <w:rsid w:val="F7FDF5E7"/>
    <w:rsid w:val="F7FF7F1E"/>
    <w:rsid w:val="FA5155F9"/>
    <w:rsid w:val="FAB6A7BF"/>
    <w:rsid w:val="FBFEAEF3"/>
    <w:rsid w:val="FBFF782D"/>
    <w:rsid w:val="FDEF067B"/>
    <w:rsid w:val="FDFFB487"/>
    <w:rsid w:val="FEDA3837"/>
    <w:rsid w:val="FEDFAB6F"/>
    <w:rsid w:val="FEFB811D"/>
    <w:rsid w:val="FEFF0026"/>
    <w:rsid w:val="FF3BE7C7"/>
    <w:rsid w:val="FF5DB026"/>
    <w:rsid w:val="FF75527D"/>
    <w:rsid w:val="FFBF26AD"/>
    <w:rsid w:val="FFD3C8F9"/>
    <w:rsid w:val="FFEB0CEC"/>
    <w:rsid w:val="FFEF1D14"/>
    <w:rsid w:val="FFEFB607"/>
    <w:rsid w:val="FFF7B891"/>
    <w:rsid w:val="FFFD5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4"/>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szCs w:val="24"/>
    </w:rPr>
  </w:style>
  <w:style w:type="paragraph" w:styleId="5">
    <w:name w:val="Body Text"/>
    <w:basedOn w:val="1"/>
    <w:next w:val="1"/>
    <w:link w:val="26"/>
    <w:semiHidden/>
    <w:unhideWhenUsed/>
    <w:qFormat/>
    <w:uiPriority w:val="99"/>
    <w:pPr>
      <w:spacing w:after="120"/>
    </w:pPr>
  </w:style>
  <w:style w:type="paragraph" w:styleId="6">
    <w:name w:val="Body Text Indent"/>
    <w:basedOn w:val="1"/>
    <w:unhideWhenUsed/>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Balloon Text"/>
    <w:basedOn w:val="1"/>
    <w:link w:val="28"/>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ind w:left="200" w:hanging="200" w:hangingChars="200"/>
      <w:contextualSpacing/>
    </w:pPr>
  </w:style>
  <w:style w:type="paragraph" w:styleId="12">
    <w:name w:val="footnote text"/>
    <w:basedOn w:val="1"/>
    <w:qFormat/>
    <w:uiPriority w:val="0"/>
    <w:pPr>
      <w:snapToGrid w:val="0"/>
      <w:jc w:val="left"/>
    </w:pPr>
    <w:rPr>
      <w:sz w:val="18"/>
      <w:szCs w:val="18"/>
    </w:rPr>
  </w:style>
  <w:style w:type="paragraph" w:styleId="13">
    <w:name w:val="Body Text 2"/>
    <w:basedOn w:val="1"/>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2"/>
    <w:basedOn w:val="6"/>
    <w:next w:val="16"/>
    <w:qFormat/>
    <w:uiPriority w:val="0"/>
    <w:pPr>
      <w:ind w:left="0" w:leftChars="0" w:firstLine="420"/>
    </w:pPr>
    <w:rPr>
      <w:rFonts w:ascii="Times New Roman" w:hAnsi="Times New Roman"/>
      <w:szCs w:val="24"/>
    </w:rPr>
  </w:style>
  <w:style w:type="paragraph" w:customStyle="1" w:styleId="16">
    <w:name w:val="表格文字"/>
    <w:basedOn w:val="11"/>
    <w:next w:val="1"/>
    <w:qFormat/>
    <w:uiPriority w:val="0"/>
    <w:pPr>
      <w:ind w:firstLine="0" w:firstLineChars="0"/>
      <w:jc w:val="center"/>
    </w:pPr>
    <w:rPr>
      <w:szCs w:val="20"/>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customStyle="1" w:styleId="22">
    <w:name w:val="页眉 字符"/>
    <w:basedOn w:val="19"/>
    <w:link w:val="10"/>
    <w:qFormat/>
    <w:uiPriority w:val="99"/>
    <w:rPr>
      <w:sz w:val="18"/>
      <w:szCs w:val="18"/>
    </w:rPr>
  </w:style>
  <w:style w:type="character" w:customStyle="1" w:styleId="23">
    <w:name w:val="页脚 字符"/>
    <w:basedOn w:val="19"/>
    <w:link w:val="9"/>
    <w:qFormat/>
    <w:uiPriority w:val="99"/>
    <w:rPr>
      <w:sz w:val="18"/>
      <w:szCs w:val="18"/>
    </w:rPr>
  </w:style>
  <w:style w:type="paragraph" w:styleId="24">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25">
    <w:name w:val="未处理的提及1"/>
    <w:basedOn w:val="19"/>
    <w:semiHidden/>
    <w:unhideWhenUsed/>
    <w:qFormat/>
    <w:uiPriority w:val="99"/>
    <w:rPr>
      <w:color w:val="605E5C"/>
      <w:shd w:val="clear" w:color="auto" w:fill="E1DFDD"/>
    </w:rPr>
  </w:style>
  <w:style w:type="character" w:customStyle="1" w:styleId="26">
    <w:name w:val="正文文本 字符"/>
    <w:basedOn w:val="19"/>
    <w:link w:val="5"/>
    <w:semiHidden/>
    <w:qFormat/>
    <w:uiPriority w:val="99"/>
    <w:rPr>
      <w:kern w:val="2"/>
      <w:sz w:val="21"/>
      <w:szCs w:val="22"/>
    </w:rPr>
  </w:style>
  <w:style w:type="paragraph" w:customStyle="1" w:styleId="27">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8">
    <w:name w:val="批注框文本 字符"/>
    <w:basedOn w:val="19"/>
    <w:link w:val="8"/>
    <w:semiHidden/>
    <w:qFormat/>
    <w:uiPriority w:val="99"/>
    <w:rPr>
      <w:rFonts w:asciiTheme="minorHAnsi" w:hAnsiTheme="minorHAnsi" w:eastAsiaTheme="minorEastAsia" w:cstheme="minorBidi"/>
      <w:kern w:val="2"/>
      <w:sz w:val="18"/>
      <w:szCs w:val="18"/>
    </w:rPr>
  </w:style>
  <w:style w:type="paragraph" w:customStyle="1" w:styleId="29">
    <w:name w:val="正文（缩进）"/>
    <w:basedOn w:val="1"/>
    <w:qFormat/>
    <w:uiPriority w:val="0"/>
    <w:pPr>
      <w:spacing w:before="156" w:after="156"/>
      <w:ind w:firstLine="480"/>
    </w:pPr>
  </w:style>
  <w:style w:type="paragraph" w:customStyle="1" w:styleId="30">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1">
    <w:name w:val="15"/>
    <w:qFormat/>
    <w:uiPriority w:val="0"/>
    <w:rPr>
      <w:rFonts w:ascii="Arial" w:hAnsi="Arial" w:cs="Arial"/>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2497</Words>
  <Characters>2764</Characters>
  <Lines>19</Lines>
  <Paragraphs>5</Paragraphs>
  <TotalTime>7</TotalTime>
  <ScaleCrop>false</ScaleCrop>
  <LinksUpToDate>false</LinksUpToDate>
  <CharactersWithSpaces>2772</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2021-03-15T09:18:00Z</dcterms:created>
  <dc:creator>L YY</dc:creator>
  <cp:lastModifiedBy>邵蔚</cp:lastModifiedBy>
  <cp:lastPrinted>2024-12-20T11:20:00Z</cp:lastPrinted>
  <dcterms:modified xsi:type="dcterms:W3CDTF">2026-05-28T16:54:36Z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337FC94BAEB34AF08B2EEAF826A78C85_13</vt:lpwstr>
  </property>
  <property fmtid="{D5CDD505-2E9C-101B-9397-08002B2CF9AE}" pid="4" name="KSOTemplateDocerSaveRecord">
    <vt:lpwstr>eyJoZGlkIjoiMzc3OGQzZDJmOWY1MWRhNWQzMjE1MjM5OTA0MTRmZGMiLCJ1c2VySWQiOiIxNjI2MTI0NjA1In0=</vt:lpwstr>
  </property>
</Properties>
</file>