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053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 评分标准</w:t>
      </w:r>
    </w:p>
    <w:tbl>
      <w:tblPr>
        <w:tblStyle w:val="2"/>
        <w:tblW w:w="91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85"/>
        <w:gridCol w:w="709"/>
        <w:gridCol w:w="5318"/>
      </w:tblGrid>
      <w:tr w14:paraId="120B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A19D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B652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评审项目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FE79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分值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311BA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评审标准</w:t>
            </w:r>
          </w:p>
        </w:tc>
      </w:tr>
      <w:tr w14:paraId="51272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80B3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一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1D4E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商务评审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A230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BD54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29896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1912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DAC8"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投标报价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B034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4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1）评标基准价为符合初步评审要求，且经算术值修正后的投标报价，去掉一个最低报价和一个最高报价后的算术平均值（符合初步评审要求的投标人少于或等于5家时，为所有符合初步评审要求且经算术值修正后投标报价的算术平均值）；</w:t>
            </w:r>
          </w:p>
          <w:p w14:paraId="35C6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（2）以评标基准价为基准，投标报价每高于评标基准价1%扣1分，每低于评标基准价1%扣0.5分。</w:t>
            </w:r>
          </w:p>
        </w:tc>
      </w:tr>
      <w:tr w14:paraId="5E8E9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1A81F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782E"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业绩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5C16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400" w:lineRule="exact"/>
              <w:jc w:val="both"/>
              <w:textAlignment w:val="baseline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每提供一个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近三年（2023年5月1日～2026年4月30日）类似责任保险承保业绩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  <w:t>得2分，最高得10分。</w:t>
            </w:r>
          </w:p>
        </w:tc>
      </w:tr>
      <w:tr w14:paraId="25247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56A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二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5656A">
            <w:pPr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技术评审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0E9F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65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F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</w:p>
        </w:tc>
      </w:tr>
      <w:tr w14:paraId="42760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1ABA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FEF0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承保方案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3612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1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主要评审承保方案是否合理、切实可行等。好为15～1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分，较好为1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54C0E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4E57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87CF6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理赔方案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A84F4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B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主要评审理赔方案是否合理、切实可行，理赔流程是否有利于被保险人的报案及处理，横向对比投标人所需理赔材料和理赔时效等。好为15～1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分，较好为1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31FD5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1542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30124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服务承诺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678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主要评审服务承诺是否合理、切实可行等。好为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分，较好为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5A1FB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64C78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A8B28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风险的预测和防范措施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A00F3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主要评审对本项目风险认知是否全面，风险应对措施是否有针对性，阐述建议是否合理可行等。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好为10～8分，较好为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33181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FC59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D21F3">
            <w:pPr>
              <w:adjustRightInd w:val="0"/>
              <w:snapToGrid w:val="0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应急事件的处理措施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987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96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主要评审对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应急事件的处理措施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是否合理可行等。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好为10～8分，较好为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分，一般为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～0分。</w:t>
            </w:r>
          </w:p>
        </w:tc>
      </w:tr>
      <w:tr w14:paraId="6097B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5" w:type="dxa"/>
            <w:gridSpan w:val="2"/>
            <w:noWrap w:val="0"/>
            <w:vAlign w:val="center"/>
          </w:tcPr>
          <w:p w14:paraId="1990477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合计</w:t>
            </w:r>
          </w:p>
        </w:tc>
        <w:tc>
          <w:tcPr>
            <w:tcW w:w="709" w:type="dxa"/>
            <w:noWrap w:val="0"/>
            <w:vAlign w:val="center"/>
          </w:tcPr>
          <w:p w14:paraId="59A83DC4">
            <w:pPr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100</w:t>
            </w:r>
          </w:p>
        </w:tc>
        <w:tc>
          <w:tcPr>
            <w:tcW w:w="5318" w:type="dxa"/>
            <w:noWrap w:val="0"/>
            <w:vAlign w:val="top"/>
          </w:tcPr>
          <w:p w14:paraId="0FD75F45">
            <w:pPr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2B9798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2026-05-19T07:38:31Z</dcterms:created>
  <dc:creator>75762</dc:creator>
  <cp:lastModifiedBy>胡婧雯</cp:lastModifiedBy>
  <dcterms:modified xsi:type="dcterms:W3CDTF">2026-05-19T07:39:05Z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eyJoZGlkIjoiOTg0OWNiZTFlYmYwMGYwOTczNTNmYmM0ZmNhZWRkZjEiLCJ1c2VySWQiOiIxNjc0MTcxMzk1In0=</vt:lpwstr>
  </property>
  <property fmtid="{D5CDD505-2E9C-101B-9397-08002B2CF9AE}" pid="4" name="ICV">
    <vt:lpwstr>DAF1C2CB17494A80BA122C8E9168774E_12</vt:lpwstr>
  </property>
</Properties>
</file>